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9F" w:rsidRPr="00D06144" w:rsidRDefault="0054379F" w:rsidP="0054379F">
      <w:pPr>
        <w:rPr>
          <w:rFonts w:asciiTheme="majorHAnsi" w:hAnsiTheme="majorHAnsi" w:cstheme="majorHAnsi"/>
          <w:color w:val="FFFFFF"/>
          <w:sz w:val="88"/>
          <w:szCs w:val="88"/>
          <w:lang w:val="en-GB"/>
        </w:rPr>
      </w:pPr>
      <w:r w:rsidRPr="00D06144">
        <w:rPr>
          <w:rFonts w:asciiTheme="majorHAnsi" w:hAnsiTheme="majorHAnsi" w:cstheme="majorHAnsi"/>
          <w:noProof/>
          <w:color w:val="FFFFFF"/>
          <w:sz w:val="88"/>
          <w:szCs w:val="88"/>
          <w:lang w:eastAsia="en-AU"/>
        </w:rPr>
        <mc:AlternateContent>
          <mc:Choice Requires="wps">
            <w:drawing>
              <wp:anchor distT="0" distB="0" distL="114300" distR="114300" simplePos="0" relativeHeight="251660288" behindDoc="0" locked="0" layoutInCell="1" allowOverlap="1" wp14:anchorId="2C040977" wp14:editId="31EBF246">
                <wp:simplePos x="0" y="0"/>
                <wp:positionH relativeFrom="column">
                  <wp:posOffset>31115</wp:posOffset>
                </wp:positionH>
                <wp:positionV relativeFrom="paragraph">
                  <wp:posOffset>3223895</wp:posOffset>
                </wp:positionV>
                <wp:extent cx="5128260" cy="3514725"/>
                <wp:effectExtent l="0" t="0" r="15240" b="9525"/>
                <wp:wrapNone/>
                <wp:docPr id="9" name="Text Box 9"/>
                <wp:cNvGraphicFramePr/>
                <a:graphic xmlns:a="http://schemas.openxmlformats.org/drawingml/2006/main">
                  <a:graphicData uri="http://schemas.microsoft.com/office/word/2010/wordprocessingShape">
                    <wps:wsp>
                      <wps:cNvSpPr txBox="1"/>
                      <wps:spPr>
                        <a:xfrm>
                          <a:off x="0" y="0"/>
                          <a:ext cx="5128260" cy="351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D3F" w:rsidRDefault="00963D3F" w:rsidP="0054379F">
                            <w:pPr>
                              <w:rPr>
                                <w:b/>
                                <w:sz w:val="84"/>
                                <w:szCs w:val="84"/>
                              </w:rPr>
                            </w:pPr>
                            <w:r>
                              <w:rPr>
                                <w:b/>
                                <w:sz w:val="84"/>
                                <w:szCs w:val="84"/>
                              </w:rPr>
                              <w:t>Electrical and ITS Asset</w:t>
                            </w:r>
                            <w:r w:rsidRPr="003F26A3">
                              <w:rPr>
                                <w:b/>
                                <w:sz w:val="84"/>
                                <w:szCs w:val="84"/>
                              </w:rPr>
                              <w:t xml:space="preserve"> Drawing and Data Requirements</w:t>
                            </w:r>
                          </w:p>
                          <w:p w:rsidR="00963D3F" w:rsidRDefault="00963D3F" w:rsidP="0054379F">
                            <w:pPr>
                              <w:rPr>
                                <w:sz w:val="84"/>
                                <w:szCs w:val="84"/>
                              </w:rPr>
                            </w:pPr>
                            <w:r>
                              <w:rPr>
                                <w:sz w:val="84"/>
                                <w:szCs w:val="84"/>
                              </w:rPr>
                              <w:t>Procedure</w:t>
                            </w:r>
                          </w:p>
                          <w:p w:rsidR="00963D3F" w:rsidRPr="008B4A0F" w:rsidRDefault="00963D3F" w:rsidP="0054379F">
                            <w:pPr>
                              <w:spacing w:before="100" w:beforeAutospacing="1"/>
                              <w:rPr>
                                <w:sz w:val="36"/>
                                <w:szCs w:val="36"/>
                              </w:rPr>
                            </w:pPr>
                            <w:r>
                              <w:rPr>
                                <w:sz w:val="36"/>
                                <w:szCs w:val="36"/>
                              </w:rPr>
                              <w:t>ELECTRICAL ASSET MANAGEMENT BRANCH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40977" id="_x0000_t202" coordsize="21600,21600" o:spt="202" path="m,l,21600r21600,l21600,xe">
                <v:stroke joinstyle="miter"/>
                <v:path gradientshapeok="t" o:connecttype="rect"/>
              </v:shapetype>
              <v:shape id="Text Box 9" o:spid="_x0000_s1026" type="#_x0000_t202" style="position:absolute;margin-left:2.45pt;margin-top:253.85pt;width:403.8pt;height:2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" filled="f" stroked="f" strokeweight=".5pt">
                <v:textbox inset="0,0,0,0">
                  <w:txbxContent>
                    <w:p w:rsidR="00963D3F" w:rsidRDefault="00963D3F" w:rsidP="0054379F">
                      <w:pPr>
                        <w:rPr>
                          <w:b/>
                          <w:sz w:val="84"/>
                          <w:szCs w:val="84"/>
                        </w:rPr>
                      </w:pPr>
                      <w:r>
                        <w:rPr>
                          <w:b/>
                          <w:sz w:val="84"/>
                          <w:szCs w:val="84"/>
                        </w:rPr>
                        <w:t>Electrical and ITS Asset</w:t>
                      </w:r>
                      <w:r w:rsidRPr="003F26A3">
                        <w:rPr>
                          <w:b/>
                          <w:sz w:val="84"/>
                          <w:szCs w:val="84"/>
                        </w:rPr>
                        <w:t xml:space="preserve"> Drawing and Data Requirements</w:t>
                      </w:r>
                    </w:p>
                    <w:p w:rsidR="00963D3F" w:rsidRDefault="00963D3F" w:rsidP="0054379F">
                      <w:pPr>
                        <w:rPr>
                          <w:sz w:val="84"/>
                          <w:szCs w:val="84"/>
                        </w:rPr>
                      </w:pPr>
                      <w:r>
                        <w:rPr>
                          <w:sz w:val="84"/>
                          <w:szCs w:val="84"/>
                        </w:rPr>
                        <w:t>Procedure</w:t>
                      </w:r>
                    </w:p>
                    <w:p w:rsidR="00963D3F" w:rsidRPr="008B4A0F" w:rsidRDefault="00963D3F" w:rsidP="0054379F">
                      <w:pPr>
                        <w:spacing w:before="100" w:beforeAutospacing="1"/>
                        <w:rPr>
                          <w:sz w:val="36"/>
                          <w:szCs w:val="36"/>
                        </w:rPr>
                      </w:pPr>
                      <w:r>
                        <w:rPr>
                          <w:sz w:val="36"/>
                          <w:szCs w:val="36"/>
                        </w:rPr>
                        <w:t>ELECTRICAL ASSET MANAGEMENT BRANCH</w:t>
                      </w:r>
                    </w:p>
                  </w:txbxContent>
                </v:textbox>
              </v:shape>
            </w:pict>
          </mc:Fallback>
        </mc:AlternateContent>
      </w:r>
      <w:r w:rsidRPr="00D06144">
        <w:rPr>
          <w:rFonts w:asciiTheme="majorHAnsi" w:hAnsiTheme="majorHAnsi" w:cstheme="majorHAnsi"/>
          <w:noProof/>
          <w:color w:val="FFFFFF"/>
          <w:sz w:val="88"/>
          <w:szCs w:val="88"/>
          <w:lang w:eastAsia="en-AU"/>
        </w:rPr>
        <mc:AlternateContent>
          <mc:Choice Requires="wpg">
            <w:drawing>
              <wp:anchor distT="0" distB="0" distL="114300" distR="114300" simplePos="0" relativeHeight="251659264" behindDoc="0" locked="0" layoutInCell="1" allowOverlap="1" wp14:anchorId="43BA2B51" wp14:editId="581C8BA1">
                <wp:simplePos x="0" y="0"/>
                <wp:positionH relativeFrom="column">
                  <wp:posOffset>-26035</wp:posOffset>
                </wp:positionH>
                <wp:positionV relativeFrom="paragraph">
                  <wp:posOffset>8929370</wp:posOffset>
                </wp:positionV>
                <wp:extent cx="6494991" cy="626110"/>
                <wp:effectExtent l="0" t="0" r="1270" b="2540"/>
                <wp:wrapNone/>
                <wp:docPr id="16" name="Group 16"/>
                <wp:cNvGraphicFramePr/>
                <a:graphic xmlns:a="http://schemas.openxmlformats.org/drawingml/2006/main">
                  <a:graphicData uri="http://schemas.microsoft.com/office/word/2010/wordprocessingGroup">
                    <wpg:wgp>
                      <wpg:cNvGrpSpPr/>
                      <wpg:grpSpPr>
                        <a:xfrm>
                          <a:off x="0" y="0"/>
                          <a:ext cx="6494991" cy="626110"/>
                          <a:chOff x="435429" y="9013372"/>
                          <a:chExt cx="6580457" cy="720000"/>
                        </a:xfrm>
                      </wpg:grpSpPr>
                      <wps:wsp>
                        <wps:cNvPr id="6" name="Text Box 6"/>
                        <wps:cNvSpPr txBox="1"/>
                        <wps:spPr>
                          <a:xfrm>
                            <a:off x="435429" y="9013372"/>
                            <a:ext cx="3060000" cy="4490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3D3F" w:rsidRPr="008B4A0F" w:rsidRDefault="00963D3F" w:rsidP="0054379F">
                              <w:pPr>
                                <w:rPr>
                                  <w:rFonts w:cstheme="minorHAnsi"/>
                                </w:rPr>
                              </w:pPr>
                              <w:r w:rsidRPr="008B4A0F">
                                <w:rPr>
                                  <w:rFonts w:asciiTheme="minorHAnsi" w:hAnsiTheme="minorHAnsi" w:cstheme="minorHAnsi"/>
                                </w:rPr>
                                <w:t>Printed copies are uncontrolled unless marked otherwise. Refer to iRoads for current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886" y="9013372"/>
                            <a:ext cx="2052000" cy="72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3D3F" w:rsidRPr="007F645B" w:rsidRDefault="00963D3F" w:rsidP="0054379F">
                              <w:pPr>
                                <w:jc w:val="right"/>
                                <w:rPr>
                                  <w:rFonts w:asciiTheme="minorHAnsi" w:hAnsiTheme="minorHAnsi" w:cstheme="minorHAnsi"/>
                                  <w:color w:val="58595B"/>
                                </w:rPr>
                              </w:pPr>
                              <w:r>
                                <w:rPr>
                                  <w:rFonts w:asciiTheme="minorHAnsi" w:hAnsiTheme="minorHAnsi" w:cstheme="minorHAnsi"/>
                                  <w:color w:val="58595B"/>
                                </w:rPr>
                                <w:t>D17#877844</w:t>
                              </w:r>
                            </w:p>
                            <w:p w:rsidR="00963D3F" w:rsidRPr="007F645B" w:rsidRDefault="00963D3F" w:rsidP="00EA7B49">
                              <w:pPr>
                                <w:jc w:val="right"/>
                                <w:rPr>
                                  <w:rFonts w:cstheme="minorHAnsi"/>
                                  <w:color w:val="58595B"/>
                                </w:rPr>
                              </w:pP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A2B51" id="Group 16" o:spid="_x0000_s1027" style="position:absolute;margin-left:-2.05pt;margin-top:703.1pt;width:511.4pt;height:49.3pt;z-index:251659264;mso-width-relative:margin;mso-height-relative:margin" coordorigin="4354,90133" coordsize="65804,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">
                <v:shape id="Text Box 6" o:spid="_x0000_s1028" type="#_x0000_t202" style="position:absolute;left:4354;top:90133;width:30600;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" fillcolor="white [3201]" stroked="f" strokeweight=".5pt">
                  <v:textbox inset="0,0,0,0">
                    <w:txbxContent>
                      <w:p w:rsidR="00963D3F" w:rsidRPr="008B4A0F" w:rsidRDefault="00963D3F" w:rsidP="0054379F">
                        <w:pPr>
                          <w:rPr>
                            <w:rFonts w:cstheme="minorHAnsi"/>
                          </w:rPr>
                        </w:pPr>
                        <w:r w:rsidRPr="008B4A0F">
                          <w:rPr>
                            <w:rFonts w:asciiTheme="minorHAnsi" w:hAnsiTheme="minorHAnsi" w:cstheme="minorHAnsi"/>
                          </w:rPr>
                          <w:t xml:space="preserve">Printed copies are uncontrolled unless marked otherwise. Refer to </w:t>
                        </w:r>
                        <w:proofErr w:type="spellStart"/>
                        <w:r w:rsidRPr="008B4A0F">
                          <w:rPr>
                            <w:rFonts w:asciiTheme="minorHAnsi" w:hAnsiTheme="minorHAnsi" w:cstheme="minorHAnsi"/>
                          </w:rPr>
                          <w:t>iRoads</w:t>
                        </w:r>
                        <w:proofErr w:type="spellEnd"/>
                        <w:r w:rsidRPr="008B4A0F">
                          <w:rPr>
                            <w:rFonts w:asciiTheme="minorHAnsi" w:hAnsiTheme="minorHAnsi" w:cstheme="minorHAnsi"/>
                          </w:rPr>
                          <w:t xml:space="preserve"> for current version.</w:t>
                        </w:r>
                      </w:p>
                    </w:txbxContent>
                  </v:textbox>
                </v:shape>
                <v:shape id="Text Box 7" o:spid="_x0000_s1029" type="#_x0000_t202" style="position:absolute;left:49638;top:90133;width:2052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" fillcolor="white [3201]" stroked="f" strokeweight=".5pt">
                  <v:textbox inset="0,0,0">
                    <w:txbxContent>
                      <w:p w:rsidR="00963D3F" w:rsidRPr="007F645B" w:rsidRDefault="00963D3F" w:rsidP="0054379F">
                        <w:pPr>
                          <w:jc w:val="right"/>
                          <w:rPr>
                            <w:rFonts w:asciiTheme="minorHAnsi" w:hAnsiTheme="minorHAnsi" w:cstheme="minorHAnsi"/>
                            <w:color w:val="58595B"/>
                          </w:rPr>
                        </w:pPr>
                        <w:r>
                          <w:rPr>
                            <w:rFonts w:asciiTheme="minorHAnsi" w:hAnsiTheme="minorHAnsi" w:cstheme="minorHAnsi"/>
                            <w:color w:val="58595B"/>
                          </w:rPr>
                          <w:t>D17#877844</w:t>
                        </w:r>
                      </w:p>
                      <w:p w:rsidR="00963D3F" w:rsidRPr="007F645B" w:rsidRDefault="00963D3F" w:rsidP="00EA7B49">
                        <w:pPr>
                          <w:jc w:val="right"/>
                          <w:rPr>
                            <w:rFonts w:cstheme="minorHAnsi"/>
                            <w:color w:val="58595B"/>
                          </w:rPr>
                        </w:pPr>
                      </w:p>
                    </w:txbxContent>
                  </v:textbox>
                </v:shape>
              </v:group>
            </w:pict>
          </mc:Fallback>
        </mc:AlternateContent>
      </w:r>
    </w:p>
    <w:p w:rsidR="0054379F" w:rsidRPr="00D06144" w:rsidRDefault="0054379F" w:rsidP="0054379F">
      <w:pPr>
        <w:rPr>
          <w:rFonts w:asciiTheme="majorHAnsi" w:hAnsiTheme="majorHAnsi"/>
        </w:rPr>
        <w:sectPr w:rsidR="0054379F" w:rsidRPr="00D06144" w:rsidSect="00083942">
          <w:headerReference w:type="default" r:id="rId8"/>
          <w:headerReference w:type="first" r:id="rId9"/>
          <w:pgSz w:w="11900" w:h="16840" w:code="9"/>
          <w:pgMar w:top="1418" w:right="851" w:bottom="851" w:left="851" w:header="425" w:footer="425" w:gutter="0"/>
          <w:pgNumType w:start="0"/>
          <w:cols w:space="709"/>
          <w:titlePg/>
          <w:docGrid w:linePitch="272"/>
        </w:sectPr>
      </w:pPr>
    </w:p>
    <w:p w:rsidR="0054379F" w:rsidRPr="00D06144" w:rsidRDefault="0054379F" w:rsidP="0054379F">
      <w:pPr>
        <w:pStyle w:val="TOCHeading"/>
      </w:pPr>
      <w:r w:rsidRPr="00D06144">
        <w:lastRenderedPageBreak/>
        <w:t>Contents</w:t>
      </w:r>
    </w:p>
    <w:p w:rsidR="007F5E99" w:rsidRDefault="0054379F">
      <w:pPr>
        <w:pStyle w:val="TOC1"/>
        <w:rPr>
          <w:rFonts w:asciiTheme="minorHAnsi" w:eastAsiaTheme="minorEastAsia" w:hAnsiTheme="minorHAnsi" w:cstheme="minorBidi"/>
          <w:b w:val="0"/>
          <w:caps w:val="0"/>
          <w:noProof/>
          <w:color w:val="auto"/>
          <w:szCs w:val="22"/>
          <w:lang w:eastAsia="en-AU"/>
        </w:rPr>
      </w:pPr>
      <w:r w:rsidRPr="00D06144">
        <w:rPr>
          <w:rFonts w:asciiTheme="majorHAnsi" w:hAnsiTheme="majorHAnsi"/>
        </w:rPr>
        <w:fldChar w:fldCharType="begin"/>
      </w:r>
      <w:r w:rsidRPr="00D06144">
        <w:rPr>
          <w:rFonts w:asciiTheme="majorHAnsi" w:hAnsiTheme="majorHAnsi"/>
        </w:rPr>
        <w:instrText xml:space="preserve"> TOC \o "1-1" \h \z \t "Heading 2,2,Heading 3,3,Appendix Heading,3" </w:instrText>
      </w:r>
      <w:r w:rsidRPr="00D06144">
        <w:rPr>
          <w:rFonts w:asciiTheme="majorHAnsi" w:hAnsiTheme="majorHAnsi"/>
        </w:rPr>
        <w:fldChar w:fldCharType="separate"/>
      </w:r>
      <w:hyperlink w:anchor="_Toc528852434" w:history="1">
        <w:r w:rsidR="007F5E99" w:rsidRPr="006C3443">
          <w:rPr>
            <w:rStyle w:val="Hyperlink"/>
            <w:noProof/>
          </w:rPr>
          <w:t>1</w:t>
        </w:r>
        <w:r w:rsidR="007F5E99">
          <w:rPr>
            <w:rFonts w:asciiTheme="minorHAnsi" w:eastAsiaTheme="minorEastAsia" w:hAnsiTheme="minorHAnsi" w:cstheme="minorBidi"/>
            <w:b w:val="0"/>
            <w:caps w:val="0"/>
            <w:noProof/>
            <w:color w:val="auto"/>
            <w:szCs w:val="22"/>
            <w:lang w:eastAsia="en-AU"/>
          </w:rPr>
          <w:tab/>
        </w:r>
        <w:r w:rsidR="007F5E99" w:rsidRPr="006C3443">
          <w:rPr>
            <w:rStyle w:val="Hyperlink"/>
            <w:noProof/>
          </w:rPr>
          <w:t>SCOPE</w:t>
        </w:r>
        <w:r w:rsidR="007F5E99">
          <w:rPr>
            <w:noProof/>
            <w:webHidden/>
          </w:rPr>
          <w:tab/>
        </w:r>
        <w:r w:rsidR="007F5E99">
          <w:rPr>
            <w:noProof/>
            <w:webHidden/>
          </w:rPr>
          <w:fldChar w:fldCharType="begin"/>
        </w:r>
        <w:r w:rsidR="007F5E99">
          <w:rPr>
            <w:noProof/>
            <w:webHidden/>
          </w:rPr>
          <w:instrText xml:space="preserve"> PAGEREF _Toc528852434 \h </w:instrText>
        </w:r>
        <w:r w:rsidR="007F5E99">
          <w:rPr>
            <w:noProof/>
            <w:webHidden/>
          </w:rPr>
        </w:r>
        <w:r w:rsidR="007F5E99">
          <w:rPr>
            <w:noProof/>
            <w:webHidden/>
          </w:rPr>
          <w:fldChar w:fldCharType="separate"/>
        </w:r>
        <w:r w:rsidR="007F5E99">
          <w:rPr>
            <w:noProof/>
            <w:webHidden/>
          </w:rPr>
          <w:t>4</w:t>
        </w:r>
        <w:r w:rsidR="007F5E99">
          <w:rPr>
            <w:noProof/>
            <w:webHidden/>
          </w:rPr>
          <w:fldChar w:fldCharType="end"/>
        </w:r>
      </w:hyperlink>
    </w:p>
    <w:p w:rsidR="007F5E99" w:rsidRDefault="007C5D70">
      <w:pPr>
        <w:pStyle w:val="TOC1"/>
        <w:rPr>
          <w:rFonts w:asciiTheme="minorHAnsi" w:eastAsiaTheme="minorEastAsia" w:hAnsiTheme="minorHAnsi" w:cstheme="minorBidi"/>
          <w:b w:val="0"/>
          <w:caps w:val="0"/>
          <w:noProof/>
          <w:color w:val="auto"/>
          <w:szCs w:val="22"/>
          <w:lang w:eastAsia="en-AU"/>
        </w:rPr>
      </w:pPr>
      <w:hyperlink w:anchor="_Toc528852435" w:history="1">
        <w:r w:rsidR="007F5E99" w:rsidRPr="006C3443">
          <w:rPr>
            <w:rStyle w:val="Hyperlink"/>
            <w:noProof/>
          </w:rPr>
          <w:t>2</w:t>
        </w:r>
        <w:r w:rsidR="007F5E99">
          <w:rPr>
            <w:rFonts w:asciiTheme="minorHAnsi" w:eastAsiaTheme="minorEastAsia" w:hAnsiTheme="minorHAnsi" w:cstheme="minorBidi"/>
            <w:b w:val="0"/>
            <w:caps w:val="0"/>
            <w:noProof/>
            <w:color w:val="auto"/>
            <w:szCs w:val="22"/>
            <w:lang w:eastAsia="en-AU"/>
          </w:rPr>
          <w:tab/>
        </w:r>
        <w:r w:rsidR="007F5E99" w:rsidRPr="006C3443">
          <w:rPr>
            <w:rStyle w:val="Hyperlink"/>
            <w:noProof/>
          </w:rPr>
          <w:t>Definitions</w:t>
        </w:r>
        <w:r w:rsidR="007F5E99">
          <w:rPr>
            <w:noProof/>
            <w:webHidden/>
          </w:rPr>
          <w:tab/>
        </w:r>
        <w:r w:rsidR="007F5E99">
          <w:rPr>
            <w:noProof/>
            <w:webHidden/>
          </w:rPr>
          <w:fldChar w:fldCharType="begin"/>
        </w:r>
        <w:r w:rsidR="007F5E99">
          <w:rPr>
            <w:noProof/>
            <w:webHidden/>
          </w:rPr>
          <w:instrText xml:space="preserve"> PAGEREF _Toc528852435 \h </w:instrText>
        </w:r>
        <w:r w:rsidR="007F5E99">
          <w:rPr>
            <w:noProof/>
            <w:webHidden/>
          </w:rPr>
        </w:r>
        <w:r w:rsidR="007F5E99">
          <w:rPr>
            <w:noProof/>
            <w:webHidden/>
          </w:rPr>
          <w:fldChar w:fldCharType="separate"/>
        </w:r>
        <w:r w:rsidR="007F5E99">
          <w:rPr>
            <w:noProof/>
            <w:webHidden/>
          </w:rPr>
          <w:t>4</w:t>
        </w:r>
        <w:r w:rsidR="007F5E99">
          <w:rPr>
            <w:noProof/>
            <w:webHidden/>
          </w:rPr>
          <w:fldChar w:fldCharType="end"/>
        </w:r>
      </w:hyperlink>
    </w:p>
    <w:p w:rsidR="007F5E99" w:rsidRDefault="007C5D70">
      <w:pPr>
        <w:pStyle w:val="TOC1"/>
        <w:rPr>
          <w:rFonts w:asciiTheme="minorHAnsi" w:eastAsiaTheme="minorEastAsia" w:hAnsiTheme="minorHAnsi" w:cstheme="minorBidi"/>
          <w:b w:val="0"/>
          <w:caps w:val="0"/>
          <w:noProof/>
          <w:color w:val="auto"/>
          <w:szCs w:val="22"/>
          <w:lang w:eastAsia="en-AU"/>
        </w:rPr>
      </w:pPr>
      <w:hyperlink w:anchor="_Toc528852436" w:history="1">
        <w:r w:rsidR="007F5E99" w:rsidRPr="006C3443">
          <w:rPr>
            <w:rStyle w:val="Hyperlink"/>
            <w:noProof/>
          </w:rPr>
          <w:t>3</w:t>
        </w:r>
        <w:r w:rsidR="007F5E99">
          <w:rPr>
            <w:rFonts w:asciiTheme="minorHAnsi" w:eastAsiaTheme="minorEastAsia" w:hAnsiTheme="minorHAnsi" w:cstheme="minorBidi"/>
            <w:b w:val="0"/>
            <w:caps w:val="0"/>
            <w:noProof/>
            <w:color w:val="auto"/>
            <w:szCs w:val="22"/>
            <w:lang w:eastAsia="en-AU"/>
          </w:rPr>
          <w:tab/>
        </w:r>
        <w:r w:rsidR="007F5E99" w:rsidRPr="006C3443">
          <w:rPr>
            <w:rStyle w:val="Hyperlink"/>
            <w:noProof/>
          </w:rPr>
          <w:t>APPLICABLE DOCUMENTS</w:t>
        </w:r>
        <w:r w:rsidR="007F5E99">
          <w:rPr>
            <w:noProof/>
            <w:webHidden/>
          </w:rPr>
          <w:tab/>
        </w:r>
        <w:r w:rsidR="007F5E99">
          <w:rPr>
            <w:noProof/>
            <w:webHidden/>
          </w:rPr>
          <w:fldChar w:fldCharType="begin"/>
        </w:r>
        <w:r w:rsidR="007F5E99">
          <w:rPr>
            <w:noProof/>
            <w:webHidden/>
          </w:rPr>
          <w:instrText xml:space="preserve"> PAGEREF _Toc528852436 \h </w:instrText>
        </w:r>
        <w:r w:rsidR="007F5E99">
          <w:rPr>
            <w:noProof/>
            <w:webHidden/>
          </w:rPr>
        </w:r>
        <w:r w:rsidR="007F5E99">
          <w:rPr>
            <w:noProof/>
            <w:webHidden/>
          </w:rPr>
          <w:fldChar w:fldCharType="separate"/>
        </w:r>
        <w:r w:rsidR="007F5E99">
          <w:rPr>
            <w:noProof/>
            <w:webHidden/>
          </w:rPr>
          <w:t>4</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37" w:history="1">
        <w:r w:rsidR="007F5E99" w:rsidRPr="006C3443">
          <w:rPr>
            <w:rStyle w:val="Hyperlink"/>
            <w:noProof/>
          </w:rPr>
          <w:t>3.1</w:t>
        </w:r>
        <w:r w:rsidR="007F5E99">
          <w:rPr>
            <w:rFonts w:asciiTheme="minorHAnsi" w:eastAsiaTheme="minorEastAsia" w:hAnsiTheme="minorHAnsi" w:cstheme="minorBidi"/>
            <w:noProof/>
            <w:color w:val="auto"/>
            <w:szCs w:val="22"/>
            <w:lang w:eastAsia="en-AU"/>
          </w:rPr>
          <w:tab/>
        </w:r>
        <w:r w:rsidR="007F5E99" w:rsidRPr="006C3443">
          <w:rPr>
            <w:rStyle w:val="Hyperlink"/>
            <w:noProof/>
          </w:rPr>
          <w:t>Codes, Standards and Regulations</w:t>
        </w:r>
        <w:r w:rsidR="007F5E99">
          <w:rPr>
            <w:noProof/>
            <w:webHidden/>
          </w:rPr>
          <w:tab/>
        </w:r>
        <w:r w:rsidR="007F5E99">
          <w:rPr>
            <w:noProof/>
            <w:webHidden/>
          </w:rPr>
          <w:fldChar w:fldCharType="begin"/>
        </w:r>
        <w:r w:rsidR="007F5E99">
          <w:rPr>
            <w:noProof/>
            <w:webHidden/>
          </w:rPr>
          <w:instrText xml:space="preserve"> PAGEREF _Toc528852437 \h </w:instrText>
        </w:r>
        <w:r w:rsidR="007F5E99">
          <w:rPr>
            <w:noProof/>
            <w:webHidden/>
          </w:rPr>
        </w:r>
        <w:r w:rsidR="007F5E99">
          <w:rPr>
            <w:noProof/>
            <w:webHidden/>
          </w:rPr>
          <w:fldChar w:fldCharType="separate"/>
        </w:r>
        <w:r w:rsidR="007F5E99">
          <w:rPr>
            <w:noProof/>
            <w:webHidden/>
          </w:rPr>
          <w:t>4</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38" w:history="1">
        <w:r w:rsidR="007F5E99" w:rsidRPr="006C3443">
          <w:rPr>
            <w:rStyle w:val="Hyperlink"/>
            <w:noProof/>
          </w:rPr>
          <w:t>3.2</w:t>
        </w:r>
        <w:r w:rsidR="007F5E99">
          <w:rPr>
            <w:rFonts w:asciiTheme="minorHAnsi" w:eastAsiaTheme="minorEastAsia" w:hAnsiTheme="minorHAnsi" w:cstheme="minorBidi"/>
            <w:noProof/>
            <w:color w:val="auto"/>
            <w:szCs w:val="22"/>
            <w:lang w:eastAsia="en-AU"/>
          </w:rPr>
          <w:tab/>
        </w:r>
        <w:r w:rsidR="007F5E99" w:rsidRPr="006C3443">
          <w:rPr>
            <w:rStyle w:val="Hyperlink"/>
            <w:noProof/>
          </w:rPr>
          <w:t>References and related Documents</w:t>
        </w:r>
        <w:r w:rsidR="007F5E99">
          <w:rPr>
            <w:noProof/>
            <w:webHidden/>
          </w:rPr>
          <w:tab/>
        </w:r>
        <w:r w:rsidR="007F5E99">
          <w:rPr>
            <w:noProof/>
            <w:webHidden/>
          </w:rPr>
          <w:fldChar w:fldCharType="begin"/>
        </w:r>
        <w:r w:rsidR="007F5E99">
          <w:rPr>
            <w:noProof/>
            <w:webHidden/>
          </w:rPr>
          <w:instrText xml:space="preserve"> PAGEREF _Toc528852438 \h </w:instrText>
        </w:r>
        <w:r w:rsidR="007F5E99">
          <w:rPr>
            <w:noProof/>
            <w:webHidden/>
          </w:rPr>
        </w:r>
        <w:r w:rsidR="007F5E99">
          <w:rPr>
            <w:noProof/>
            <w:webHidden/>
          </w:rPr>
          <w:fldChar w:fldCharType="separate"/>
        </w:r>
        <w:r w:rsidR="007F5E99">
          <w:rPr>
            <w:noProof/>
            <w:webHidden/>
          </w:rPr>
          <w:t>5</w:t>
        </w:r>
        <w:r w:rsidR="007F5E99">
          <w:rPr>
            <w:noProof/>
            <w:webHidden/>
          </w:rPr>
          <w:fldChar w:fldCharType="end"/>
        </w:r>
      </w:hyperlink>
    </w:p>
    <w:p w:rsidR="007F5E99" w:rsidRDefault="007C5D70">
      <w:pPr>
        <w:pStyle w:val="TOC1"/>
        <w:rPr>
          <w:rFonts w:asciiTheme="minorHAnsi" w:eastAsiaTheme="minorEastAsia" w:hAnsiTheme="minorHAnsi" w:cstheme="minorBidi"/>
          <w:b w:val="0"/>
          <w:caps w:val="0"/>
          <w:noProof/>
          <w:color w:val="auto"/>
          <w:szCs w:val="22"/>
          <w:lang w:eastAsia="en-AU"/>
        </w:rPr>
      </w:pPr>
      <w:hyperlink w:anchor="_Toc528852439" w:history="1">
        <w:r w:rsidR="007F5E99" w:rsidRPr="006C3443">
          <w:rPr>
            <w:rStyle w:val="Hyperlink"/>
            <w:noProof/>
          </w:rPr>
          <w:t>4</w:t>
        </w:r>
        <w:r w:rsidR="007F5E99">
          <w:rPr>
            <w:rFonts w:asciiTheme="minorHAnsi" w:eastAsiaTheme="minorEastAsia" w:hAnsiTheme="minorHAnsi" w:cstheme="minorBidi"/>
            <w:b w:val="0"/>
            <w:caps w:val="0"/>
            <w:noProof/>
            <w:color w:val="auto"/>
            <w:szCs w:val="22"/>
            <w:lang w:eastAsia="en-AU"/>
          </w:rPr>
          <w:tab/>
        </w:r>
        <w:r w:rsidR="007F5E99" w:rsidRPr="006C3443">
          <w:rPr>
            <w:rStyle w:val="Hyperlink"/>
            <w:noProof/>
          </w:rPr>
          <w:t>VENDOR TECHNOLOGY Documentation</w:t>
        </w:r>
        <w:r w:rsidR="007F5E99">
          <w:rPr>
            <w:noProof/>
            <w:webHidden/>
          </w:rPr>
          <w:tab/>
        </w:r>
        <w:r w:rsidR="007F5E99">
          <w:rPr>
            <w:noProof/>
            <w:webHidden/>
          </w:rPr>
          <w:fldChar w:fldCharType="begin"/>
        </w:r>
        <w:r w:rsidR="007F5E99">
          <w:rPr>
            <w:noProof/>
            <w:webHidden/>
          </w:rPr>
          <w:instrText xml:space="preserve"> PAGEREF _Toc528852439 \h </w:instrText>
        </w:r>
        <w:r w:rsidR="007F5E99">
          <w:rPr>
            <w:noProof/>
            <w:webHidden/>
          </w:rPr>
        </w:r>
        <w:r w:rsidR="007F5E99">
          <w:rPr>
            <w:noProof/>
            <w:webHidden/>
          </w:rPr>
          <w:fldChar w:fldCharType="separate"/>
        </w:r>
        <w:r w:rsidR="007F5E99">
          <w:rPr>
            <w:noProof/>
            <w:webHidden/>
          </w:rPr>
          <w:t>5</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40" w:history="1">
        <w:r w:rsidR="007F5E99" w:rsidRPr="006C3443">
          <w:rPr>
            <w:rStyle w:val="Hyperlink"/>
            <w:noProof/>
          </w:rPr>
          <w:t>4.1</w:t>
        </w:r>
        <w:r w:rsidR="007F5E99">
          <w:rPr>
            <w:rFonts w:asciiTheme="minorHAnsi" w:eastAsiaTheme="minorEastAsia" w:hAnsiTheme="minorHAnsi" w:cstheme="minorBidi"/>
            <w:noProof/>
            <w:color w:val="auto"/>
            <w:szCs w:val="22"/>
            <w:lang w:eastAsia="en-AU"/>
          </w:rPr>
          <w:tab/>
        </w:r>
        <w:r w:rsidR="007F5E99" w:rsidRPr="006C3443">
          <w:rPr>
            <w:rStyle w:val="Hyperlink"/>
            <w:noProof/>
          </w:rPr>
          <w:t>General</w:t>
        </w:r>
        <w:r w:rsidR="007F5E99">
          <w:rPr>
            <w:noProof/>
            <w:webHidden/>
          </w:rPr>
          <w:tab/>
        </w:r>
        <w:r w:rsidR="007F5E99">
          <w:rPr>
            <w:noProof/>
            <w:webHidden/>
          </w:rPr>
          <w:fldChar w:fldCharType="begin"/>
        </w:r>
        <w:r w:rsidR="007F5E99">
          <w:rPr>
            <w:noProof/>
            <w:webHidden/>
          </w:rPr>
          <w:instrText xml:space="preserve"> PAGEREF _Toc528852440 \h </w:instrText>
        </w:r>
        <w:r w:rsidR="007F5E99">
          <w:rPr>
            <w:noProof/>
            <w:webHidden/>
          </w:rPr>
        </w:r>
        <w:r w:rsidR="007F5E99">
          <w:rPr>
            <w:noProof/>
            <w:webHidden/>
          </w:rPr>
          <w:fldChar w:fldCharType="separate"/>
        </w:r>
        <w:r w:rsidR="007F5E99">
          <w:rPr>
            <w:noProof/>
            <w:webHidden/>
          </w:rPr>
          <w:t>5</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41" w:history="1">
        <w:r w:rsidR="007F5E99" w:rsidRPr="006C3443">
          <w:rPr>
            <w:rStyle w:val="Hyperlink"/>
            <w:noProof/>
          </w:rPr>
          <w:t>4.2</w:t>
        </w:r>
        <w:r w:rsidR="007F5E99">
          <w:rPr>
            <w:rFonts w:asciiTheme="minorHAnsi" w:eastAsiaTheme="minorEastAsia" w:hAnsiTheme="minorHAnsi" w:cstheme="minorBidi"/>
            <w:noProof/>
            <w:color w:val="auto"/>
            <w:szCs w:val="22"/>
            <w:lang w:eastAsia="en-AU"/>
          </w:rPr>
          <w:tab/>
        </w:r>
        <w:r w:rsidR="007F5E99" w:rsidRPr="006C3443">
          <w:rPr>
            <w:rStyle w:val="Hyperlink"/>
            <w:noProof/>
          </w:rPr>
          <w:t>Asset Data Requirements List (ADRL)</w:t>
        </w:r>
        <w:r w:rsidR="007F5E99">
          <w:rPr>
            <w:noProof/>
            <w:webHidden/>
          </w:rPr>
          <w:tab/>
        </w:r>
        <w:r w:rsidR="007F5E99">
          <w:rPr>
            <w:noProof/>
            <w:webHidden/>
          </w:rPr>
          <w:fldChar w:fldCharType="begin"/>
        </w:r>
        <w:r w:rsidR="007F5E99">
          <w:rPr>
            <w:noProof/>
            <w:webHidden/>
          </w:rPr>
          <w:instrText xml:space="preserve"> PAGEREF _Toc528852441 \h </w:instrText>
        </w:r>
        <w:r w:rsidR="007F5E99">
          <w:rPr>
            <w:noProof/>
            <w:webHidden/>
          </w:rPr>
        </w:r>
        <w:r w:rsidR="007F5E99">
          <w:rPr>
            <w:noProof/>
            <w:webHidden/>
          </w:rPr>
          <w:fldChar w:fldCharType="separate"/>
        </w:r>
        <w:r w:rsidR="007F5E99">
          <w:rPr>
            <w:noProof/>
            <w:webHidden/>
          </w:rPr>
          <w:t>6</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42" w:history="1">
        <w:r w:rsidR="007F5E99" w:rsidRPr="006C3443">
          <w:rPr>
            <w:rStyle w:val="Hyperlink"/>
            <w:noProof/>
          </w:rPr>
          <w:t>4.3</w:t>
        </w:r>
        <w:r w:rsidR="007F5E99">
          <w:rPr>
            <w:rFonts w:asciiTheme="minorHAnsi" w:eastAsiaTheme="minorEastAsia" w:hAnsiTheme="minorHAnsi" w:cstheme="minorBidi"/>
            <w:noProof/>
            <w:color w:val="auto"/>
            <w:szCs w:val="22"/>
            <w:lang w:eastAsia="en-AU"/>
          </w:rPr>
          <w:tab/>
        </w:r>
        <w:r w:rsidR="007F5E99" w:rsidRPr="006C3443">
          <w:rPr>
            <w:rStyle w:val="Hyperlink"/>
            <w:noProof/>
          </w:rPr>
          <w:t>Contract Drawing and Data List (CDDL)</w:t>
        </w:r>
        <w:r w:rsidR="007F5E99">
          <w:rPr>
            <w:noProof/>
            <w:webHidden/>
          </w:rPr>
          <w:tab/>
        </w:r>
        <w:r w:rsidR="007F5E99">
          <w:rPr>
            <w:noProof/>
            <w:webHidden/>
          </w:rPr>
          <w:fldChar w:fldCharType="begin"/>
        </w:r>
        <w:r w:rsidR="007F5E99">
          <w:rPr>
            <w:noProof/>
            <w:webHidden/>
          </w:rPr>
          <w:instrText xml:space="preserve"> PAGEREF _Toc528852442 \h </w:instrText>
        </w:r>
        <w:r w:rsidR="007F5E99">
          <w:rPr>
            <w:noProof/>
            <w:webHidden/>
          </w:rPr>
        </w:r>
        <w:r w:rsidR="007F5E99">
          <w:rPr>
            <w:noProof/>
            <w:webHidden/>
          </w:rPr>
          <w:fldChar w:fldCharType="separate"/>
        </w:r>
        <w:r w:rsidR="007F5E99">
          <w:rPr>
            <w:noProof/>
            <w:webHidden/>
          </w:rPr>
          <w:t>6</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43" w:history="1">
        <w:r w:rsidR="007F5E99" w:rsidRPr="006C3443">
          <w:rPr>
            <w:rStyle w:val="Hyperlink"/>
            <w:noProof/>
          </w:rPr>
          <w:t>4.4</w:t>
        </w:r>
        <w:r w:rsidR="007F5E99">
          <w:rPr>
            <w:rFonts w:asciiTheme="minorHAnsi" w:eastAsiaTheme="minorEastAsia" w:hAnsiTheme="minorHAnsi" w:cstheme="minorBidi"/>
            <w:noProof/>
            <w:color w:val="auto"/>
            <w:szCs w:val="22"/>
            <w:lang w:eastAsia="en-AU"/>
          </w:rPr>
          <w:tab/>
        </w:r>
        <w:r w:rsidR="007F5E99" w:rsidRPr="006C3443">
          <w:rPr>
            <w:rStyle w:val="Hyperlink"/>
            <w:noProof/>
          </w:rPr>
          <w:t>Submission of Documents and Drawings</w:t>
        </w:r>
        <w:r w:rsidR="007F5E99">
          <w:rPr>
            <w:noProof/>
            <w:webHidden/>
          </w:rPr>
          <w:tab/>
        </w:r>
        <w:r w:rsidR="007F5E99">
          <w:rPr>
            <w:noProof/>
            <w:webHidden/>
          </w:rPr>
          <w:fldChar w:fldCharType="begin"/>
        </w:r>
        <w:r w:rsidR="007F5E99">
          <w:rPr>
            <w:noProof/>
            <w:webHidden/>
          </w:rPr>
          <w:instrText xml:space="preserve"> PAGEREF _Toc528852443 \h </w:instrText>
        </w:r>
        <w:r w:rsidR="007F5E99">
          <w:rPr>
            <w:noProof/>
            <w:webHidden/>
          </w:rPr>
        </w:r>
        <w:r w:rsidR="007F5E99">
          <w:rPr>
            <w:noProof/>
            <w:webHidden/>
          </w:rPr>
          <w:fldChar w:fldCharType="separate"/>
        </w:r>
        <w:r w:rsidR="007F5E99">
          <w:rPr>
            <w:noProof/>
            <w:webHidden/>
          </w:rPr>
          <w:t>7</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44" w:history="1">
        <w:r w:rsidR="007F5E99" w:rsidRPr="006C3443">
          <w:rPr>
            <w:rStyle w:val="Hyperlink"/>
            <w:noProof/>
          </w:rPr>
          <w:t>4.5</w:t>
        </w:r>
        <w:r w:rsidR="007F5E99">
          <w:rPr>
            <w:rFonts w:asciiTheme="minorHAnsi" w:eastAsiaTheme="minorEastAsia" w:hAnsiTheme="minorHAnsi" w:cstheme="minorBidi"/>
            <w:noProof/>
            <w:color w:val="auto"/>
            <w:szCs w:val="22"/>
            <w:lang w:eastAsia="en-AU"/>
          </w:rPr>
          <w:tab/>
        </w:r>
        <w:r w:rsidR="007F5E99" w:rsidRPr="006C3443">
          <w:rPr>
            <w:rStyle w:val="Hyperlink"/>
            <w:noProof/>
          </w:rPr>
          <w:t>Drawings</w:t>
        </w:r>
        <w:r w:rsidR="007F5E99">
          <w:rPr>
            <w:noProof/>
            <w:webHidden/>
          </w:rPr>
          <w:tab/>
        </w:r>
        <w:r w:rsidR="007F5E99">
          <w:rPr>
            <w:noProof/>
            <w:webHidden/>
          </w:rPr>
          <w:fldChar w:fldCharType="begin"/>
        </w:r>
        <w:r w:rsidR="007F5E99">
          <w:rPr>
            <w:noProof/>
            <w:webHidden/>
          </w:rPr>
          <w:instrText xml:space="preserve"> PAGEREF _Toc528852444 \h </w:instrText>
        </w:r>
        <w:r w:rsidR="007F5E99">
          <w:rPr>
            <w:noProof/>
            <w:webHidden/>
          </w:rPr>
        </w:r>
        <w:r w:rsidR="007F5E99">
          <w:rPr>
            <w:noProof/>
            <w:webHidden/>
          </w:rPr>
          <w:fldChar w:fldCharType="separate"/>
        </w:r>
        <w:r w:rsidR="007F5E99">
          <w:rPr>
            <w:noProof/>
            <w:webHidden/>
          </w:rPr>
          <w:t>7</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45" w:history="1">
        <w:r w:rsidR="007F5E99" w:rsidRPr="006C3443">
          <w:rPr>
            <w:rStyle w:val="Hyperlink"/>
            <w:noProof/>
          </w:rPr>
          <w:t>4.6</w:t>
        </w:r>
        <w:r w:rsidR="007F5E99">
          <w:rPr>
            <w:rFonts w:asciiTheme="minorHAnsi" w:eastAsiaTheme="minorEastAsia" w:hAnsiTheme="minorHAnsi" w:cstheme="minorBidi"/>
            <w:noProof/>
            <w:color w:val="auto"/>
            <w:szCs w:val="22"/>
            <w:lang w:eastAsia="en-AU"/>
          </w:rPr>
          <w:tab/>
        </w:r>
        <w:r w:rsidR="007F5E99" w:rsidRPr="006C3443">
          <w:rPr>
            <w:rStyle w:val="Hyperlink"/>
            <w:noProof/>
          </w:rPr>
          <w:t>Documents</w:t>
        </w:r>
        <w:r w:rsidR="007F5E99">
          <w:rPr>
            <w:noProof/>
            <w:webHidden/>
          </w:rPr>
          <w:tab/>
        </w:r>
        <w:r w:rsidR="007F5E99">
          <w:rPr>
            <w:noProof/>
            <w:webHidden/>
          </w:rPr>
          <w:fldChar w:fldCharType="begin"/>
        </w:r>
        <w:r w:rsidR="007F5E99">
          <w:rPr>
            <w:noProof/>
            <w:webHidden/>
          </w:rPr>
          <w:instrText xml:space="preserve"> PAGEREF _Toc528852445 \h </w:instrText>
        </w:r>
        <w:r w:rsidR="007F5E99">
          <w:rPr>
            <w:noProof/>
            <w:webHidden/>
          </w:rPr>
        </w:r>
        <w:r w:rsidR="007F5E99">
          <w:rPr>
            <w:noProof/>
            <w:webHidden/>
          </w:rPr>
          <w:fldChar w:fldCharType="separate"/>
        </w:r>
        <w:r w:rsidR="007F5E99">
          <w:rPr>
            <w:noProof/>
            <w:webHidden/>
          </w:rPr>
          <w:t>8</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46" w:history="1">
        <w:r w:rsidR="007F5E99" w:rsidRPr="006C3443">
          <w:rPr>
            <w:rStyle w:val="Hyperlink"/>
            <w:noProof/>
          </w:rPr>
          <w:t>4.7</w:t>
        </w:r>
        <w:r w:rsidR="007F5E99">
          <w:rPr>
            <w:rFonts w:asciiTheme="minorHAnsi" w:eastAsiaTheme="minorEastAsia" w:hAnsiTheme="minorHAnsi" w:cstheme="minorBidi"/>
            <w:noProof/>
            <w:color w:val="auto"/>
            <w:szCs w:val="22"/>
            <w:lang w:eastAsia="en-AU"/>
          </w:rPr>
          <w:tab/>
        </w:r>
        <w:r w:rsidR="007F5E99" w:rsidRPr="006C3443">
          <w:rPr>
            <w:rStyle w:val="Hyperlink"/>
            <w:noProof/>
          </w:rPr>
          <w:t>Installation, Operating and Maintenance Manual (IOM)</w:t>
        </w:r>
        <w:r w:rsidR="007F5E99">
          <w:rPr>
            <w:noProof/>
            <w:webHidden/>
          </w:rPr>
          <w:tab/>
        </w:r>
        <w:r w:rsidR="007F5E99">
          <w:rPr>
            <w:noProof/>
            <w:webHidden/>
          </w:rPr>
          <w:fldChar w:fldCharType="begin"/>
        </w:r>
        <w:r w:rsidR="007F5E99">
          <w:rPr>
            <w:noProof/>
            <w:webHidden/>
          </w:rPr>
          <w:instrText xml:space="preserve"> PAGEREF _Toc528852446 \h </w:instrText>
        </w:r>
        <w:r w:rsidR="007F5E99">
          <w:rPr>
            <w:noProof/>
            <w:webHidden/>
          </w:rPr>
        </w:r>
        <w:r w:rsidR="007F5E99">
          <w:rPr>
            <w:noProof/>
            <w:webHidden/>
          </w:rPr>
          <w:fldChar w:fldCharType="separate"/>
        </w:r>
        <w:r w:rsidR="007F5E99">
          <w:rPr>
            <w:noProof/>
            <w:webHidden/>
          </w:rPr>
          <w:t>8</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47" w:history="1">
        <w:r w:rsidR="007F5E99" w:rsidRPr="006C3443">
          <w:rPr>
            <w:rStyle w:val="Hyperlink"/>
            <w:noProof/>
          </w:rPr>
          <w:t>4.8</w:t>
        </w:r>
        <w:r w:rsidR="007F5E99">
          <w:rPr>
            <w:rFonts w:asciiTheme="minorHAnsi" w:eastAsiaTheme="minorEastAsia" w:hAnsiTheme="minorHAnsi" w:cstheme="minorBidi"/>
            <w:noProof/>
            <w:color w:val="auto"/>
            <w:szCs w:val="22"/>
            <w:lang w:eastAsia="en-AU"/>
          </w:rPr>
          <w:tab/>
        </w:r>
        <w:r w:rsidR="007F5E99" w:rsidRPr="006C3443">
          <w:rPr>
            <w:rStyle w:val="Hyperlink"/>
            <w:noProof/>
          </w:rPr>
          <w:t>Manufacturer’s Data Report (MDR)</w:t>
        </w:r>
        <w:r w:rsidR="007F5E99">
          <w:rPr>
            <w:noProof/>
            <w:webHidden/>
          </w:rPr>
          <w:tab/>
        </w:r>
        <w:r w:rsidR="007F5E99">
          <w:rPr>
            <w:noProof/>
            <w:webHidden/>
          </w:rPr>
          <w:fldChar w:fldCharType="begin"/>
        </w:r>
        <w:r w:rsidR="007F5E99">
          <w:rPr>
            <w:noProof/>
            <w:webHidden/>
          </w:rPr>
          <w:instrText xml:space="preserve"> PAGEREF _Toc528852447 \h </w:instrText>
        </w:r>
        <w:r w:rsidR="007F5E99">
          <w:rPr>
            <w:noProof/>
            <w:webHidden/>
          </w:rPr>
        </w:r>
        <w:r w:rsidR="007F5E99">
          <w:rPr>
            <w:noProof/>
            <w:webHidden/>
          </w:rPr>
          <w:fldChar w:fldCharType="separate"/>
        </w:r>
        <w:r w:rsidR="007F5E99">
          <w:rPr>
            <w:noProof/>
            <w:webHidden/>
          </w:rPr>
          <w:t>11</w:t>
        </w:r>
        <w:r w:rsidR="007F5E99">
          <w:rPr>
            <w:noProof/>
            <w:webHidden/>
          </w:rPr>
          <w:fldChar w:fldCharType="end"/>
        </w:r>
      </w:hyperlink>
    </w:p>
    <w:p w:rsidR="007F5E99" w:rsidRDefault="007C5D70">
      <w:pPr>
        <w:pStyle w:val="TOC1"/>
        <w:rPr>
          <w:rFonts w:asciiTheme="minorHAnsi" w:eastAsiaTheme="minorEastAsia" w:hAnsiTheme="minorHAnsi" w:cstheme="minorBidi"/>
          <w:b w:val="0"/>
          <w:caps w:val="0"/>
          <w:noProof/>
          <w:color w:val="auto"/>
          <w:szCs w:val="22"/>
          <w:lang w:eastAsia="en-AU"/>
        </w:rPr>
      </w:pPr>
      <w:hyperlink w:anchor="_Toc528852448" w:history="1">
        <w:r w:rsidR="007F5E99" w:rsidRPr="006C3443">
          <w:rPr>
            <w:rStyle w:val="Hyperlink"/>
            <w:noProof/>
          </w:rPr>
          <w:t>5</w:t>
        </w:r>
        <w:r w:rsidR="007F5E99">
          <w:rPr>
            <w:rFonts w:asciiTheme="minorHAnsi" w:eastAsiaTheme="minorEastAsia" w:hAnsiTheme="minorHAnsi" w:cstheme="minorBidi"/>
            <w:b w:val="0"/>
            <w:caps w:val="0"/>
            <w:noProof/>
            <w:color w:val="auto"/>
            <w:szCs w:val="22"/>
            <w:lang w:eastAsia="en-AU"/>
          </w:rPr>
          <w:tab/>
        </w:r>
        <w:r w:rsidR="007F5E99" w:rsidRPr="006C3443">
          <w:rPr>
            <w:rStyle w:val="Hyperlink"/>
            <w:noProof/>
          </w:rPr>
          <w:t>Decals and Document Cover Sheets</w:t>
        </w:r>
        <w:r w:rsidR="007F5E99">
          <w:rPr>
            <w:noProof/>
            <w:webHidden/>
          </w:rPr>
          <w:tab/>
        </w:r>
        <w:r w:rsidR="007F5E99">
          <w:rPr>
            <w:noProof/>
            <w:webHidden/>
          </w:rPr>
          <w:fldChar w:fldCharType="begin"/>
        </w:r>
        <w:r w:rsidR="007F5E99">
          <w:rPr>
            <w:noProof/>
            <w:webHidden/>
          </w:rPr>
          <w:instrText xml:space="preserve"> PAGEREF _Toc528852448 \h </w:instrText>
        </w:r>
        <w:r w:rsidR="007F5E99">
          <w:rPr>
            <w:noProof/>
            <w:webHidden/>
          </w:rPr>
        </w:r>
        <w:r w:rsidR="007F5E99">
          <w:rPr>
            <w:noProof/>
            <w:webHidden/>
          </w:rPr>
          <w:fldChar w:fldCharType="separate"/>
        </w:r>
        <w:r w:rsidR="007F5E99">
          <w:rPr>
            <w:noProof/>
            <w:webHidden/>
          </w:rPr>
          <w:t>12</w:t>
        </w:r>
        <w:r w:rsidR="007F5E99">
          <w:rPr>
            <w:noProof/>
            <w:webHidden/>
          </w:rPr>
          <w:fldChar w:fldCharType="end"/>
        </w:r>
      </w:hyperlink>
    </w:p>
    <w:p w:rsidR="007F5E99" w:rsidRDefault="007C5D70">
      <w:pPr>
        <w:pStyle w:val="TOC1"/>
        <w:rPr>
          <w:rFonts w:asciiTheme="minorHAnsi" w:eastAsiaTheme="minorEastAsia" w:hAnsiTheme="minorHAnsi" w:cstheme="minorBidi"/>
          <w:b w:val="0"/>
          <w:caps w:val="0"/>
          <w:noProof/>
          <w:color w:val="auto"/>
          <w:szCs w:val="22"/>
          <w:lang w:eastAsia="en-AU"/>
        </w:rPr>
      </w:pPr>
      <w:hyperlink w:anchor="_Toc528852449" w:history="1">
        <w:r w:rsidR="007F5E99" w:rsidRPr="006C3443">
          <w:rPr>
            <w:rStyle w:val="Hyperlink"/>
            <w:noProof/>
          </w:rPr>
          <w:t>6</w:t>
        </w:r>
        <w:r w:rsidR="007F5E99">
          <w:rPr>
            <w:rFonts w:asciiTheme="minorHAnsi" w:eastAsiaTheme="minorEastAsia" w:hAnsiTheme="minorHAnsi" w:cstheme="minorBidi"/>
            <w:b w:val="0"/>
            <w:caps w:val="0"/>
            <w:noProof/>
            <w:color w:val="auto"/>
            <w:szCs w:val="22"/>
            <w:lang w:eastAsia="en-AU"/>
          </w:rPr>
          <w:tab/>
        </w:r>
        <w:r w:rsidR="007F5E99" w:rsidRPr="006C3443">
          <w:rPr>
            <w:rStyle w:val="Hyperlink"/>
            <w:noProof/>
          </w:rPr>
          <w:t>Document Review</w:t>
        </w:r>
        <w:r w:rsidR="007F5E99">
          <w:rPr>
            <w:noProof/>
            <w:webHidden/>
          </w:rPr>
          <w:tab/>
        </w:r>
        <w:r w:rsidR="007F5E99">
          <w:rPr>
            <w:noProof/>
            <w:webHidden/>
          </w:rPr>
          <w:fldChar w:fldCharType="begin"/>
        </w:r>
        <w:r w:rsidR="007F5E99">
          <w:rPr>
            <w:noProof/>
            <w:webHidden/>
          </w:rPr>
          <w:instrText xml:space="preserve"> PAGEREF _Toc528852449 \h </w:instrText>
        </w:r>
        <w:r w:rsidR="007F5E99">
          <w:rPr>
            <w:noProof/>
            <w:webHidden/>
          </w:rPr>
        </w:r>
        <w:r w:rsidR="007F5E99">
          <w:rPr>
            <w:noProof/>
            <w:webHidden/>
          </w:rPr>
          <w:fldChar w:fldCharType="separate"/>
        </w:r>
        <w:r w:rsidR="007F5E99">
          <w:rPr>
            <w:noProof/>
            <w:webHidden/>
          </w:rPr>
          <w:t>12</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50" w:history="1">
        <w:r w:rsidR="007F5E99" w:rsidRPr="006C3443">
          <w:rPr>
            <w:rStyle w:val="Hyperlink"/>
            <w:noProof/>
          </w:rPr>
          <w:t>6.1</w:t>
        </w:r>
        <w:r w:rsidR="007F5E99">
          <w:rPr>
            <w:rFonts w:asciiTheme="minorHAnsi" w:eastAsiaTheme="minorEastAsia" w:hAnsiTheme="minorHAnsi" w:cstheme="minorBidi"/>
            <w:noProof/>
            <w:color w:val="auto"/>
            <w:szCs w:val="22"/>
            <w:lang w:eastAsia="en-AU"/>
          </w:rPr>
          <w:tab/>
        </w:r>
        <w:r w:rsidR="007F5E99" w:rsidRPr="006C3443">
          <w:rPr>
            <w:rStyle w:val="Hyperlink"/>
            <w:noProof/>
          </w:rPr>
          <w:t>Proceed, Submit as “Certified Final” (C1)</w:t>
        </w:r>
        <w:r w:rsidR="007F5E99">
          <w:rPr>
            <w:noProof/>
            <w:webHidden/>
          </w:rPr>
          <w:tab/>
        </w:r>
        <w:r w:rsidR="007F5E99">
          <w:rPr>
            <w:noProof/>
            <w:webHidden/>
          </w:rPr>
          <w:fldChar w:fldCharType="begin"/>
        </w:r>
        <w:r w:rsidR="007F5E99">
          <w:rPr>
            <w:noProof/>
            <w:webHidden/>
          </w:rPr>
          <w:instrText xml:space="preserve"> PAGEREF _Toc528852450 \h </w:instrText>
        </w:r>
        <w:r w:rsidR="007F5E99">
          <w:rPr>
            <w:noProof/>
            <w:webHidden/>
          </w:rPr>
        </w:r>
        <w:r w:rsidR="007F5E99">
          <w:rPr>
            <w:noProof/>
            <w:webHidden/>
          </w:rPr>
          <w:fldChar w:fldCharType="separate"/>
        </w:r>
        <w:r w:rsidR="007F5E99">
          <w:rPr>
            <w:noProof/>
            <w:webHidden/>
          </w:rPr>
          <w:t>12</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51" w:history="1">
        <w:r w:rsidR="007F5E99" w:rsidRPr="006C3443">
          <w:rPr>
            <w:rStyle w:val="Hyperlink"/>
            <w:noProof/>
          </w:rPr>
          <w:t>6.2</w:t>
        </w:r>
        <w:r w:rsidR="007F5E99">
          <w:rPr>
            <w:rFonts w:asciiTheme="minorHAnsi" w:eastAsiaTheme="minorEastAsia" w:hAnsiTheme="minorHAnsi" w:cstheme="minorBidi"/>
            <w:noProof/>
            <w:color w:val="auto"/>
            <w:szCs w:val="22"/>
            <w:lang w:eastAsia="en-AU"/>
          </w:rPr>
          <w:tab/>
        </w:r>
        <w:r w:rsidR="007F5E99" w:rsidRPr="006C3443">
          <w:rPr>
            <w:rStyle w:val="Hyperlink"/>
            <w:noProof/>
          </w:rPr>
          <w:t>Proceed, Change as Noted and Resubmit (C2)</w:t>
        </w:r>
        <w:r w:rsidR="007F5E99">
          <w:rPr>
            <w:noProof/>
            <w:webHidden/>
          </w:rPr>
          <w:tab/>
        </w:r>
        <w:r w:rsidR="007F5E99">
          <w:rPr>
            <w:noProof/>
            <w:webHidden/>
          </w:rPr>
          <w:fldChar w:fldCharType="begin"/>
        </w:r>
        <w:r w:rsidR="007F5E99">
          <w:rPr>
            <w:noProof/>
            <w:webHidden/>
          </w:rPr>
          <w:instrText xml:space="preserve"> PAGEREF _Toc528852451 \h </w:instrText>
        </w:r>
        <w:r w:rsidR="007F5E99">
          <w:rPr>
            <w:noProof/>
            <w:webHidden/>
          </w:rPr>
        </w:r>
        <w:r w:rsidR="007F5E99">
          <w:rPr>
            <w:noProof/>
            <w:webHidden/>
          </w:rPr>
          <w:fldChar w:fldCharType="separate"/>
        </w:r>
        <w:r w:rsidR="007F5E99">
          <w:rPr>
            <w:noProof/>
            <w:webHidden/>
          </w:rPr>
          <w:t>12</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52" w:history="1">
        <w:r w:rsidR="007F5E99" w:rsidRPr="006C3443">
          <w:rPr>
            <w:rStyle w:val="Hyperlink"/>
            <w:noProof/>
          </w:rPr>
          <w:t>6.3</w:t>
        </w:r>
        <w:r w:rsidR="007F5E99">
          <w:rPr>
            <w:rFonts w:asciiTheme="minorHAnsi" w:eastAsiaTheme="minorEastAsia" w:hAnsiTheme="minorHAnsi" w:cstheme="minorBidi"/>
            <w:noProof/>
            <w:color w:val="auto"/>
            <w:szCs w:val="22"/>
            <w:lang w:eastAsia="en-AU"/>
          </w:rPr>
          <w:tab/>
        </w:r>
        <w:r w:rsidR="007F5E99" w:rsidRPr="006C3443">
          <w:rPr>
            <w:rStyle w:val="Hyperlink"/>
            <w:noProof/>
          </w:rPr>
          <w:t>Do not Proceed, Change as Noted and Resubmit (C3)</w:t>
        </w:r>
        <w:r w:rsidR="007F5E99">
          <w:rPr>
            <w:noProof/>
            <w:webHidden/>
          </w:rPr>
          <w:tab/>
        </w:r>
        <w:r w:rsidR="007F5E99">
          <w:rPr>
            <w:noProof/>
            <w:webHidden/>
          </w:rPr>
          <w:fldChar w:fldCharType="begin"/>
        </w:r>
        <w:r w:rsidR="007F5E99">
          <w:rPr>
            <w:noProof/>
            <w:webHidden/>
          </w:rPr>
          <w:instrText xml:space="preserve"> PAGEREF _Toc528852452 \h </w:instrText>
        </w:r>
        <w:r w:rsidR="007F5E99">
          <w:rPr>
            <w:noProof/>
            <w:webHidden/>
          </w:rPr>
        </w:r>
        <w:r w:rsidR="007F5E99">
          <w:rPr>
            <w:noProof/>
            <w:webHidden/>
          </w:rPr>
          <w:fldChar w:fldCharType="separate"/>
        </w:r>
        <w:r w:rsidR="007F5E99">
          <w:rPr>
            <w:noProof/>
            <w:webHidden/>
          </w:rPr>
          <w:t>13</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53" w:history="1">
        <w:r w:rsidR="007F5E99" w:rsidRPr="006C3443">
          <w:rPr>
            <w:rStyle w:val="Hyperlink"/>
            <w:noProof/>
          </w:rPr>
          <w:t>6.4</w:t>
        </w:r>
        <w:r w:rsidR="007F5E99">
          <w:rPr>
            <w:rFonts w:asciiTheme="minorHAnsi" w:eastAsiaTheme="minorEastAsia" w:hAnsiTheme="minorHAnsi" w:cstheme="minorBidi"/>
            <w:noProof/>
            <w:color w:val="auto"/>
            <w:szCs w:val="22"/>
            <w:lang w:eastAsia="en-AU"/>
          </w:rPr>
          <w:tab/>
        </w:r>
        <w:r w:rsidR="007F5E99" w:rsidRPr="006C3443">
          <w:rPr>
            <w:rStyle w:val="Hyperlink"/>
            <w:noProof/>
          </w:rPr>
          <w:t>Proceed, Submit Certified Final in IOM/MDR (C4)</w:t>
        </w:r>
        <w:r w:rsidR="007F5E99">
          <w:rPr>
            <w:noProof/>
            <w:webHidden/>
          </w:rPr>
          <w:tab/>
        </w:r>
        <w:r w:rsidR="007F5E99">
          <w:rPr>
            <w:noProof/>
            <w:webHidden/>
          </w:rPr>
          <w:fldChar w:fldCharType="begin"/>
        </w:r>
        <w:r w:rsidR="007F5E99">
          <w:rPr>
            <w:noProof/>
            <w:webHidden/>
          </w:rPr>
          <w:instrText xml:space="preserve"> PAGEREF _Toc528852453 \h </w:instrText>
        </w:r>
        <w:r w:rsidR="007F5E99">
          <w:rPr>
            <w:noProof/>
            <w:webHidden/>
          </w:rPr>
        </w:r>
        <w:r w:rsidR="007F5E99">
          <w:rPr>
            <w:noProof/>
            <w:webHidden/>
          </w:rPr>
          <w:fldChar w:fldCharType="separate"/>
        </w:r>
        <w:r w:rsidR="007F5E99">
          <w:rPr>
            <w:noProof/>
            <w:webHidden/>
          </w:rPr>
          <w:t>13</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54" w:history="1">
        <w:r w:rsidR="007F5E99" w:rsidRPr="006C3443">
          <w:rPr>
            <w:rStyle w:val="Hyperlink"/>
            <w:noProof/>
          </w:rPr>
          <w:t>6.5</w:t>
        </w:r>
        <w:r w:rsidR="007F5E99">
          <w:rPr>
            <w:rFonts w:asciiTheme="minorHAnsi" w:eastAsiaTheme="minorEastAsia" w:hAnsiTheme="minorHAnsi" w:cstheme="minorBidi"/>
            <w:noProof/>
            <w:color w:val="auto"/>
            <w:szCs w:val="22"/>
            <w:lang w:eastAsia="en-AU"/>
          </w:rPr>
          <w:tab/>
        </w:r>
        <w:r w:rsidR="007F5E99" w:rsidRPr="006C3443">
          <w:rPr>
            <w:rStyle w:val="Hyperlink"/>
            <w:noProof/>
          </w:rPr>
          <w:t>Information Only – Accepted as Submitted (C5)</w:t>
        </w:r>
        <w:r w:rsidR="007F5E99">
          <w:rPr>
            <w:noProof/>
            <w:webHidden/>
          </w:rPr>
          <w:tab/>
        </w:r>
        <w:r w:rsidR="007F5E99">
          <w:rPr>
            <w:noProof/>
            <w:webHidden/>
          </w:rPr>
          <w:fldChar w:fldCharType="begin"/>
        </w:r>
        <w:r w:rsidR="007F5E99">
          <w:rPr>
            <w:noProof/>
            <w:webHidden/>
          </w:rPr>
          <w:instrText xml:space="preserve"> PAGEREF _Toc528852454 \h </w:instrText>
        </w:r>
        <w:r w:rsidR="007F5E99">
          <w:rPr>
            <w:noProof/>
            <w:webHidden/>
          </w:rPr>
        </w:r>
        <w:r w:rsidR="007F5E99">
          <w:rPr>
            <w:noProof/>
            <w:webHidden/>
          </w:rPr>
          <w:fldChar w:fldCharType="separate"/>
        </w:r>
        <w:r w:rsidR="007F5E99">
          <w:rPr>
            <w:noProof/>
            <w:webHidden/>
          </w:rPr>
          <w:t>13</w:t>
        </w:r>
        <w:r w:rsidR="007F5E99">
          <w:rPr>
            <w:noProof/>
            <w:webHidden/>
          </w:rPr>
          <w:fldChar w:fldCharType="end"/>
        </w:r>
      </w:hyperlink>
    </w:p>
    <w:p w:rsidR="007F5E99" w:rsidRDefault="007C5D70">
      <w:pPr>
        <w:pStyle w:val="TOC2"/>
        <w:rPr>
          <w:rFonts w:asciiTheme="minorHAnsi" w:eastAsiaTheme="minorEastAsia" w:hAnsiTheme="minorHAnsi" w:cstheme="minorBidi"/>
          <w:noProof/>
          <w:color w:val="auto"/>
          <w:szCs w:val="22"/>
          <w:lang w:eastAsia="en-AU"/>
        </w:rPr>
      </w:pPr>
      <w:hyperlink w:anchor="_Toc528852455" w:history="1">
        <w:r w:rsidR="007F5E99" w:rsidRPr="006C3443">
          <w:rPr>
            <w:rStyle w:val="Hyperlink"/>
            <w:noProof/>
          </w:rPr>
          <w:t>6.6</w:t>
        </w:r>
        <w:r w:rsidR="007F5E99">
          <w:rPr>
            <w:rFonts w:asciiTheme="minorHAnsi" w:eastAsiaTheme="minorEastAsia" w:hAnsiTheme="minorHAnsi" w:cstheme="minorBidi"/>
            <w:noProof/>
            <w:color w:val="auto"/>
            <w:szCs w:val="22"/>
            <w:lang w:eastAsia="en-AU"/>
          </w:rPr>
          <w:tab/>
        </w:r>
        <w:r w:rsidR="007F5E99" w:rsidRPr="006C3443">
          <w:rPr>
            <w:rStyle w:val="Hyperlink"/>
            <w:noProof/>
          </w:rPr>
          <w:t>As-Constructed Drawings</w:t>
        </w:r>
        <w:r w:rsidR="007F5E99">
          <w:rPr>
            <w:noProof/>
            <w:webHidden/>
          </w:rPr>
          <w:tab/>
        </w:r>
        <w:r w:rsidR="007F5E99">
          <w:rPr>
            <w:noProof/>
            <w:webHidden/>
          </w:rPr>
          <w:fldChar w:fldCharType="begin"/>
        </w:r>
        <w:r w:rsidR="007F5E99">
          <w:rPr>
            <w:noProof/>
            <w:webHidden/>
          </w:rPr>
          <w:instrText xml:space="preserve"> PAGEREF _Toc528852455 \h </w:instrText>
        </w:r>
        <w:r w:rsidR="007F5E99">
          <w:rPr>
            <w:noProof/>
            <w:webHidden/>
          </w:rPr>
        </w:r>
        <w:r w:rsidR="007F5E99">
          <w:rPr>
            <w:noProof/>
            <w:webHidden/>
          </w:rPr>
          <w:fldChar w:fldCharType="separate"/>
        </w:r>
        <w:r w:rsidR="007F5E99">
          <w:rPr>
            <w:noProof/>
            <w:webHidden/>
          </w:rPr>
          <w:t>13</w:t>
        </w:r>
        <w:r w:rsidR="007F5E99">
          <w:rPr>
            <w:noProof/>
            <w:webHidden/>
          </w:rPr>
          <w:fldChar w:fldCharType="end"/>
        </w:r>
      </w:hyperlink>
    </w:p>
    <w:p w:rsidR="007F5E99" w:rsidRDefault="007C5D70">
      <w:pPr>
        <w:pStyle w:val="TOC1"/>
        <w:rPr>
          <w:rFonts w:asciiTheme="minorHAnsi" w:eastAsiaTheme="minorEastAsia" w:hAnsiTheme="minorHAnsi" w:cstheme="minorBidi"/>
          <w:b w:val="0"/>
          <w:caps w:val="0"/>
          <w:noProof/>
          <w:color w:val="auto"/>
          <w:szCs w:val="22"/>
          <w:lang w:eastAsia="en-AU"/>
        </w:rPr>
      </w:pPr>
      <w:hyperlink w:anchor="_Toc528852456" w:history="1">
        <w:r w:rsidR="007F5E99" w:rsidRPr="006C3443">
          <w:rPr>
            <w:rStyle w:val="Hyperlink"/>
            <w:noProof/>
          </w:rPr>
          <w:t>7</w:t>
        </w:r>
        <w:r w:rsidR="007F5E99">
          <w:rPr>
            <w:rFonts w:asciiTheme="minorHAnsi" w:eastAsiaTheme="minorEastAsia" w:hAnsiTheme="minorHAnsi" w:cstheme="minorBidi"/>
            <w:b w:val="0"/>
            <w:caps w:val="0"/>
            <w:noProof/>
            <w:color w:val="auto"/>
            <w:szCs w:val="22"/>
            <w:lang w:eastAsia="en-AU"/>
          </w:rPr>
          <w:tab/>
        </w:r>
        <w:r w:rsidR="007F5E99" w:rsidRPr="006C3443">
          <w:rPr>
            <w:rStyle w:val="Hyperlink"/>
            <w:noProof/>
          </w:rPr>
          <w:t>Appendices</w:t>
        </w:r>
        <w:r w:rsidR="007F5E99">
          <w:rPr>
            <w:noProof/>
            <w:webHidden/>
          </w:rPr>
          <w:tab/>
        </w:r>
        <w:r w:rsidR="007F5E99">
          <w:rPr>
            <w:noProof/>
            <w:webHidden/>
          </w:rPr>
          <w:fldChar w:fldCharType="begin"/>
        </w:r>
        <w:r w:rsidR="007F5E99">
          <w:rPr>
            <w:noProof/>
            <w:webHidden/>
          </w:rPr>
          <w:instrText xml:space="preserve"> PAGEREF _Toc528852456 \h </w:instrText>
        </w:r>
        <w:r w:rsidR="007F5E99">
          <w:rPr>
            <w:noProof/>
            <w:webHidden/>
          </w:rPr>
        </w:r>
        <w:r w:rsidR="007F5E99">
          <w:rPr>
            <w:noProof/>
            <w:webHidden/>
          </w:rPr>
          <w:fldChar w:fldCharType="separate"/>
        </w:r>
        <w:r w:rsidR="007F5E99">
          <w:rPr>
            <w:noProof/>
            <w:webHidden/>
          </w:rPr>
          <w:t>14</w:t>
        </w:r>
        <w:r w:rsidR="007F5E99">
          <w:rPr>
            <w:noProof/>
            <w:webHidden/>
          </w:rPr>
          <w:fldChar w:fldCharType="end"/>
        </w:r>
      </w:hyperlink>
    </w:p>
    <w:p w:rsidR="007F5E99" w:rsidRDefault="007C5D70">
      <w:pPr>
        <w:pStyle w:val="TOC3"/>
        <w:rPr>
          <w:rFonts w:asciiTheme="minorHAnsi" w:eastAsiaTheme="minorEastAsia" w:hAnsiTheme="minorHAnsi" w:cstheme="minorBidi"/>
          <w:noProof/>
          <w:color w:val="auto"/>
          <w:szCs w:val="22"/>
          <w:lang w:eastAsia="en-AU"/>
        </w:rPr>
      </w:pPr>
      <w:hyperlink w:anchor="_Toc528852457" w:history="1">
        <w:r w:rsidR="007F5E99" w:rsidRPr="006C3443">
          <w:rPr>
            <w:rStyle w:val="Hyperlink"/>
            <w:noProof/>
          </w:rPr>
          <w:t>Appendix 1 – Asset Data Requirements List (ADRL)</w:t>
        </w:r>
        <w:r w:rsidR="007F5E99">
          <w:rPr>
            <w:noProof/>
            <w:webHidden/>
          </w:rPr>
          <w:tab/>
        </w:r>
        <w:r w:rsidR="007F5E99">
          <w:rPr>
            <w:noProof/>
            <w:webHidden/>
          </w:rPr>
          <w:fldChar w:fldCharType="begin"/>
        </w:r>
        <w:r w:rsidR="007F5E99">
          <w:rPr>
            <w:noProof/>
            <w:webHidden/>
          </w:rPr>
          <w:instrText xml:space="preserve"> PAGEREF _Toc528852457 \h </w:instrText>
        </w:r>
        <w:r w:rsidR="007F5E99">
          <w:rPr>
            <w:noProof/>
            <w:webHidden/>
          </w:rPr>
        </w:r>
        <w:r w:rsidR="007F5E99">
          <w:rPr>
            <w:noProof/>
            <w:webHidden/>
          </w:rPr>
          <w:fldChar w:fldCharType="separate"/>
        </w:r>
        <w:r w:rsidR="007F5E99">
          <w:rPr>
            <w:noProof/>
            <w:webHidden/>
          </w:rPr>
          <w:t>15</w:t>
        </w:r>
        <w:r w:rsidR="007F5E99">
          <w:rPr>
            <w:noProof/>
            <w:webHidden/>
          </w:rPr>
          <w:fldChar w:fldCharType="end"/>
        </w:r>
      </w:hyperlink>
    </w:p>
    <w:p w:rsidR="007F5E99" w:rsidRDefault="007C5D70">
      <w:pPr>
        <w:pStyle w:val="TOC3"/>
        <w:rPr>
          <w:rFonts w:asciiTheme="minorHAnsi" w:eastAsiaTheme="minorEastAsia" w:hAnsiTheme="minorHAnsi" w:cstheme="minorBidi"/>
          <w:noProof/>
          <w:color w:val="auto"/>
          <w:szCs w:val="22"/>
          <w:lang w:eastAsia="en-AU"/>
        </w:rPr>
      </w:pPr>
      <w:hyperlink w:anchor="_Toc528852458" w:history="1">
        <w:r w:rsidR="007F5E99" w:rsidRPr="006C3443">
          <w:rPr>
            <w:rStyle w:val="Hyperlink"/>
            <w:noProof/>
          </w:rPr>
          <w:t>Appendix 2 – Sections of the MDR</w:t>
        </w:r>
        <w:r w:rsidR="007F5E99">
          <w:rPr>
            <w:noProof/>
            <w:webHidden/>
          </w:rPr>
          <w:tab/>
        </w:r>
        <w:r w:rsidR="007F5E99">
          <w:rPr>
            <w:noProof/>
            <w:webHidden/>
          </w:rPr>
          <w:fldChar w:fldCharType="begin"/>
        </w:r>
        <w:r w:rsidR="007F5E99">
          <w:rPr>
            <w:noProof/>
            <w:webHidden/>
          </w:rPr>
          <w:instrText xml:space="preserve"> PAGEREF _Toc528852458 \h </w:instrText>
        </w:r>
        <w:r w:rsidR="007F5E99">
          <w:rPr>
            <w:noProof/>
            <w:webHidden/>
          </w:rPr>
        </w:r>
        <w:r w:rsidR="007F5E99">
          <w:rPr>
            <w:noProof/>
            <w:webHidden/>
          </w:rPr>
          <w:fldChar w:fldCharType="separate"/>
        </w:r>
        <w:r w:rsidR="007F5E99">
          <w:rPr>
            <w:noProof/>
            <w:webHidden/>
          </w:rPr>
          <w:t>16</w:t>
        </w:r>
        <w:r w:rsidR="007F5E99">
          <w:rPr>
            <w:noProof/>
            <w:webHidden/>
          </w:rPr>
          <w:fldChar w:fldCharType="end"/>
        </w:r>
      </w:hyperlink>
    </w:p>
    <w:p w:rsidR="007F5E99" w:rsidRDefault="007C5D70">
      <w:pPr>
        <w:pStyle w:val="TOC3"/>
        <w:rPr>
          <w:rFonts w:asciiTheme="minorHAnsi" w:eastAsiaTheme="minorEastAsia" w:hAnsiTheme="minorHAnsi" w:cstheme="minorBidi"/>
          <w:noProof/>
          <w:color w:val="auto"/>
          <w:szCs w:val="22"/>
          <w:lang w:eastAsia="en-AU"/>
        </w:rPr>
      </w:pPr>
      <w:hyperlink w:anchor="_Toc528852459" w:history="1">
        <w:r w:rsidR="007F5E99" w:rsidRPr="006C3443">
          <w:rPr>
            <w:rStyle w:val="Hyperlink"/>
            <w:noProof/>
          </w:rPr>
          <w:t>Appendix 3 – Drawing Decal</w:t>
        </w:r>
        <w:r w:rsidR="007F5E99">
          <w:rPr>
            <w:noProof/>
            <w:webHidden/>
          </w:rPr>
          <w:tab/>
        </w:r>
        <w:r w:rsidR="007F5E99">
          <w:rPr>
            <w:noProof/>
            <w:webHidden/>
          </w:rPr>
          <w:fldChar w:fldCharType="begin"/>
        </w:r>
        <w:r w:rsidR="007F5E99">
          <w:rPr>
            <w:noProof/>
            <w:webHidden/>
          </w:rPr>
          <w:instrText xml:space="preserve"> PAGEREF _Toc528852459 \h </w:instrText>
        </w:r>
        <w:r w:rsidR="007F5E99">
          <w:rPr>
            <w:noProof/>
            <w:webHidden/>
          </w:rPr>
        </w:r>
        <w:r w:rsidR="007F5E99">
          <w:rPr>
            <w:noProof/>
            <w:webHidden/>
          </w:rPr>
          <w:fldChar w:fldCharType="separate"/>
        </w:r>
        <w:r w:rsidR="007F5E99">
          <w:rPr>
            <w:noProof/>
            <w:webHidden/>
          </w:rPr>
          <w:t>18</w:t>
        </w:r>
        <w:r w:rsidR="007F5E99">
          <w:rPr>
            <w:noProof/>
            <w:webHidden/>
          </w:rPr>
          <w:fldChar w:fldCharType="end"/>
        </w:r>
      </w:hyperlink>
    </w:p>
    <w:p w:rsidR="007F5E99" w:rsidRDefault="007C5D70">
      <w:pPr>
        <w:pStyle w:val="TOC3"/>
        <w:rPr>
          <w:rFonts w:asciiTheme="minorHAnsi" w:eastAsiaTheme="minorEastAsia" w:hAnsiTheme="minorHAnsi" w:cstheme="minorBidi"/>
          <w:noProof/>
          <w:color w:val="auto"/>
          <w:szCs w:val="22"/>
          <w:lang w:eastAsia="en-AU"/>
        </w:rPr>
      </w:pPr>
      <w:hyperlink w:anchor="_Toc528852460" w:history="1">
        <w:r w:rsidR="007F5E99" w:rsidRPr="006C3443">
          <w:rPr>
            <w:rStyle w:val="Hyperlink"/>
            <w:noProof/>
          </w:rPr>
          <w:t>Appendix 4 – Document Cover Sheet</w:t>
        </w:r>
        <w:r w:rsidR="007F5E99">
          <w:rPr>
            <w:noProof/>
            <w:webHidden/>
          </w:rPr>
          <w:tab/>
        </w:r>
        <w:r w:rsidR="007F5E99">
          <w:rPr>
            <w:noProof/>
            <w:webHidden/>
          </w:rPr>
          <w:fldChar w:fldCharType="begin"/>
        </w:r>
        <w:r w:rsidR="007F5E99">
          <w:rPr>
            <w:noProof/>
            <w:webHidden/>
          </w:rPr>
          <w:instrText xml:space="preserve"> PAGEREF _Toc528852460 \h </w:instrText>
        </w:r>
        <w:r w:rsidR="007F5E99">
          <w:rPr>
            <w:noProof/>
            <w:webHidden/>
          </w:rPr>
        </w:r>
        <w:r w:rsidR="007F5E99">
          <w:rPr>
            <w:noProof/>
            <w:webHidden/>
          </w:rPr>
          <w:fldChar w:fldCharType="separate"/>
        </w:r>
        <w:r w:rsidR="007F5E99">
          <w:rPr>
            <w:noProof/>
            <w:webHidden/>
          </w:rPr>
          <w:t>19</w:t>
        </w:r>
        <w:r w:rsidR="007F5E99">
          <w:rPr>
            <w:noProof/>
            <w:webHidden/>
          </w:rPr>
          <w:fldChar w:fldCharType="end"/>
        </w:r>
      </w:hyperlink>
    </w:p>
    <w:p w:rsidR="007F5E99" w:rsidRDefault="007C5D70">
      <w:pPr>
        <w:pStyle w:val="TOC3"/>
        <w:rPr>
          <w:rFonts w:asciiTheme="minorHAnsi" w:eastAsiaTheme="minorEastAsia" w:hAnsiTheme="minorHAnsi" w:cstheme="minorBidi"/>
          <w:noProof/>
          <w:color w:val="auto"/>
          <w:szCs w:val="22"/>
          <w:lang w:eastAsia="en-AU"/>
        </w:rPr>
      </w:pPr>
      <w:hyperlink w:anchor="_Toc528852461" w:history="1">
        <w:r w:rsidR="007F5E99" w:rsidRPr="006C3443">
          <w:rPr>
            <w:rStyle w:val="Hyperlink"/>
            <w:noProof/>
          </w:rPr>
          <w:t>Appendix 5 – Contract Drawing and Data List (CDDL)</w:t>
        </w:r>
        <w:r w:rsidR="007F5E99">
          <w:rPr>
            <w:noProof/>
            <w:webHidden/>
          </w:rPr>
          <w:tab/>
        </w:r>
        <w:r w:rsidR="007F5E99">
          <w:rPr>
            <w:noProof/>
            <w:webHidden/>
          </w:rPr>
          <w:fldChar w:fldCharType="begin"/>
        </w:r>
        <w:r w:rsidR="007F5E99">
          <w:rPr>
            <w:noProof/>
            <w:webHidden/>
          </w:rPr>
          <w:instrText xml:space="preserve"> PAGEREF _Toc528852461 \h </w:instrText>
        </w:r>
        <w:r w:rsidR="007F5E99">
          <w:rPr>
            <w:noProof/>
            <w:webHidden/>
          </w:rPr>
        </w:r>
        <w:r w:rsidR="007F5E99">
          <w:rPr>
            <w:noProof/>
            <w:webHidden/>
          </w:rPr>
          <w:fldChar w:fldCharType="separate"/>
        </w:r>
        <w:r w:rsidR="007F5E99">
          <w:rPr>
            <w:noProof/>
            <w:webHidden/>
          </w:rPr>
          <w:t>23</w:t>
        </w:r>
        <w:r w:rsidR="007F5E99">
          <w:rPr>
            <w:noProof/>
            <w:webHidden/>
          </w:rPr>
          <w:fldChar w:fldCharType="end"/>
        </w:r>
      </w:hyperlink>
    </w:p>
    <w:p w:rsidR="0054379F" w:rsidRPr="00D06144" w:rsidRDefault="0054379F" w:rsidP="0054379F">
      <w:pPr>
        <w:rPr>
          <w:rFonts w:asciiTheme="majorHAnsi" w:hAnsiTheme="majorHAnsi"/>
        </w:rPr>
      </w:pPr>
      <w:r w:rsidRPr="00D06144">
        <w:rPr>
          <w:rFonts w:asciiTheme="majorHAnsi" w:hAnsiTheme="majorHAnsi"/>
          <w:color w:val="58595B" w:themeColor="accent6"/>
        </w:rPr>
        <w:fldChar w:fldCharType="end"/>
      </w:r>
    </w:p>
    <w:p w:rsidR="0054379F" w:rsidRPr="00D06144" w:rsidRDefault="0054379F" w:rsidP="0054379F">
      <w:pPr>
        <w:rPr>
          <w:rFonts w:asciiTheme="majorHAnsi" w:hAnsiTheme="majorHAnsi"/>
        </w:rPr>
      </w:pPr>
    </w:p>
    <w:p w:rsidR="0054379F" w:rsidRPr="00D06144" w:rsidRDefault="0054379F" w:rsidP="0054379F">
      <w:pPr>
        <w:rPr>
          <w:rFonts w:asciiTheme="majorHAnsi" w:hAnsiTheme="majorHAnsi"/>
        </w:rPr>
      </w:pPr>
    </w:p>
    <w:p w:rsidR="0054379F" w:rsidRPr="00D06144" w:rsidRDefault="0054379F" w:rsidP="0054379F">
      <w:pPr>
        <w:rPr>
          <w:rFonts w:asciiTheme="majorHAnsi" w:hAnsiTheme="majorHAnsi"/>
        </w:rPr>
      </w:pPr>
    </w:p>
    <w:p w:rsidR="0054379F" w:rsidRPr="00D06144" w:rsidRDefault="0054379F" w:rsidP="0054379F">
      <w:pPr>
        <w:rPr>
          <w:rFonts w:asciiTheme="majorHAnsi" w:hAnsiTheme="majorHAnsi"/>
        </w:rPr>
      </w:pPr>
    </w:p>
    <w:p w:rsidR="0054379F" w:rsidRDefault="0054379F" w:rsidP="0054379F">
      <w:pPr>
        <w:rPr>
          <w:rFonts w:asciiTheme="majorHAnsi" w:hAnsiTheme="majorHAnsi"/>
        </w:rPr>
      </w:pPr>
      <w:r>
        <w:rPr>
          <w:rFonts w:asciiTheme="majorHAnsi" w:hAnsiTheme="majorHAnsi"/>
        </w:rPr>
        <w:br w:type="page"/>
      </w:r>
    </w:p>
    <w:p w:rsidR="0054379F" w:rsidRDefault="0054379F" w:rsidP="0054379F">
      <w:pPr>
        <w:pStyle w:val="Title"/>
        <w:rPr>
          <w:color w:val="auto"/>
        </w:rPr>
      </w:pPr>
      <w:r w:rsidRPr="00D06144">
        <w:rPr>
          <w:color w:val="auto"/>
        </w:rPr>
        <w:lastRenderedPageBreak/>
        <w:t>Document Control</w:t>
      </w:r>
    </w:p>
    <w:p w:rsidR="0054379F" w:rsidRPr="0054379F" w:rsidRDefault="0054379F" w:rsidP="0054379F">
      <w:pPr>
        <w:pStyle w:val="BodyText"/>
      </w:pP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321"/>
        <w:gridCol w:w="7301"/>
      </w:tblGrid>
      <w:tr w:rsidR="0054379F" w:rsidRPr="00D06144" w:rsidTr="0054379F">
        <w:trPr>
          <w:cantSplit/>
          <w:jc w:val="center"/>
        </w:trPr>
        <w:tc>
          <w:tcPr>
            <w:tcW w:w="1206" w:type="pct"/>
            <w:shd w:val="clear" w:color="auto" w:fill="9B9B9D"/>
            <w:vAlign w:val="center"/>
          </w:tcPr>
          <w:p w:rsidR="0054379F" w:rsidRPr="00D06144" w:rsidRDefault="0054379F" w:rsidP="0054379F">
            <w:pPr>
              <w:pStyle w:val="BodyText"/>
              <w:spacing w:before="120" w:after="120"/>
              <w:rPr>
                <w:rFonts w:asciiTheme="majorHAnsi" w:hAnsiTheme="majorHAnsi"/>
                <w:b/>
                <w:color w:val="FFFFFF" w:themeColor="background1"/>
              </w:rPr>
            </w:pPr>
            <w:r w:rsidRPr="00D06144">
              <w:rPr>
                <w:rFonts w:asciiTheme="majorHAnsi" w:hAnsiTheme="majorHAnsi"/>
                <w:b/>
                <w:color w:val="FFFFFF" w:themeColor="background1"/>
              </w:rPr>
              <w:t>Owner</w:t>
            </w:r>
          </w:p>
        </w:tc>
        <w:tc>
          <w:tcPr>
            <w:tcW w:w="3794" w:type="pct"/>
            <w:shd w:val="clear" w:color="auto" w:fill="auto"/>
            <w:vAlign w:val="center"/>
          </w:tcPr>
          <w:p w:rsidR="0054379F" w:rsidRPr="00D06144" w:rsidRDefault="0054379F" w:rsidP="0054379F">
            <w:pPr>
              <w:rPr>
                <w:rFonts w:asciiTheme="majorHAnsi" w:hAnsiTheme="majorHAnsi"/>
              </w:rPr>
            </w:pPr>
            <w:r w:rsidRPr="00D06144">
              <w:rPr>
                <w:rFonts w:asciiTheme="majorHAnsi" w:hAnsiTheme="majorHAnsi"/>
              </w:rPr>
              <w:t>James Pinnington</w:t>
            </w:r>
          </w:p>
        </w:tc>
      </w:tr>
      <w:tr w:rsidR="0054379F" w:rsidRPr="00D06144" w:rsidTr="0054379F">
        <w:trPr>
          <w:cantSplit/>
          <w:jc w:val="center"/>
        </w:trPr>
        <w:tc>
          <w:tcPr>
            <w:tcW w:w="1206" w:type="pct"/>
            <w:shd w:val="clear" w:color="auto" w:fill="9B9B9D"/>
            <w:vAlign w:val="center"/>
          </w:tcPr>
          <w:p w:rsidR="0054379F" w:rsidRPr="00D06144" w:rsidRDefault="0054379F" w:rsidP="0054379F">
            <w:pPr>
              <w:pStyle w:val="BodyText"/>
              <w:spacing w:before="120" w:after="120"/>
              <w:rPr>
                <w:rFonts w:asciiTheme="majorHAnsi" w:hAnsiTheme="majorHAnsi"/>
                <w:b/>
                <w:color w:val="FFFFFF" w:themeColor="background1"/>
              </w:rPr>
            </w:pPr>
            <w:r w:rsidRPr="00D06144">
              <w:rPr>
                <w:rFonts w:asciiTheme="majorHAnsi" w:hAnsiTheme="majorHAnsi"/>
                <w:b/>
                <w:color w:val="FFFFFF" w:themeColor="background1"/>
              </w:rPr>
              <w:t>Custodian</w:t>
            </w:r>
          </w:p>
        </w:tc>
        <w:tc>
          <w:tcPr>
            <w:tcW w:w="3794" w:type="pct"/>
            <w:shd w:val="clear" w:color="auto" w:fill="auto"/>
            <w:vAlign w:val="center"/>
          </w:tcPr>
          <w:p w:rsidR="0054379F" w:rsidRPr="00D06144" w:rsidRDefault="0054379F" w:rsidP="0054379F">
            <w:pPr>
              <w:rPr>
                <w:rFonts w:asciiTheme="majorHAnsi" w:hAnsiTheme="majorHAnsi"/>
              </w:rPr>
            </w:pPr>
            <w:r w:rsidRPr="00D06144">
              <w:rPr>
                <w:rFonts w:asciiTheme="majorHAnsi" w:hAnsiTheme="majorHAnsi"/>
              </w:rPr>
              <w:t>Andrew Martin</w:t>
            </w:r>
          </w:p>
        </w:tc>
      </w:tr>
      <w:tr w:rsidR="0054379F" w:rsidRPr="00D06144" w:rsidTr="0054379F">
        <w:trPr>
          <w:cantSplit/>
          <w:jc w:val="center"/>
        </w:trPr>
        <w:tc>
          <w:tcPr>
            <w:tcW w:w="1206" w:type="pct"/>
            <w:shd w:val="clear" w:color="auto" w:fill="9B9B9D"/>
            <w:vAlign w:val="center"/>
          </w:tcPr>
          <w:p w:rsidR="0054379F" w:rsidRPr="00D06144" w:rsidRDefault="0054379F" w:rsidP="0054379F">
            <w:pPr>
              <w:pStyle w:val="BodyText"/>
              <w:spacing w:before="120" w:after="120"/>
              <w:rPr>
                <w:rFonts w:asciiTheme="majorHAnsi" w:hAnsiTheme="majorHAnsi"/>
                <w:b/>
                <w:color w:val="FFFFFF" w:themeColor="background1"/>
              </w:rPr>
            </w:pPr>
            <w:r w:rsidRPr="00D06144">
              <w:rPr>
                <w:rFonts w:asciiTheme="majorHAnsi" w:hAnsiTheme="majorHAnsi"/>
                <w:b/>
                <w:color w:val="FFFFFF" w:themeColor="background1"/>
              </w:rPr>
              <w:t>Document Number</w:t>
            </w:r>
          </w:p>
        </w:tc>
        <w:tc>
          <w:tcPr>
            <w:tcW w:w="3794" w:type="pct"/>
            <w:shd w:val="clear" w:color="auto" w:fill="auto"/>
            <w:vAlign w:val="center"/>
          </w:tcPr>
          <w:p w:rsidR="0054379F" w:rsidRPr="00D06144" w:rsidRDefault="008B61BB" w:rsidP="0054379F">
            <w:pPr>
              <w:rPr>
                <w:rFonts w:asciiTheme="majorHAnsi" w:hAnsiTheme="majorHAnsi"/>
              </w:rPr>
            </w:pPr>
            <w:r>
              <w:rPr>
                <w:rFonts w:asciiTheme="majorHAnsi" w:hAnsiTheme="majorHAnsi"/>
              </w:rPr>
              <w:t>D17#877844</w:t>
            </w:r>
          </w:p>
        </w:tc>
      </w:tr>
      <w:tr w:rsidR="0054379F" w:rsidRPr="00D06144" w:rsidTr="0054379F">
        <w:trPr>
          <w:cantSplit/>
          <w:trHeight w:val="70"/>
          <w:jc w:val="center"/>
        </w:trPr>
        <w:tc>
          <w:tcPr>
            <w:tcW w:w="1206" w:type="pct"/>
            <w:shd w:val="clear" w:color="auto" w:fill="9B9B9D"/>
            <w:vAlign w:val="center"/>
          </w:tcPr>
          <w:p w:rsidR="0054379F" w:rsidRPr="00D06144" w:rsidRDefault="0054379F" w:rsidP="0054379F">
            <w:pPr>
              <w:pStyle w:val="BodyText"/>
              <w:spacing w:before="120" w:after="120"/>
              <w:rPr>
                <w:rFonts w:asciiTheme="majorHAnsi" w:hAnsiTheme="majorHAnsi"/>
                <w:b/>
                <w:color w:val="FFFFFF" w:themeColor="background1"/>
              </w:rPr>
            </w:pPr>
            <w:r w:rsidRPr="00D06144">
              <w:rPr>
                <w:rFonts w:asciiTheme="majorHAnsi" w:hAnsiTheme="majorHAnsi"/>
                <w:b/>
                <w:color w:val="FFFFFF" w:themeColor="background1"/>
              </w:rPr>
              <w:t>Issue Date</w:t>
            </w:r>
          </w:p>
        </w:tc>
        <w:tc>
          <w:tcPr>
            <w:tcW w:w="3794" w:type="pct"/>
            <w:shd w:val="clear" w:color="auto" w:fill="auto"/>
            <w:vAlign w:val="center"/>
          </w:tcPr>
          <w:p w:rsidR="0054379F" w:rsidRPr="00D06144" w:rsidRDefault="008B61BB" w:rsidP="0054379F">
            <w:pPr>
              <w:rPr>
                <w:rFonts w:asciiTheme="majorHAnsi" w:hAnsiTheme="majorHAnsi"/>
              </w:rPr>
            </w:pPr>
            <w:r>
              <w:rPr>
                <w:rFonts w:asciiTheme="majorHAnsi" w:hAnsiTheme="majorHAnsi"/>
              </w:rPr>
              <w:t>3 October 2017</w:t>
            </w:r>
          </w:p>
        </w:tc>
      </w:tr>
      <w:tr w:rsidR="0054379F" w:rsidRPr="00D06144" w:rsidTr="0054379F">
        <w:trPr>
          <w:cantSplit/>
          <w:trHeight w:val="70"/>
          <w:jc w:val="center"/>
        </w:trPr>
        <w:tc>
          <w:tcPr>
            <w:tcW w:w="1206" w:type="pct"/>
            <w:shd w:val="clear" w:color="auto" w:fill="9B9B9D"/>
            <w:vAlign w:val="center"/>
          </w:tcPr>
          <w:p w:rsidR="0054379F" w:rsidRPr="00D06144" w:rsidRDefault="0054379F" w:rsidP="0054379F">
            <w:pPr>
              <w:pStyle w:val="BodyText"/>
              <w:spacing w:before="120" w:after="120"/>
              <w:rPr>
                <w:rFonts w:asciiTheme="majorHAnsi" w:hAnsiTheme="majorHAnsi"/>
                <w:b/>
                <w:color w:val="FFFFFF" w:themeColor="background1"/>
              </w:rPr>
            </w:pPr>
            <w:r w:rsidRPr="00D06144">
              <w:rPr>
                <w:rFonts w:asciiTheme="majorHAnsi" w:hAnsiTheme="majorHAnsi"/>
                <w:b/>
                <w:color w:val="FFFFFF" w:themeColor="background1"/>
              </w:rPr>
              <w:t>Review Frequency</w:t>
            </w:r>
          </w:p>
        </w:tc>
        <w:tc>
          <w:tcPr>
            <w:tcW w:w="3794" w:type="pct"/>
            <w:shd w:val="clear" w:color="auto" w:fill="auto"/>
            <w:vAlign w:val="center"/>
          </w:tcPr>
          <w:p w:rsidR="0054379F" w:rsidRPr="00D06144" w:rsidRDefault="008B61BB" w:rsidP="0054379F">
            <w:pPr>
              <w:rPr>
                <w:rFonts w:asciiTheme="majorHAnsi" w:hAnsiTheme="majorHAnsi"/>
              </w:rPr>
            </w:pPr>
            <w:r>
              <w:rPr>
                <w:rFonts w:asciiTheme="majorHAnsi" w:hAnsiTheme="majorHAnsi"/>
              </w:rPr>
              <w:t>Five years</w:t>
            </w:r>
          </w:p>
        </w:tc>
      </w:tr>
    </w:tbl>
    <w:p w:rsidR="0054379F" w:rsidRPr="00D06144" w:rsidRDefault="0054379F" w:rsidP="0054379F">
      <w:pPr>
        <w:jc w:val="both"/>
        <w:rPr>
          <w:rFonts w:asciiTheme="majorHAnsi" w:hAnsiTheme="majorHAnsi" w:cstheme="minorHAnsi"/>
        </w:rPr>
      </w:pPr>
    </w:p>
    <w:p w:rsidR="0054379F" w:rsidRPr="00D06144" w:rsidRDefault="0054379F" w:rsidP="0054379F">
      <w:pPr>
        <w:rPr>
          <w:rFonts w:asciiTheme="majorHAnsi" w:hAnsiTheme="majorHAnsi"/>
        </w:rPr>
      </w:pPr>
    </w:p>
    <w:p w:rsidR="0054379F" w:rsidRDefault="0054379F" w:rsidP="0054379F">
      <w:pPr>
        <w:pStyle w:val="Title"/>
        <w:rPr>
          <w:color w:val="auto"/>
        </w:rPr>
      </w:pPr>
      <w:bookmarkStart w:id="0" w:name="_Toc433277935"/>
      <w:bookmarkStart w:id="1" w:name="_Toc170270924"/>
      <w:r w:rsidRPr="00D06144">
        <w:rPr>
          <w:color w:val="auto"/>
        </w:rPr>
        <w:t>Amendments</w:t>
      </w:r>
      <w:bookmarkEnd w:id="0"/>
      <w:bookmarkEnd w:id="1"/>
    </w:p>
    <w:p w:rsidR="0054379F" w:rsidRPr="0054379F" w:rsidRDefault="0054379F" w:rsidP="0054379F">
      <w:pPr>
        <w:pStyle w:val="BodyText"/>
      </w:pP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133"/>
        <w:gridCol w:w="1717"/>
        <w:gridCol w:w="5491"/>
        <w:gridCol w:w="1281"/>
      </w:tblGrid>
      <w:tr w:rsidR="0054379F" w:rsidRPr="00D06144" w:rsidTr="00EA7B49">
        <w:trPr>
          <w:cantSplit/>
          <w:jc w:val="center"/>
        </w:trPr>
        <w:tc>
          <w:tcPr>
            <w:tcW w:w="589" w:type="pct"/>
            <w:shd w:val="clear" w:color="auto" w:fill="9B9B9D"/>
            <w:vAlign w:val="center"/>
          </w:tcPr>
          <w:p w:rsidR="0054379F" w:rsidRPr="00D06144" w:rsidRDefault="0054379F" w:rsidP="0054379F">
            <w:pPr>
              <w:pStyle w:val="StyleBodyTextBoldLeft0cmBefore8pt"/>
              <w:rPr>
                <w:rFonts w:asciiTheme="majorHAnsi" w:hAnsiTheme="majorHAnsi"/>
                <w:sz w:val="22"/>
                <w:szCs w:val="22"/>
              </w:rPr>
            </w:pPr>
            <w:r w:rsidRPr="00D06144">
              <w:rPr>
                <w:rFonts w:asciiTheme="majorHAnsi" w:hAnsiTheme="majorHAnsi"/>
                <w:sz w:val="22"/>
                <w:szCs w:val="22"/>
              </w:rPr>
              <w:t>Revision Number</w:t>
            </w:r>
          </w:p>
        </w:tc>
        <w:tc>
          <w:tcPr>
            <w:tcW w:w="914" w:type="pct"/>
            <w:shd w:val="clear" w:color="auto" w:fill="9B9B9D"/>
            <w:vAlign w:val="center"/>
          </w:tcPr>
          <w:p w:rsidR="0054379F" w:rsidRPr="00D06144" w:rsidRDefault="0054379F" w:rsidP="0054379F">
            <w:pPr>
              <w:pStyle w:val="StyleBodyTextBoldLeft0cmBefore8pt"/>
              <w:rPr>
                <w:rFonts w:asciiTheme="majorHAnsi" w:hAnsiTheme="majorHAnsi"/>
                <w:sz w:val="22"/>
                <w:szCs w:val="22"/>
              </w:rPr>
            </w:pPr>
            <w:r w:rsidRPr="00D06144">
              <w:rPr>
                <w:rFonts w:asciiTheme="majorHAnsi" w:hAnsiTheme="majorHAnsi"/>
                <w:sz w:val="22"/>
                <w:szCs w:val="22"/>
              </w:rPr>
              <w:t>Revision Date</w:t>
            </w:r>
          </w:p>
        </w:tc>
        <w:tc>
          <w:tcPr>
            <w:tcW w:w="2875" w:type="pct"/>
            <w:shd w:val="clear" w:color="auto" w:fill="9B9B9D"/>
            <w:vAlign w:val="center"/>
          </w:tcPr>
          <w:p w:rsidR="0054379F" w:rsidRPr="00D06144" w:rsidRDefault="0054379F" w:rsidP="0054379F">
            <w:pPr>
              <w:pStyle w:val="StyleBodyTextBoldLeft0cmBefore8pt"/>
              <w:rPr>
                <w:rFonts w:asciiTheme="majorHAnsi" w:hAnsiTheme="majorHAnsi"/>
                <w:sz w:val="22"/>
                <w:szCs w:val="22"/>
              </w:rPr>
            </w:pPr>
            <w:r w:rsidRPr="00D06144">
              <w:rPr>
                <w:rFonts w:asciiTheme="majorHAnsi" w:hAnsiTheme="majorHAnsi"/>
                <w:sz w:val="22"/>
                <w:szCs w:val="22"/>
              </w:rPr>
              <w:t>Description of Key Changes</w:t>
            </w:r>
          </w:p>
        </w:tc>
        <w:tc>
          <w:tcPr>
            <w:tcW w:w="623" w:type="pct"/>
            <w:shd w:val="clear" w:color="auto" w:fill="9B9B9D"/>
            <w:vAlign w:val="center"/>
          </w:tcPr>
          <w:p w:rsidR="0054379F" w:rsidRPr="00D06144" w:rsidRDefault="0054379F" w:rsidP="0054379F">
            <w:pPr>
              <w:pStyle w:val="StyleBodyTextBoldLeft0cmBefore8pt"/>
              <w:rPr>
                <w:rFonts w:asciiTheme="majorHAnsi" w:hAnsiTheme="majorHAnsi"/>
                <w:sz w:val="22"/>
                <w:szCs w:val="22"/>
              </w:rPr>
            </w:pPr>
            <w:r w:rsidRPr="00D06144">
              <w:rPr>
                <w:rFonts w:asciiTheme="majorHAnsi" w:hAnsiTheme="majorHAnsi"/>
                <w:sz w:val="22"/>
                <w:szCs w:val="22"/>
              </w:rPr>
              <w:t>Section / Page No.</w:t>
            </w:r>
          </w:p>
        </w:tc>
      </w:tr>
      <w:tr w:rsidR="0054379F" w:rsidRPr="00D06144" w:rsidTr="0054379F">
        <w:trPr>
          <w:cantSplit/>
          <w:jc w:val="center"/>
        </w:trPr>
        <w:tc>
          <w:tcPr>
            <w:tcW w:w="575" w:type="pct"/>
            <w:vAlign w:val="center"/>
          </w:tcPr>
          <w:p w:rsidR="0054379F" w:rsidRPr="00D06144" w:rsidRDefault="0054379F" w:rsidP="0054379F">
            <w:pPr>
              <w:pStyle w:val="BodyText"/>
              <w:jc w:val="center"/>
              <w:rPr>
                <w:rFonts w:asciiTheme="majorHAnsi" w:hAnsiTheme="majorHAnsi"/>
              </w:rPr>
            </w:pPr>
            <w:r w:rsidRPr="00D06144">
              <w:rPr>
                <w:rFonts w:asciiTheme="majorHAnsi" w:hAnsiTheme="majorHAnsi"/>
              </w:rPr>
              <w:t>A</w:t>
            </w:r>
          </w:p>
        </w:tc>
        <w:tc>
          <w:tcPr>
            <w:tcW w:w="918" w:type="pct"/>
            <w:vAlign w:val="center"/>
          </w:tcPr>
          <w:p w:rsidR="0054379F" w:rsidRPr="00D06144" w:rsidRDefault="0054379F" w:rsidP="0054379F">
            <w:pPr>
              <w:pStyle w:val="BodyText"/>
              <w:rPr>
                <w:rFonts w:asciiTheme="majorHAnsi" w:hAnsiTheme="majorHAnsi"/>
              </w:rPr>
            </w:pPr>
            <w:r w:rsidRPr="00D06144">
              <w:rPr>
                <w:rFonts w:asciiTheme="majorHAnsi" w:hAnsiTheme="majorHAnsi"/>
              </w:rPr>
              <w:t>3 October 2017</w:t>
            </w:r>
          </w:p>
        </w:tc>
        <w:tc>
          <w:tcPr>
            <w:tcW w:w="2879" w:type="pct"/>
            <w:shd w:val="clear" w:color="auto" w:fill="auto"/>
            <w:vAlign w:val="center"/>
          </w:tcPr>
          <w:p w:rsidR="0054379F" w:rsidRPr="00D06144" w:rsidRDefault="002B40D9" w:rsidP="0054379F">
            <w:pPr>
              <w:rPr>
                <w:rFonts w:asciiTheme="majorHAnsi" w:hAnsiTheme="majorHAnsi" w:cstheme="minorHAnsi"/>
                <w:szCs w:val="22"/>
              </w:rPr>
            </w:pPr>
            <w:r>
              <w:rPr>
                <w:rFonts w:asciiTheme="majorHAnsi" w:hAnsiTheme="majorHAnsi" w:cstheme="minorHAnsi"/>
                <w:szCs w:val="22"/>
              </w:rPr>
              <w:t>Initial Issue</w:t>
            </w:r>
          </w:p>
        </w:tc>
        <w:tc>
          <w:tcPr>
            <w:tcW w:w="627" w:type="pct"/>
            <w:shd w:val="clear" w:color="auto" w:fill="auto"/>
            <w:vAlign w:val="center"/>
          </w:tcPr>
          <w:p w:rsidR="0054379F" w:rsidRPr="00D06144" w:rsidRDefault="0054379F" w:rsidP="0054379F">
            <w:pPr>
              <w:jc w:val="center"/>
              <w:rPr>
                <w:rFonts w:asciiTheme="majorHAnsi" w:hAnsiTheme="majorHAnsi" w:cstheme="minorHAnsi"/>
                <w:szCs w:val="22"/>
              </w:rPr>
            </w:pPr>
          </w:p>
        </w:tc>
      </w:tr>
      <w:tr w:rsidR="0054379F" w:rsidRPr="00D06144" w:rsidTr="0054379F">
        <w:trPr>
          <w:cantSplit/>
          <w:jc w:val="center"/>
        </w:trPr>
        <w:tc>
          <w:tcPr>
            <w:tcW w:w="575" w:type="pct"/>
            <w:vAlign w:val="center"/>
          </w:tcPr>
          <w:p w:rsidR="0054379F" w:rsidRPr="00D06144" w:rsidRDefault="0054379F" w:rsidP="0054379F">
            <w:pPr>
              <w:pStyle w:val="BodyText"/>
              <w:jc w:val="center"/>
              <w:rPr>
                <w:rFonts w:asciiTheme="majorHAnsi" w:hAnsiTheme="majorHAnsi"/>
              </w:rPr>
            </w:pPr>
            <w:r>
              <w:rPr>
                <w:rFonts w:asciiTheme="majorHAnsi" w:hAnsiTheme="majorHAnsi"/>
              </w:rPr>
              <w:t>B</w:t>
            </w:r>
          </w:p>
        </w:tc>
        <w:tc>
          <w:tcPr>
            <w:tcW w:w="918" w:type="pct"/>
            <w:vAlign w:val="center"/>
          </w:tcPr>
          <w:p w:rsidR="0054379F" w:rsidRPr="00D06144" w:rsidRDefault="0054379F" w:rsidP="0054379F">
            <w:pPr>
              <w:pStyle w:val="BodyText"/>
              <w:rPr>
                <w:rFonts w:asciiTheme="majorHAnsi" w:hAnsiTheme="majorHAnsi"/>
              </w:rPr>
            </w:pPr>
            <w:r>
              <w:rPr>
                <w:rFonts w:asciiTheme="majorHAnsi" w:hAnsiTheme="majorHAnsi"/>
              </w:rPr>
              <w:t>22 December 2017</w:t>
            </w:r>
          </w:p>
        </w:tc>
        <w:tc>
          <w:tcPr>
            <w:tcW w:w="2879" w:type="pct"/>
            <w:shd w:val="clear" w:color="auto" w:fill="auto"/>
            <w:vAlign w:val="center"/>
          </w:tcPr>
          <w:p w:rsidR="0054379F" w:rsidRPr="00D06144" w:rsidRDefault="009643F3" w:rsidP="009643F3">
            <w:pPr>
              <w:rPr>
                <w:rFonts w:asciiTheme="majorHAnsi" w:hAnsiTheme="majorHAnsi" w:cstheme="minorHAnsi"/>
                <w:szCs w:val="22"/>
              </w:rPr>
            </w:pPr>
            <w:r>
              <w:rPr>
                <w:rFonts w:asciiTheme="majorHAnsi" w:hAnsiTheme="majorHAnsi" w:cstheme="minorHAnsi"/>
                <w:szCs w:val="22"/>
              </w:rPr>
              <w:t>Tom Peacock (student) SharePoint update</w:t>
            </w:r>
          </w:p>
        </w:tc>
        <w:tc>
          <w:tcPr>
            <w:tcW w:w="627" w:type="pct"/>
            <w:shd w:val="clear" w:color="auto" w:fill="auto"/>
            <w:vAlign w:val="center"/>
          </w:tcPr>
          <w:p w:rsidR="0054379F" w:rsidRPr="00D06144" w:rsidRDefault="002B40D9" w:rsidP="0054379F">
            <w:pPr>
              <w:jc w:val="center"/>
              <w:rPr>
                <w:rFonts w:asciiTheme="majorHAnsi" w:hAnsiTheme="majorHAnsi" w:cstheme="minorHAnsi"/>
                <w:szCs w:val="22"/>
              </w:rPr>
            </w:pPr>
            <w:r>
              <w:rPr>
                <w:rFonts w:asciiTheme="majorHAnsi" w:hAnsiTheme="majorHAnsi" w:cstheme="minorHAnsi"/>
                <w:szCs w:val="22"/>
              </w:rPr>
              <w:t>various</w:t>
            </w:r>
          </w:p>
        </w:tc>
      </w:tr>
      <w:tr w:rsidR="0054379F" w:rsidRPr="00D06144" w:rsidTr="0054379F">
        <w:trPr>
          <w:cantSplit/>
          <w:jc w:val="center"/>
        </w:trPr>
        <w:tc>
          <w:tcPr>
            <w:tcW w:w="575" w:type="pct"/>
            <w:vAlign w:val="center"/>
          </w:tcPr>
          <w:p w:rsidR="0054379F" w:rsidRPr="00D06144" w:rsidRDefault="008B61BB" w:rsidP="0054379F">
            <w:pPr>
              <w:pStyle w:val="BodyText"/>
              <w:jc w:val="center"/>
              <w:rPr>
                <w:rFonts w:asciiTheme="majorHAnsi" w:hAnsiTheme="majorHAnsi"/>
              </w:rPr>
            </w:pPr>
            <w:r>
              <w:rPr>
                <w:rFonts w:asciiTheme="majorHAnsi" w:hAnsiTheme="majorHAnsi"/>
              </w:rPr>
              <w:t>C</w:t>
            </w:r>
          </w:p>
        </w:tc>
        <w:tc>
          <w:tcPr>
            <w:tcW w:w="918" w:type="pct"/>
            <w:vAlign w:val="center"/>
          </w:tcPr>
          <w:p w:rsidR="0054379F" w:rsidRPr="00D06144" w:rsidRDefault="008B61BB" w:rsidP="0054379F">
            <w:pPr>
              <w:pStyle w:val="BodyText"/>
              <w:rPr>
                <w:rFonts w:asciiTheme="majorHAnsi" w:hAnsiTheme="majorHAnsi"/>
              </w:rPr>
            </w:pPr>
            <w:r>
              <w:rPr>
                <w:rFonts w:asciiTheme="majorHAnsi" w:hAnsiTheme="majorHAnsi"/>
              </w:rPr>
              <w:t>28 March 2018</w:t>
            </w:r>
          </w:p>
        </w:tc>
        <w:tc>
          <w:tcPr>
            <w:tcW w:w="2879" w:type="pct"/>
            <w:shd w:val="clear" w:color="auto" w:fill="auto"/>
            <w:vAlign w:val="center"/>
          </w:tcPr>
          <w:p w:rsidR="0054379F" w:rsidRPr="00D06144" w:rsidRDefault="008B61BB" w:rsidP="0054379F">
            <w:pPr>
              <w:rPr>
                <w:rFonts w:asciiTheme="majorHAnsi" w:hAnsiTheme="majorHAnsi" w:cstheme="minorHAnsi"/>
                <w:szCs w:val="22"/>
              </w:rPr>
            </w:pPr>
            <w:r>
              <w:rPr>
                <w:rFonts w:asciiTheme="majorHAnsi" w:hAnsiTheme="majorHAnsi" w:cstheme="minorHAnsi"/>
                <w:szCs w:val="22"/>
              </w:rPr>
              <w:t>Network Operations (Divya Priya)</w:t>
            </w:r>
            <w:r w:rsidR="00491AAB">
              <w:rPr>
                <w:rFonts w:asciiTheme="majorHAnsi" w:hAnsiTheme="majorHAnsi" w:cstheme="minorHAnsi"/>
                <w:szCs w:val="22"/>
              </w:rPr>
              <w:t xml:space="preserve">, Electrical Services (Ian Will) and IDD (Terry Bailey) </w:t>
            </w:r>
            <w:r w:rsidR="00646C18">
              <w:rPr>
                <w:rFonts w:asciiTheme="majorHAnsi" w:hAnsiTheme="majorHAnsi" w:cstheme="minorHAnsi"/>
                <w:szCs w:val="22"/>
              </w:rPr>
              <w:t>review</w:t>
            </w:r>
            <w:r>
              <w:rPr>
                <w:rFonts w:asciiTheme="majorHAnsi" w:hAnsiTheme="majorHAnsi" w:cstheme="minorHAnsi"/>
                <w:szCs w:val="22"/>
              </w:rPr>
              <w:t xml:space="preserve"> incorporated</w:t>
            </w:r>
          </w:p>
        </w:tc>
        <w:tc>
          <w:tcPr>
            <w:tcW w:w="627" w:type="pct"/>
            <w:shd w:val="clear" w:color="auto" w:fill="auto"/>
            <w:vAlign w:val="center"/>
          </w:tcPr>
          <w:p w:rsidR="0054379F" w:rsidRPr="00D06144" w:rsidRDefault="008B61BB" w:rsidP="0054379F">
            <w:pPr>
              <w:jc w:val="center"/>
              <w:rPr>
                <w:rFonts w:asciiTheme="majorHAnsi" w:hAnsiTheme="majorHAnsi" w:cstheme="minorHAnsi"/>
                <w:szCs w:val="22"/>
              </w:rPr>
            </w:pPr>
            <w:r>
              <w:rPr>
                <w:rFonts w:asciiTheme="majorHAnsi" w:hAnsiTheme="majorHAnsi" w:cstheme="minorHAnsi"/>
                <w:szCs w:val="22"/>
              </w:rPr>
              <w:t>various</w:t>
            </w:r>
          </w:p>
        </w:tc>
      </w:tr>
      <w:tr w:rsidR="00EA7B49" w:rsidRPr="00D06144" w:rsidTr="0054379F">
        <w:trPr>
          <w:cantSplit/>
          <w:jc w:val="center"/>
        </w:trPr>
        <w:tc>
          <w:tcPr>
            <w:tcW w:w="575" w:type="pct"/>
            <w:vAlign w:val="center"/>
          </w:tcPr>
          <w:p w:rsidR="00EA7B49" w:rsidRPr="00D06144" w:rsidRDefault="00EA7B49" w:rsidP="00EA7B49">
            <w:pPr>
              <w:pStyle w:val="BodyText"/>
              <w:jc w:val="center"/>
              <w:rPr>
                <w:rFonts w:asciiTheme="majorHAnsi" w:hAnsiTheme="majorHAnsi"/>
              </w:rPr>
            </w:pPr>
            <w:r>
              <w:rPr>
                <w:rFonts w:asciiTheme="majorHAnsi" w:hAnsiTheme="majorHAnsi"/>
              </w:rPr>
              <w:t>D</w:t>
            </w:r>
          </w:p>
        </w:tc>
        <w:tc>
          <w:tcPr>
            <w:tcW w:w="918" w:type="pct"/>
            <w:vAlign w:val="center"/>
          </w:tcPr>
          <w:p w:rsidR="00EA7B49" w:rsidRPr="0086551B" w:rsidRDefault="00EA7B49" w:rsidP="00EA7B49">
            <w:pPr>
              <w:pStyle w:val="BodyText"/>
              <w:rPr>
                <w:rFonts w:asciiTheme="majorHAnsi" w:hAnsiTheme="majorHAnsi"/>
              </w:rPr>
            </w:pPr>
            <w:r>
              <w:rPr>
                <w:rFonts w:asciiTheme="majorHAnsi" w:hAnsiTheme="majorHAnsi"/>
              </w:rPr>
              <w:t>5 November 2018</w:t>
            </w:r>
          </w:p>
        </w:tc>
        <w:tc>
          <w:tcPr>
            <w:tcW w:w="2879" w:type="pct"/>
            <w:shd w:val="clear" w:color="auto" w:fill="auto"/>
            <w:vAlign w:val="center"/>
          </w:tcPr>
          <w:p w:rsidR="00EA7B49" w:rsidRPr="0086551B" w:rsidRDefault="00EA7B49" w:rsidP="00EA7B49">
            <w:pPr>
              <w:rPr>
                <w:rFonts w:asciiTheme="majorHAnsi" w:hAnsiTheme="majorHAnsi" w:cstheme="minorHAnsi"/>
                <w:szCs w:val="22"/>
              </w:rPr>
            </w:pPr>
            <w:r>
              <w:rPr>
                <w:rFonts w:asciiTheme="majorHAnsi" w:hAnsiTheme="majorHAnsi" w:cstheme="minorHAnsi"/>
                <w:szCs w:val="22"/>
              </w:rPr>
              <w:t>Sharepoint and design reviews removed.</w:t>
            </w:r>
          </w:p>
        </w:tc>
        <w:tc>
          <w:tcPr>
            <w:tcW w:w="627" w:type="pct"/>
            <w:shd w:val="clear" w:color="auto" w:fill="auto"/>
            <w:vAlign w:val="center"/>
          </w:tcPr>
          <w:p w:rsidR="00EA7B49" w:rsidRPr="0086551B" w:rsidRDefault="00EA7B49" w:rsidP="00EA7B49">
            <w:pPr>
              <w:jc w:val="center"/>
              <w:rPr>
                <w:rFonts w:asciiTheme="majorHAnsi" w:hAnsiTheme="majorHAnsi" w:cstheme="minorHAnsi"/>
                <w:szCs w:val="22"/>
              </w:rPr>
            </w:pPr>
            <w:r>
              <w:rPr>
                <w:rFonts w:asciiTheme="majorHAnsi" w:hAnsiTheme="majorHAnsi" w:cstheme="minorHAnsi"/>
                <w:szCs w:val="22"/>
              </w:rPr>
              <w:t>Sharepoint sections</w:t>
            </w:r>
          </w:p>
        </w:tc>
      </w:tr>
      <w:tr w:rsidR="00EA7B49" w:rsidRPr="00D06144" w:rsidTr="00EA7B49">
        <w:trPr>
          <w:cantSplit/>
          <w:jc w:val="center"/>
        </w:trPr>
        <w:tc>
          <w:tcPr>
            <w:tcW w:w="589" w:type="pct"/>
            <w:vAlign w:val="center"/>
          </w:tcPr>
          <w:p w:rsidR="00EA7B49" w:rsidRPr="00D06144" w:rsidRDefault="009D52C6" w:rsidP="00EA7B49">
            <w:pPr>
              <w:pStyle w:val="BodyText"/>
              <w:jc w:val="center"/>
              <w:rPr>
                <w:rFonts w:asciiTheme="majorHAnsi" w:hAnsiTheme="majorHAnsi"/>
              </w:rPr>
            </w:pPr>
            <w:r>
              <w:rPr>
                <w:rFonts w:asciiTheme="majorHAnsi" w:hAnsiTheme="majorHAnsi"/>
              </w:rPr>
              <w:t>E</w:t>
            </w:r>
          </w:p>
        </w:tc>
        <w:tc>
          <w:tcPr>
            <w:tcW w:w="914" w:type="pct"/>
            <w:vAlign w:val="center"/>
          </w:tcPr>
          <w:p w:rsidR="00EA7B49" w:rsidRPr="00D06144" w:rsidRDefault="009D52C6" w:rsidP="00EA7B49">
            <w:pPr>
              <w:pStyle w:val="BodyText"/>
              <w:rPr>
                <w:rFonts w:asciiTheme="majorHAnsi" w:hAnsiTheme="majorHAnsi"/>
              </w:rPr>
            </w:pPr>
            <w:r>
              <w:rPr>
                <w:rFonts w:asciiTheme="majorHAnsi" w:hAnsiTheme="majorHAnsi"/>
              </w:rPr>
              <w:t>16 November 2018</w:t>
            </w:r>
          </w:p>
        </w:tc>
        <w:tc>
          <w:tcPr>
            <w:tcW w:w="2875" w:type="pct"/>
            <w:shd w:val="clear" w:color="auto" w:fill="auto"/>
            <w:vAlign w:val="center"/>
          </w:tcPr>
          <w:p w:rsidR="00EA7B49" w:rsidRPr="00D06144" w:rsidRDefault="009D52C6" w:rsidP="00EA7B49">
            <w:pPr>
              <w:rPr>
                <w:rFonts w:asciiTheme="majorHAnsi" w:hAnsiTheme="majorHAnsi" w:cstheme="minorHAnsi"/>
                <w:szCs w:val="22"/>
              </w:rPr>
            </w:pPr>
            <w:r>
              <w:rPr>
                <w:rFonts w:asciiTheme="majorHAnsi" w:hAnsiTheme="majorHAnsi" w:cstheme="minorHAnsi"/>
                <w:szCs w:val="22"/>
              </w:rPr>
              <w:t>Standards Team Comments.</w:t>
            </w:r>
          </w:p>
        </w:tc>
        <w:tc>
          <w:tcPr>
            <w:tcW w:w="623" w:type="pct"/>
            <w:shd w:val="clear" w:color="auto" w:fill="auto"/>
            <w:vAlign w:val="center"/>
          </w:tcPr>
          <w:p w:rsidR="00EA7B49" w:rsidRPr="00D06144" w:rsidRDefault="00B92E72" w:rsidP="00EA7B49">
            <w:pPr>
              <w:jc w:val="center"/>
              <w:rPr>
                <w:rFonts w:asciiTheme="majorHAnsi" w:hAnsiTheme="majorHAnsi" w:cstheme="minorHAnsi"/>
                <w:szCs w:val="22"/>
              </w:rPr>
            </w:pPr>
            <w:r>
              <w:rPr>
                <w:rFonts w:asciiTheme="majorHAnsi" w:hAnsiTheme="majorHAnsi" w:cstheme="minorHAnsi"/>
                <w:szCs w:val="22"/>
              </w:rPr>
              <w:t>various</w:t>
            </w:r>
          </w:p>
        </w:tc>
      </w:tr>
      <w:tr w:rsidR="00EA7B49" w:rsidRPr="00D06144" w:rsidTr="00EA7B49">
        <w:trPr>
          <w:cantSplit/>
          <w:jc w:val="center"/>
        </w:trPr>
        <w:tc>
          <w:tcPr>
            <w:tcW w:w="589" w:type="pct"/>
            <w:vAlign w:val="center"/>
          </w:tcPr>
          <w:p w:rsidR="00EA7B49" w:rsidRPr="00D06144" w:rsidRDefault="00882CBB" w:rsidP="00EA7B49">
            <w:pPr>
              <w:pStyle w:val="BodyText"/>
              <w:jc w:val="center"/>
              <w:rPr>
                <w:rFonts w:asciiTheme="majorHAnsi" w:hAnsiTheme="majorHAnsi"/>
              </w:rPr>
            </w:pPr>
            <w:r>
              <w:rPr>
                <w:rFonts w:asciiTheme="majorHAnsi" w:hAnsiTheme="majorHAnsi"/>
              </w:rPr>
              <w:t>F</w:t>
            </w:r>
          </w:p>
        </w:tc>
        <w:tc>
          <w:tcPr>
            <w:tcW w:w="914" w:type="pct"/>
            <w:vAlign w:val="center"/>
          </w:tcPr>
          <w:p w:rsidR="00EA7B49" w:rsidRPr="00D06144" w:rsidRDefault="00882CBB" w:rsidP="00EA7B49">
            <w:pPr>
              <w:pStyle w:val="BodyText"/>
              <w:rPr>
                <w:rFonts w:asciiTheme="majorHAnsi" w:hAnsiTheme="majorHAnsi"/>
              </w:rPr>
            </w:pPr>
            <w:r>
              <w:rPr>
                <w:rFonts w:asciiTheme="majorHAnsi" w:hAnsiTheme="majorHAnsi"/>
              </w:rPr>
              <w:t>4 November 2019</w:t>
            </w:r>
          </w:p>
        </w:tc>
        <w:tc>
          <w:tcPr>
            <w:tcW w:w="2875" w:type="pct"/>
            <w:shd w:val="clear" w:color="auto" w:fill="auto"/>
            <w:vAlign w:val="center"/>
          </w:tcPr>
          <w:p w:rsidR="00EA7B49" w:rsidRPr="00D06144" w:rsidRDefault="00882CBB" w:rsidP="00EA7B49">
            <w:pPr>
              <w:rPr>
                <w:rFonts w:asciiTheme="majorHAnsi" w:hAnsiTheme="majorHAnsi" w:cstheme="minorHAnsi"/>
                <w:szCs w:val="22"/>
              </w:rPr>
            </w:pPr>
            <w:r>
              <w:rPr>
                <w:rFonts w:asciiTheme="majorHAnsi" w:hAnsiTheme="majorHAnsi" w:cstheme="minorHAnsi"/>
                <w:szCs w:val="22"/>
              </w:rPr>
              <w:t>Supplier may use own coversheet, coversheet template updated</w:t>
            </w:r>
          </w:p>
        </w:tc>
        <w:tc>
          <w:tcPr>
            <w:tcW w:w="623" w:type="pct"/>
            <w:shd w:val="clear" w:color="auto" w:fill="auto"/>
            <w:vAlign w:val="center"/>
          </w:tcPr>
          <w:p w:rsidR="00EA7B49" w:rsidRPr="00D06144" w:rsidRDefault="00882CBB" w:rsidP="00EA7B49">
            <w:pPr>
              <w:jc w:val="center"/>
              <w:rPr>
                <w:rFonts w:asciiTheme="majorHAnsi" w:hAnsiTheme="majorHAnsi" w:cstheme="minorHAnsi"/>
                <w:szCs w:val="22"/>
              </w:rPr>
            </w:pPr>
            <w:r>
              <w:rPr>
                <w:rFonts w:asciiTheme="majorHAnsi" w:hAnsiTheme="majorHAnsi" w:cstheme="minorHAnsi"/>
                <w:szCs w:val="22"/>
              </w:rPr>
              <w:t>5, App. 4</w:t>
            </w:r>
          </w:p>
        </w:tc>
      </w:tr>
      <w:tr w:rsidR="007F1136" w:rsidRPr="00D06144" w:rsidTr="00EA7B49">
        <w:trPr>
          <w:cantSplit/>
          <w:jc w:val="center"/>
        </w:trPr>
        <w:tc>
          <w:tcPr>
            <w:tcW w:w="589" w:type="pct"/>
            <w:vAlign w:val="center"/>
          </w:tcPr>
          <w:p w:rsidR="007F1136" w:rsidRDefault="007F1136" w:rsidP="00EA7B49">
            <w:pPr>
              <w:pStyle w:val="BodyText"/>
              <w:jc w:val="center"/>
              <w:rPr>
                <w:rFonts w:asciiTheme="majorHAnsi" w:hAnsiTheme="majorHAnsi"/>
              </w:rPr>
            </w:pPr>
            <w:r>
              <w:rPr>
                <w:rFonts w:asciiTheme="majorHAnsi" w:hAnsiTheme="majorHAnsi"/>
              </w:rPr>
              <w:t>G</w:t>
            </w:r>
          </w:p>
        </w:tc>
        <w:tc>
          <w:tcPr>
            <w:tcW w:w="914" w:type="pct"/>
            <w:vAlign w:val="center"/>
          </w:tcPr>
          <w:p w:rsidR="007F1136" w:rsidRDefault="007F1136" w:rsidP="00EA7B49">
            <w:pPr>
              <w:pStyle w:val="BodyText"/>
              <w:rPr>
                <w:rFonts w:asciiTheme="majorHAnsi" w:hAnsiTheme="majorHAnsi"/>
              </w:rPr>
            </w:pPr>
            <w:r>
              <w:rPr>
                <w:rFonts w:asciiTheme="majorHAnsi" w:hAnsiTheme="majorHAnsi"/>
              </w:rPr>
              <w:t>16 January 2020</w:t>
            </w:r>
          </w:p>
        </w:tc>
        <w:tc>
          <w:tcPr>
            <w:tcW w:w="2875" w:type="pct"/>
            <w:shd w:val="clear" w:color="auto" w:fill="auto"/>
            <w:vAlign w:val="center"/>
          </w:tcPr>
          <w:p w:rsidR="007F1136" w:rsidRDefault="007F1136" w:rsidP="00EA7B49">
            <w:pPr>
              <w:rPr>
                <w:rFonts w:asciiTheme="majorHAnsi" w:hAnsiTheme="majorHAnsi" w:cstheme="minorHAnsi"/>
                <w:szCs w:val="22"/>
              </w:rPr>
            </w:pPr>
            <w:r>
              <w:rPr>
                <w:rFonts w:asciiTheme="majorHAnsi" w:hAnsiTheme="majorHAnsi" w:cstheme="minorHAnsi"/>
                <w:szCs w:val="22"/>
              </w:rPr>
              <w:t>Clarification to CDDL requirements</w:t>
            </w:r>
          </w:p>
        </w:tc>
        <w:tc>
          <w:tcPr>
            <w:tcW w:w="623" w:type="pct"/>
            <w:shd w:val="clear" w:color="auto" w:fill="auto"/>
            <w:vAlign w:val="center"/>
          </w:tcPr>
          <w:p w:rsidR="007F1136" w:rsidRDefault="007F1136" w:rsidP="00EA7B49">
            <w:pPr>
              <w:jc w:val="center"/>
              <w:rPr>
                <w:rFonts w:asciiTheme="majorHAnsi" w:hAnsiTheme="majorHAnsi" w:cstheme="minorHAnsi"/>
                <w:szCs w:val="22"/>
              </w:rPr>
            </w:pPr>
            <w:r>
              <w:rPr>
                <w:rFonts w:asciiTheme="majorHAnsi" w:hAnsiTheme="majorHAnsi" w:cstheme="minorHAnsi"/>
                <w:szCs w:val="22"/>
              </w:rPr>
              <w:t>4.3</w:t>
            </w:r>
          </w:p>
        </w:tc>
      </w:tr>
    </w:tbl>
    <w:p w:rsidR="0054379F" w:rsidRPr="00D06144" w:rsidRDefault="0054379F" w:rsidP="0054379F">
      <w:pPr>
        <w:rPr>
          <w:rFonts w:asciiTheme="majorHAnsi" w:hAnsiTheme="majorHAnsi"/>
        </w:rPr>
      </w:pPr>
    </w:p>
    <w:p w:rsidR="0054379F" w:rsidRPr="00D06144" w:rsidRDefault="0054379F" w:rsidP="0054379F">
      <w:pPr>
        <w:rPr>
          <w:rFonts w:asciiTheme="majorHAnsi" w:hAnsiTheme="majorHAnsi"/>
        </w:rPr>
      </w:pPr>
      <w:r w:rsidRPr="00D06144">
        <w:rPr>
          <w:rFonts w:asciiTheme="majorHAnsi" w:hAnsiTheme="majorHAnsi"/>
        </w:rPr>
        <w:br w:type="page"/>
      </w:r>
    </w:p>
    <w:p w:rsidR="0054379F" w:rsidRDefault="0054379F" w:rsidP="0054379F">
      <w:pPr>
        <w:pStyle w:val="Heading1"/>
      </w:pPr>
      <w:bookmarkStart w:id="2" w:name="_Toc528852434"/>
      <w:r w:rsidRPr="00D06144">
        <w:lastRenderedPageBreak/>
        <w:t>SCOPE</w:t>
      </w:r>
      <w:bookmarkEnd w:id="2"/>
    </w:p>
    <w:p w:rsidR="0054379F" w:rsidRPr="008B65AD" w:rsidRDefault="0054379F" w:rsidP="0054379F">
      <w:pPr>
        <w:pStyle w:val="BodyText"/>
      </w:pPr>
    </w:p>
    <w:p w:rsidR="0054379F" w:rsidRPr="00D06144" w:rsidRDefault="0054379F" w:rsidP="00033672">
      <w:pPr>
        <w:pStyle w:val="BodyText"/>
        <w:jc w:val="both"/>
      </w:pPr>
      <w:r w:rsidRPr="00D06144">
        <w:t>This procedure document sets out specific o</w:t>
      </w:r>
      <w:r w:rsidR="00E30FD2">
        <w:t>perational requirements and processes</w:t>
      </w:r>
      <w:r>
        <w:t xml:space="preserve"> with respect to</w:t>
      </w:r>
      <w:r w:rsidRPr="00D06144">
        <w:t xml:space="preserve"> Asset Drawing and Data requirements for Electrical Asset Management</w:t>
      </w:r>
      <w:r>
        <w:t xml:space="preserve"> and the subsequent</w:t>
      </w:r>
      <w:r w:rsidRPr="00D06144">
        <w:t xml:space="preserve"> handover into maintenance.</w:t>
      </w:r>
    </w:p>
    <w:p w:rsidR="0054379F" w:rsidRPr="00D06144" w:rsidRDefault="0054379F" w:rsidP="0054379F">
      <w:pPr>
        <w:pStyle w:val="BodyText"/>
      </w:pPr>
    </w:p>
    <w:p w:rsidR="0054379F" w:rsidRDefault="0054379F" w:rsidP="0054379F">
      <w:pPr>
        <w:pStyle w:val="Heading1"/>
      </w:pPr>
      <w:bookmarkStart w:id="3" w:name="_Toc528852435"/>
      <w:r w:rsidRPr="00D06144">
        <w:t>Definitions</w:t>
      </w:r>
      <w:bookmarkEnd w:id="3"/>
    </w:p>
    <w:p w:rsidR="0054379F" w:rsidRPr="008B65AD" w:rsidRDefault="0054379F" w:rsidP="0054379F">
      <w:pPr>
        <w:pStyle w:val="BodyText"/>
      </w:pP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57" w:type="dxa"/>
          <w:bottom w:w="57" w:type="dxa"/>
        </w:tblCellMar>
        <w:tblLook w:val="01E0" w:firstRow="1" w:lastRow="1" w:firstColumn="1" w:lastColumn="1" w:noHBand="0" w:noVBand="0"/>
      </w:tblPr>
      <w:tblGrid>
        <w:gridCol w:w="2557"/>
        <w:gridCol w:w="7065"/>
      </w:tblGrid>
      <w:tr w:rsidR="0054379F" w:rsidRPr="00D06144" w:rsidTr="0054379F">
        <w:trPr>
          <w:tblHeader/>
          <w:jc w:val="center"/>
        </w:trPr>
        <w:tc>
          <w:tcPr>
            <w:tcW w:w="2557" w:type="dxa"/>
            <w:shd w:val="clear" w:color="auto" w:fill="9B9B9D"/>
            <w:vAlign w:val="center"/>
          </w:tcPr>
          <w:p w:rsidR="0054379F" w:rsidRPr="00D06144" w:rsidRDefault="0054379F" w:rsidP="0054379F">
            <w:pPr>
              <w:pStyle w:val="NoSpacing"/>
              <w:spacing w:before="80" w:after="80"/>
              <w:rPr>
                <w:rFonts w:ascii="Helvetica" w:hAnsi="Helvetica" w:cs="Arial"/>
                <w:b/>
                <w:color w:val="FFFFFF"/>
                <w:sz w:val="22"/>
                <w:szCs w:val="22"/>
              </w:rPr>
            </w:pPr>
            <w:r w:rsidRPr="00D06144">
              <w:rPr>
                <w:rFonts w:ascii="Helvetica" w:hAnsi="Helvetica" w:cs="Arial"/>
                <w:b/>
                <w:color w:val="FFFFFF"/>
                <w:sz w:val="22"/>
                <w:szCs w:val="22"/>
              </w:rPr>
              <w:t>Term</w:t>
            </w:r>
          </w:p>
        </w:tc>
        <w:tc>
          <w:tcPr>
            <w:tcW w:w="7065" w:type="dxa"/>
            <w:shd w:val="clear" w:color="auto" w:fill="9B9B9D"/>
            <w:vAlign w:val="center"/>
          </w:tcPr>
          <w:p w:rsidR="0054379F" w:rsidRPr="00D06144" w:rsidRDefault="0054379F" w:rsidP="0054379F">
            <w:pPr>
              <w:pStyle w:val="NoSpacing"/>
              <w:spacing w:before="80" w:after="80"/>
              <w:rPr>
                <w:rFonts w:ascii="Helvetica" w:hAnsi="Helvetica" w:cs="Arial"/>
                <w:b/>
                <w:color w:val="FFFFFF"/>
                <w:sz w:val="22"/>
                <w:szCs w:val="22"/>
              </w:rPr>
            </w:pPr>
            <w:r w:rsidRPr="00D06144">
              <w:rPr>
                <w:rFonts w:ascii="Helvetica" w:hAnsi="Helvetica" w:cs="Arial"/>
                <w:b/>
                <w:color w:val="FFFFFF"/>
                <w:sz w:val="22"/>
                <w:szCs w:val="22"/>
              </w:rPr>
              <w:t>Definition</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MEAM</w:t>
            </w:r>
          </w:p>
        </w:tc>
        <w:tc>
          <w:tcPr>
            <w:tcW w:w="7065" w:type="dxa"/>
            <w:shd w:val="clear" w:color="auto" w:fill="auto"/>
            <w:vAlign w:val="center"/>
          </w:tcPr>
          <w:p w:rsidR="0054379F" w:rsidRPr="00D06144" w:rsidRDefault="0054379F" w:rsidP="0054379F">
            <w:r w:rsidRPr="00D06144">
              <w:t>Manager Electrical Asset Management</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PESE</w:t>
            </w:r>
          </w:p>
        </w:tc>
        <w:tc>
          <w:tcPr>
            <w:tcW w:w="7065" w:type="dxa"/>
            <w:shd w:val="clear" w:color="auto" w:fill="auto"/>
            <w:vAlign w:val="center"/>
          </w:tcPr>
          <w:p w:rsidR="0054379F" w:rsidRPr="00D06144" w:rsidRDefault="0054379F" w:rsidP="0054379F">
            <w:r w:rsidRPr="00D06144">
              <w:t>Principal Electrical Standards Engineer</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PEAE</w:t>
            </w:r>
          </w:p>
        </w:tc>
        <w:tc>
          <w:tcPr>
            <w:tcW w:w="7065" w:type="dxa"/>
            <w:shd w:val="clear" w:color="auto" w:fill="auto"/>
            <w:vAlign w:val="center"/>
          </w:tcPr>
          <w:p w:rsidR="0054379F" w:rsidRPr="00D06144" w:rsidRDefault="0054379F" w:rsidP="0054379F">
            <w:r w:rsidRPr="00D06144">
              <w:t>Principal Electrical Assets Engineer</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TQ</w:t>
            </w:r>
          </w:p>
        </w:tc>
        <w:tc>
          <w:tcPr>
            <w:tcW w:w="7065" w:type="dxa"/>
            <w:shd w:val="clear" w:color="auto" w:fill="auto"/>
            <w:vAlign w:val="center"/>
          </w:tcPr>
          <w:p w:rsidR="0054379F" w:rsidRPr="00D06144" w:rsidRDefault="0054379F" w:rsidP="0054379F">
            <w:r w:rsidRPr="00D06144">
              <w:t>Technical Query</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RFI</w:t>
            </w:r>
          </w:p>
        </w:tc>
        <w:tc>
          <w:tcPr>
            <w:tcW w:w="7065" w:type="dxa"/>
            <w:shd w:val="clear" w:color="auto" w:fill="auto"/>
            <w:vAlign w:val="center"/>
          </w:tcPr>
          <w:p w:rsidR="0054379F" w:rsidRPr="00D06144" w:rsidRDefault="0054379F" w:rsidP="0054379F">
            <w:r w:rsidRPr="00D06144">
              <w:t>Request for Information</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ITS</w:t>
            </w:r>
          </w:p>
        </w:tc>
        <w:tc>
          <w:tcPr>
            <w:tcW w:w="7065" w:type="dxa"/>
            <w:shd w:val="clear" w:color="auto" w:fill="auto"/>
            <w:vAlign w:val="center"/>
          </w:tcPr>
          <w:p w:rsidR="0054379F" w:rsidRPr="00D06144" w:rsidRDefault="0054379F" w:rsidP="0054379F">
            <w:r w:rsidRPr="00D06144">
              <w:t>Intelligent Transport Systems</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Main Roads</w:t>
            </w:r>
          </w:p>
        </w:tc>
        <w:tc>
          <w:tcPr>
            <w:tcW w:w="7065" w:type="dxa"/>
            <w:shd w:val="clear" w:color="auto" w:fill="auto"/>
            <w:vAlign w:val="center"/>
          </w:tcPr>
          <w:p w:rsidR="0054379F" w:rsidRPr="00D06144" w:rsidRDefault="0054379F" w:rsidP="0054379F">
            <w:r w:rsidRPr="00D06144">
              <w:t>Main Roads Western Australia</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EAM</w:t>
            </w:r>
          </w:p>
        </w:tc>
        <w:tc>
          <w:tcPr>
            <w:tcW w:w="7065" w:type="dxa"/>
            <w:shd w:val="clear" w:color="auto" w:fill="auto"/>
            <w:vAlign w:val="center"/>
          </w:tcPr>
          <w:p w:rsidR="0054379F" w:rsidRPr="00D06144" w:rsidRDefault="0054379F" w:rsidP="0054379F">
            <w:r w:rsidRPr="00D06144">
              <w:t>Electrical Asset Management</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ADRL</w:t>
            </w:r>
          </w:p>
        </w:tc>
        <w:tc>
          <w:tcPr>
            <w:tcW w:w="7065" w:type="dxa"/>
            <w:shd w:val="clear" w:color="auto" w:fill="auto"/>
            <w:vAlign w:val="center"/>
          </w:tcPr>
          <w:p w:rsidR="0054379F" w:rsidRPr="00D06144" w:rsidRDefault="0054379F" w:rsidP="0054379F">
            <w:r w:rsidRPr="00D06144">
              <w:t>Asset Data Requirements List</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CDDL</w:t>
            </w:r>
          </w:p>
        </w:tc>
        <w:tc>
          <w:tcPr>
            <w:tcW w:w="7065" w:type="dxa"/>
            <w:shd w:val="clear" w:color="auto" w:fill="auto"/>
            <w:vAlign w:val="center"/>
          </w:tcPr>
          <w:p w:rsidR="0054379F" w:rsidRPr="00D06144" w:rsidRDefault="0054379F" w:rsidP="0054379F">
            <w:r w:rsidRPr="00D06144">
              <w:t>Contract Drawing and Data List</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CM</w:t>
            </w:r>
          </w:p>
        </w:tc>
        <w:tc>
          <w:tcPr>
            <w:tcW w:w="7065" w:type="dxa"/>
            <w:shd w:val="clear" w:color="auto" w:fill="auto"/>
            <w:vAlign w:val="center"/>
          </w:tcPr>
          <w:p w:rsidR="0054379F" w:rsidRPr="00D06144" w:rsidRDefault="0054379F" w:rsidP="0054379F">
            <w:r w:rsidRPr="00D06144">
              <w:t>Contract Manager constructing assets for handover to EAM</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Vendor</w:t>
            </w:r>
          </w:p>
        </w:tc>
        <w:tc>
          <w:tcPr>
            <w:tcW w:w="7065" w:type="dxa"/>
            <w:shd w:val="clear" w:color="auto" w:fill="auto"/>
            <w:vAlign w:val="center"/>
          </w:tcPr>
          <w:p w:rsidR="0054379F" w:rsidRPr="00D06144" w:rsidRDefault="0054379F" w:rsidP="0054379F">
            <w:r w:rsidRPr="00D06144">
              <w:t>A third party supplier of equipment to Main Roads</w:t>
            </w:r>
          </w:p>
        </w:tc>
      </w:tr>
      <w:tr w:rsidR="00B2282B" w:rsidRPr="00D06144" w:rsidTr="0054379F">
        <w:trPr>
          <w:jc w:val="center"/>
        </w:trPr>
        <w:tc>
          <w:tcPr>
            <w:tcW w:w="2557" w:type="dxa"/>
            <w:shd w:val="clear" w:color="auto" w:fill="auto"/>
            <w:vAlign w:val="center"/>
          </w:tcPr>
          <w:p w:rsidR="00B2282B" w:rsidRPr="00D06144" w:rsidRDefault="00B2282B" w:rsidP="0054379F">
            <w:pPr>
              <w:rPr>
                <w:rFonts w:cs="Arial"/>
              </w:rPr>
            </w:pPr>
            <w:r>
              <w:rPr>
                <w:rFonts w:cs="Arial"/>
              </w:rPr>
              <w:t>Verification Body</w:t>
            </w:r>
          </w:p>
        </w:tc>
        <w:tc>
          <w:tcPr>
            <w:tcW w:w="7065" w:type="dxa"/>
            <w:shd w:val="clear" w:color="auto" w:fill="auto"/>
            <w:vAlign w:val="center"/>
          </w:tcPr>
          <w:p w:rsidR="00B2282B" w:rsidRPr="00D06144" w:rsidRDefault="00B2282B" w:rsidP="00B2282B">
            <w:r>
              <w:t>An organisation contracted by Main Roads to establish the trust, accuracy and validity of quality claims, on occasion Main Roads staff may perform this function</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sidRPr="00D06144">
              <w:rPr>
                <w:rFonts w:cs="Arial"/>
              </w:rPr>
              <w:t>PM</w:t>
            </w:r>
          </w:p>
        </w:tc>
        <w:tc>
          <w:tcPr>
            <w:tcW w:w="7065" w:type="dxa"/>
            <w:shd w:val="clear" w:color="auto" w:fill="auto"/>
            <w:vAlign w:val="center"/>
          </w:tcPr>
          <w:p w:rsidR="0054379F" w:rsidRPr="00D06144" w:rsidRDefault="0054379F" w:rsidP="0054379F">
            <w:r w:rsidRPr="00D06144">
              <w:t>Project Manager constructing assets for handover to EAM</w:t>
            </w:r>
          </w:p>
        </w:tc>
      </w:tr>
      <w:tr w:rsidR="00F06B84" w:rsidRPr="00D06144" w:rsidTr="0054379F">
        <w:trPr>
          <w:jc w:val="center"/>
        </w:trPr>
        <w:tc>
          <w:tcPr>
            <w:tcW w:w="2557" w:type="dxa"/>
            <w:shd w:val="clear" w:color="auto" w:fill="auto"/>
            <w:vAlign w:val="center"/>
          </w:tcPr>
          <w:p w:rsidR="00F06B84" w:rsidRPr="00D06144" w:rsidRDefault="00F06B84" w:rsidP="0054379F">
            <w:pPr>
              <w:rPr>
                <w:rFonts w:cs="Arial"/>
              </w:rPr>
            </w:pPr>
            <w:r>
              <w:rPr>
                <w:rFonts w:cs="Arial"/>
              </w:rPr>
              <w:t>Requisition Package</w:t>
            </w:r>
          </w:p>
        </w:tc>
        <w:tc>
          <w:tcPr>
            <w:tcW w:w="7065" w:type="dxa"/>
            <w:shd w:val="clear" w:color="auto" w:fill="auto"/>
            <w:vAlign w:val="center"/>
          </w:tcPr>
          <w:p w:rsidR="00F06B84" w:rsidRPr="00D06144" w:rsidRDefault="00F06B84" w:rsidP="0054379F">
            <w:r>
              <w:t>An official order laying claim to the use of property or materials</w:t>
            </w:r>
          </w:p>
        </w:tc>
      </w:tr>
      <w:tr w:rsidR="0054379F" w:rsidRPr="00D06144" w:rsidTr="0054379F">
        <w:trPr>
          <w:jc w:val="center"/>
        </w:trPr>
        <w:tc>
          <w:tcPr>
            <w:tcW w:w="2557" w:type="dxa"/>
            <w:shd w:val="clear" w:color="auto" w:fill="auto"/>
            <w:vAlign w:val="center"/>
          </w:tcPr>
          <w:p w:rsidR="0054379F" w:rsidRPr="00D06144" w:rsidRDefault="00302558" w:rsidP="0054379F">
            <w:pPr>
              <w:rPr>
                <w:rFonts w:cs="Arial"/>
              </w:rPr>
            </w:pPr>
            <w:r>
              <w:rPr>
                <w:rFonts w:cs="Arial"/>
              </w:rPr>
              <w:t>IOM</w:t>
            </w:r>
          </w:p>
        </w:tc>
        <w:tc>
          <w:tcPr>
            <w:tcW w:w="7065" w:type="dxa"/>
            <w:shd w:val="clear" w:color="auto" w:fill="auto"/>
            <w:vAlign w:val="center"/>
          </w:tcPr>
          <w:p w:rsidR="0054379F" w:rsidRPr="00D06144" w:rsidRDefault="00EC4243" w:rsidP="0054379F">
            <w:r>
              <w:t>Installation, Operation and Maintenance</w:t>
            </w:r>
            <w:r w:rsidR="0054379F">
              <w:t xml:space="preserve"> Manual</w:t>
            </w:r>
          </w:p>
        </w:tc>
      </w:tr>
      <w:tr w:rsidR="0054379F" w:rsidRPr="00D06144" w:rsidTr="0054379F">
        <w:trPr>
          <w:jc w:val="center"/>
        </w:trPr>
        <w:tc>
          <w:tcPr>
            <w:tcW w:w="2557" w:type="dxa"/>
            <w:shd w:val="clear" w:color="auto" w:fill="auto"/>
            <w:vAlign w:val="center"/>
          </w:tcPr>
          <w:p w:rsidR="0054379F" w:rsidRPr="00D06144" w:rsidRDefault="0054379F" w:rsidP="0054379F">
            <w:pPr>
              <w:rPr>
                <w:rFonts w:cs="Arial"/>
              </w:rPr>
            </w:pPr>
            <w:r>
              <w:rPr>
                <w:rFonts w:cs="Arial"/>
              </w:rPr>
              <w:t>ITP</w:t>
            </w:r>
          </w:p>
        </w:tc>
        <w:tc>
          <w:tcPr>
            <w:tcW w:w="7065" w:type="dxa"/>
            <w:shd w:val="clear" w:color="auto" w:fill="auto"/>
            <w:vAlign w:val="center"/>
          </w:tcPr>
          <w:p w:rsidR="0054379F" w:rsidRPr="00D06144" w:rsidRDefault="0054379F" w:rsidP="0054379F">
            <w:r>
              <w:t>Inspection and Test Plan</w:t>
            </w:r>
          </w:p>
        </w:tc>
      </w:tr>
      <w:tr w:rsidR="00F34054" w:rsidRPr="00D06144" w:rsidTr="0054379F">
        <w:trPr>
          <w:jc w:val="center"/>
        </w:trPr>
        <w:tc>
          <w:tcPr>
            <w:tcW w:w="2557" w:type="dxa"/>
            <w:shd w:val="clear" w:color="auto" w:fill="auto"/>
            <w:vAlign w:val="center"/>
          </w:tcPr>
          <w:p w:rsidR="00F34054" w:rsidRDefault="00F34054" w:rsidP="0054379F">
            <w:pPr>
              <w:rPr>
                <w:rFonts w:cs="Arial"/>
              </w:rPr>
            </w:pPr>
            <w:r>
              <w:rPr>
                <w:rFonts w:cs="Arial"/>
              </w:rPr>
              <w:t>ADDL</w:t>
            </w:r>
          </w:p>
        </w:tc>
        <w:tc>
          <w:tcPr>
            <w:tcW w:w="7065" w:type="dxa"/>
            <w:shd w:val="clear" w:color="auto" w:fill="auto"/>
            <w:vAlign w:val="center"/>
          </w:tcPr>
          <w:p w:rsidR="00F34054" w:rsidRDefault="00F34054" w:rsidP="0054379F">
            <w:r>
              <w:t>Asset Drawing and Data List – see CDDL; this is one and the same</w:t>
            </w:r>
          </w:p>
        </w:tc>
      </w:tr>
    </w:tbl>
    <w:p w:rsidR="0054379F" w:rsidRDefault="0054379F" w:rsidP="0054379F">
      <w:pPr>
        <w:pStyle w:val="BodyText"/>
      </w:pPr>
    </w:p>
    <w:p w:rsidR="0066176A" w:rsidRDefault="0066176A" w:rsidP="0054379F">
      <w:pPr>
        <w:pStyle w:val="BodyText"/>
      </w:pPr>
    </w:p>
    <w:p w:rsidR="0066176A" w:rsidRDefault="0066176A" w:rsidP="0054379F">
      <w:pPr>
        <w:pStyle w:val="BodyText"/>
      </w:pPr>
    </w:p>
    <w:p w:rsidR="0066176A" w:rsidRDefault="0066176A" w:rsidP="0054379F">
      <w:pPr>
        <w:pStyle w:val="BodyText"/>
      </w:pPr>
    </w:p>
    <w:p w:rsidR="0066176A" w:rsidRDefault="0066176A" w:rsidP="0054379F">
      <w:pPr>
        <w:pStyle w:val="BodyText"/>
      </w:pPr>
    </w:p>
    <w:p w:rsidR="0066176A" w:rsidRDefault="0066176A" w:rsidP="0054379F">
      <w:pPr>
        <w:pStyle w:val="BodyText"/>
      </w:pPr>
    </w:p>
    <w:p w:rsidR="008A0AFF" w:rsidRDefault="008A0AFF" w:rsidP="0054379F">
      <w:pPr>
        <w:pStyle w:val="BodyText"/>
      </w:pPr>
    </w:p>
    <w:p w:rsidR="008A0AFF" w:rsidRDefault="008A0AFF" w:rsidP="0054379F">
      <w:pPr>
        <w:pStyle w:val="BodyText"/>
      </w:pPr>
    </w:p>
    <w:p w:rsidR="008A0AFF" w:rsidRDefault="008A0AFF" w:rsidP="0054379F">
      <w:pPr>
        <w:pStyle w:val="BodyText"/>
      </w:pPr>
    </w:p>
    <w:p w:rsidR="008A0AFF" w:rsidRDefault="008A0AFF" w:rsidP="0054379F">
      <w:pPr>
        <w:pStyle w:val="BodyText"/>
      </w:pPr>
    </w:p>
    <w:p w:rsidR="008A0AFF" w:rsidRDefault="008A0AFF" w:rsidP="0054379F">
      <w:pPr>
        <w:pStyle w:val="BodyText"/>
      </w:pPr>
    </w:p>
    <w:p w:rsidR="008A0AFF" w:rsidRDefault="008A0AFF" w:rsidP="0054379F">
      <w:pPr>
        <w:pStyle w:val="BodyText"/>
      </w:pPr>
    </w:p>
    <w:p w:rsidR="008A0AFF" w:rsidRDefault="008A0AFF" w:rsidP="0054379F">
      <w:pPr>
        <w:pStyle w:val="BodyText"/>
      </w:pPr>
    </w:p>
    <w:p w:rsidR="0054379F" w:rsidRDefault="0054379F" w:rsidP="0054379F">
      <w:pPr>
        <w:pStyle w:val="Heading1"/>
      </w:pPr>
      <w:bookmarkStart w:id="4" w:name="_Toc528852436"/>
      <w:r w:rsidRPr="00D06144">
        <w:lastRenderedPageBreak/>
        <w:t>APPLICABLE DOCUMENTS</w:t>
      </w:r>
      <w:bookmarkEnd w:id="4"/>
    </w:p>
    <w:p w:rsidR="0054379F" w:rsidRPr="008B65AD" w:rsidRDefault="0054379F" w:rsidP="0054379F">
      <w:pPr>
        <w:pStyle w:val="BodyText"/>
      </w:pPr>
    </w:p>
    <w:p w:rsidR="0054379F" w:rsidRDefault="0054379F" w:rsidP="0054379F">
      <w:pPr>
        <w:pStyle w:val="Heading2"/>
        <w:ind w:left="718"/>
      </w:pPr>
      <w:bookmarkStart w:id="5" w:name="_Toc528852437"/>
      <w:r w:rsidRPr="00D06144">
        <w:t>Codes, Standards and Regulations</w:t>
      </w:r>
      <w:bookmarkEnd w:id="5"/>
    </w:p>
    <w:p w:rsidR="0054379F" w:rsidRPr="008B65AD" w:rsidRDefault="0054379F" w:rsidP="0054379F">
      <w:pPr>
        <w:pStyle w:val="BodyText"/>
      </w:pPr>
    </w:p>
    <w:p w:rsidR="0054379F" w:rsidRDefault="0054379F" w:rsidP="00033672">
      <w:pPr>
        <w:pStyle w:val="BodyText"/>
        <w:jc w:val="both"/>
      </w:pPr>
      <w:r w:rsidRPr="00D06144">
        <w:t>The following Standards are applicable to technical documentation supplied to Main Roads</w:t>
      </w:r>
      <w:r>
        <w:t>.</w:t>
      </w:r>
    </w:p>
    <w:p w:rsidR="0054379F" w:rsidRDefault="0054379F" w:rsidP="00033672">
      <w:pPr>
        <w:pStyle w:val="BodyText"/>
        <w:jc w:val="both"/>
      </w:pPr>
    </w:p>
    <w:p w:rsidR="0054379F" w:rsidRPr="00D06144" w:rsidRDefault="0054379F" w:rsidP="00033672">
      <w:pPr>
        <w:pStyle w:val="BodyText"/>
        <w:jc w:val="both"/>
      </w:pPr>
      <w:r>
        <w:t>Recognised national, international or industry standards may be offered as an alternative subject to Main Roads approval.</w:t>
      </w:r>
      <w:r w:rsidRPr="00D06144">
        <w:t xml:space="preserve"> Where a standard has been withdrawn or superseded, the nominated version below continues to apply.</w:t>
      </w:r>
    </w:p>
    <w:p w:rsidR="0054379F" w:rsidRPr="00D06144" w:rsidRDefault="0054379F" w:rsidP="0054379F">
      <w:pPr>
        <w:jc w:val="both"/>
        <w:rPr>
          <w:rFonts w:asciiTheme="majorHAnsi" w:hAnsiTheme="majorHAnsi"/>
          <w:lang w:val="en-GB"/>
        </w:rPr>
      </w:pPr>
    </w:p>
    <w:tbl>
      <w:tblPr>
        <w:tblStyle w:val="TableGrid"/>
        <w:tblW w:w="0" w:type="auto"/>
        <w:tblLook w:val="04A0" w:firstRow="1" w:lastRow="0" w:firstColumn="1" w:lastColumn="0" w:noHBand="0" w:noVBand="1"/>
      </w:tblPr>
      <w:tblGrid>
        <w:gridCol w:w="1413"/>
        <w:gridCol w:w="3260"/>
        <w:gridCol w:w="4949"/>
      </w:tblGrid>
      <w:tr w:rsidR="0054379F" w:rsidRPr="00D06144" w:rsidTr="0054379F">
        <w:tc>
          <w:tcPr>
            <w:tcW w:w="1413" w:type="dxa"/>
          </w:tcPr>
          <w:p w:rsidR="0054379F" w:rsidRPr="00D06144" w:rsidRDefault="0054379F" w:rsidP="0054379F">
            <w:pPr>
              <w:jc w:val="both"/>
              <w:rPr>
                <w:rFonts w:asciiTheme="majorHAnsi" w:hAnsiTheme="majorHAnsi"/>
                <w:lang w:val="en-GB"/>
              </w:rPr>
            </w:pPr>
            <w:r w:rsidRPr="00D06144">
              <w:rPr>
                <w:rFonts w:asciiTheme="majorHAnsi" w:hAnsiTheme="majorHAnsi"/>
                <w:lang w:val="en-GB"/>
              </w:rPr>
              <w:t>General</w:t>
            </w:r>
          </w:p>
        </w:tc>
        <w:tc>
          <w:tcPr>
            <w:tcW w:w="3260" w:type="dxa"/>
          </w:tcPr>
          <w:p w:rsidR="0054379F" w:rsidRPr="00D06144" w:rsidRDefault="0054379F" w:rsidP="0054379F">
            <w:pPr>
              <w:jc w:val="both"/>
              <w:rPr>
                <w:rFonts w:asciiTheme="majorHAnsi" w:hAnsiTheme="majorHAnsi"/>
                <w:lang w:val="en-GB"/>
              </w:rPr>
            </w:pPr>
            <w:r w:rsidRPr="00D06144">
              <w:rPr>
                <w:rFonts w:asciiTheme="majorHAnsi" w:hAnsiTheme="majorHAnsi"/>
                <w:lang w:val="en-GB"/>
              </w:rPr>
              <w:t>AS ISO 1000:1998</w:t>
            </w:r>
          </w:p>
        </w:tc>
        <w:tc>
          <w:tcPr>
            <w:tcW w:w="4949" w:type="dxa"/>
          </w:tcPr>
          <w:p w:rsidR="0054379F" w:rsidRPr="00D06144" w:rsidRDefault="0054379F" w:rsidP="0054379F">
            <w:pPr>
              <w:jc w:val="both"/>
              <w:rPr>
                <w:rFonts w:asciiTheme="majorHAnsi" w:hAnsiTheme="majorHAnsi"/>
                <w:lang w:val="en-GB"/>
              </w:rPr>
            </w:pPr>
            <w:r w:rsidRPr="00D06144">
              <w:rPr>
                <w:rFonts w:asciiTheme="majorHAnsi" w:hAnsiTheme="majorHAnsi"/>
                <w:lang w:val="en-GB"/>
              </w:rPr>
              <w:t>The International System of Units (SI)</w:t>
            </w:r>
          </w:p>
        </w:tc>
      </w:tr>
      <w:tr w:rsidR="0054379F" w:rsidRPr="00D06144" w:rsidTr="0054379F">
        <w:tc>
          <w:tcPr>
            <w:tcW w:w="1413" w:type="dxa"/>
          </w:tcPr>
          <w:p w:rsidR="0054379F" w:rsidRPr="00D06144" w:rsidRDefault="0054379F" w:rsidP="0054379F">
            <w:pPr>
              <w:jc w:val="both"/>
              <w:rPr>
                <w:rFonts w:asciiTheme="majorHAnsi" w:hAnsiTheme="majorHAnsi"/>
                <w:lang w:val="en-GB"/>
              </w:rPr>
            </w:pPr>
            <w:r w:rsidRPr="00D06144">
              <w:rPr>
                <w:rFonts w:asciiTheme="majorHAnsi" w:hAnsiTheme="majorHAnsi"/>
                <w:lang w:val="en-GB"/>
              </w:rPr>
              <w:t>Regulatory</w:t>
            </w:r>
          </w:p>
        </w:tc>
        <w:tc>
          <w:tcPr>
            <w:tcW w:w="3260" w:type="dxa"/>
          </w:tcPr>
          <w:p w:rsidR="0054379F" w:rsidRPr="00D06144" w:rsidRDefault="0054379F" w:rsidP="0054379F">
            <w:pPr>
              <w:jc w:val="both"/>
              <w:rPr>
                <w:rFonts w:asciiTheme="majorHAnsi" w:hAnsiTheme="majorHAnsi"/>
                <w:lang w:val="en-GB"/>
              </w:rPr>
            </w:pPr>
            <w:r w:rsidRPr="00D06144">
              <w:rPr>
                <w:rFonts w:asciiTheme="majorHAnsi" w:hAnsiTheme="majorHAnsi"/>
                <w:lang w:val="en-GB"/>
              </w:rPr>
              <w:t>AS/NZS 3000:2007</w:t>
            </w:r>
          </w:p>
        </w:tc>
        <w:tc>
          <w:tcPr>
            <w:tcW w:w="4949" w:type="dxa"/>
          </w:tcPr>
          <w:p w:rsidR="0054379F" w:rsidRPr="00D06144" w:rsidRDefault="0054379F" w:rsidP="0054379F">
            <w:pPr>
              <w:jc w:val="both"/>
              <w:rPr>
                <w:rFonts w:asciiTheme="majorHAnsi" w:hAnsiTheme="majorHAnsi"/>
                <w:lang w:val="en-GB"/>
              </w:rPr>
            </w:pPr>
            <w:r w:rsidRPr="00D06144">
              <w:rPr>
                <w:rFonts w:asciiTheme="majorHAnsi" w:hAnsiTheme="majorHAnsi"/>
                <w:lang w:val="en-GB"/>
              </w:rPr>
              <w:t>The Wiring Rules</w:t>
            </w:r>
          </w:p>
        </w:tc>
      </w:tr>
      <w:tr w:rsidR="0054379F" w:rsidRPr="00D06144" w:rsidTr="0054379F">
        <w:tc>
          <w:tcPr>
            <w:tcW w:w="1413" w:type="dxa"/>
          </w:tcPr>
          <w:p w:rsidR="0054379F" w:rsidRPr="00D06144" w:rsidRDefault="0054379F" w:rsidP="0054379F">
            <w:pPr>
              <w:jc w:val="both"/>
              <w:rPr>
                <w:rFonts w:asciiTheme="majorHAnsi" w:hAnsiTheme="majorHAnsi"/>
                <w:lang w:val="en-GB"/>
              </w:rPr>
            </w:pPr>
            <w:r w:rsidRPr="00D06144">
              <w:rPr>
                <w:rFonts w:asciiTheme="majorHAnsi" w:hAnsiTheme="majorHAnsi"/>
                <w:lang w:val="en-GB"/>
              </w:rPr>
              <w:t>Regulatory</w:t>
            </w:r>
          </w:p>
        </w:tc>
        <w:tc>
          <w:tcPr>
            <w:tcW w:w="3260" w:type="dxa"/>
          </w:tcPr>
          <w:p w:rsidR="0054379F" w:rsidRPr="00D06144" w:rsidRDefault="0054379F" w:rsidP="0054379F">
            <w:pPr>
              <w:rPr>
                <w:rFonts w:asciiTheme="majorHAnsi" w:hAnsiTheme="majorHAnsi"/>
                <w:lang w:val="en-GB"/>
              </w:rPr>
            </w:pPr>
            <w:r w:rsidRPr="00D06144">
              <w:rPr>
                <w:rFonts w:asciiTheme="majorHAnsi" w:hAnsiTheme="majorHAnsi"/>
                <w:i/>
                <w:lang w:val="en-GB"/>
              </w:rPr>
              <w:t>Electricity (Licensing) Regulations 1991</w:t>
            </w:r>
            <w:r w:rsidRPr="00D06144">
              <w:rPr>
                <w:rFonts w:asciiTheme="majorHAnsi" w:hAnsiTheme="majorHAnsi"/>
                <w:lang w:val="en-GB"/>
              </w:rPr>
              <w:t xml:space="preserve"> (WA)</w:t>
            </w:r>
          </w:p>
        </w:tc>
        <w:tc>
          <w:tcPr>
            <w:tcW w:w="4949" w:type="dxa"/>
          </w:tcPr>
          <w:p w:rsidR="0054379F" w:rsidRPr="00D06144" w:rsidRDefault="0054379F" w:rsidP="0054379F">
            <w:pPr>
              <w:jc w:val="both"/>
              <w:rPr>
                <w:rFonts w:asciiTheme="majorHAnsi" w:hAnsiTheme="majorHAnsi"/>
                <w:lang w:val="en-GB"/>
              </w:rPr>
            </w:pPr>
            <w:r w:rsidRPr="00D06144">
              <w:rPr>
                <w:rFonts w:asciiTheme="majorHAnsi" w:hAnsiTheme="majorHAnsi"/>
                <w:lang w:val="en-GB"/>
              </w:rPr>
              <w:t>State Electrical Safety Legislation</w:t>
            </w:r>
          </w:p>
        </w:tc>
      </w:tr>
      <w:tr w:rsidR="0054379F" w:rsidRPr="00D06144" w:rsidTr="0054379F">
        <w:tc>
          <w:tcPr>
            <w:tcW w:w="1413" w:type="dxa"/>
          </w:tcPr>
          <w:p w:rsidR="0054379F" w:rsidRPr="00D06144" w:rsidRDefault="0054379F" w:rsidP="0054379F">
            <w:pPr>
              <w:pStyle w:val="BodyText"/>
            </w:pPr>
            <w:r w:rsidRPr="00D06144">
              <w:t>Drafting</w:t>
            </w:r>
          </w:p>
        </w:tc>
        <w:tc>
          <w:tcPr>
            <w:tcW w:w="3260" w:type="dxa"/>
          </w:tcPr>
          <w:p w:rsidR="0054379F" w:rsidRPr="00D06144" w:rsidRDefault="0054379F" w:rsidP="0054379F">
            <w:pPr>
              <w:pStyle w:val="BodyText"/>
            </w:pPr>
            <w:r w:rsidRPr="00D06144">
              <w:t>AS 1100 Series</w:t>
            </w:r>
          </w:p>
        </w:tc>
        <w:tc>
          <w:tcPr>
            <w:tcW w:w="4949" w:type="dxa"/>
          </w:tcPr>
          <w:p w:rsidR="0054379F" w:rsidRPr="00D06144" w:rsidRDefault="0054379F" w:rsidP="0054379F">
            <w:pPr>
              <w:pStyle w:val="BodyText"/>
            </w:pPr>
            <w:r w:rsidRPr="00D06144">
              <w:t>Technical Drawing</w:t>
            </w:r>
          </w:p>
        </w:tc>
      </w:tr>
      <w:tr w:rsidR="0054379F" w:rsidRPr="00D06144" w:rsidTr="0054379F">
        <w:tc>
          <w:tcPr>
            <w:tcW w:w="1413" w:type="dxa"/>
          </w:tcPr>
          <w:p w:rsidR="0054379F" w:rsidRPr="00D06144" w:rsidRDefault="0054379F" w:rsidP="0054379F">
            <w:pPr>
              <w:pStyle w:val="BodyText"/>
            </w:pPr>
          </w:p>
        </w:tc>
        <w:tc>
          <w:tcPr>
            <w:tcW w:w="3260" w:type="dxa"/>
          </w:tcPr>
          <w:p w:rsidR="0054379F" w:rsidRPr="00D06144" w:rsidRDefault="0054379F" w:rsidP="0054379F">
            <w:pPr>
              <w:pStyle w:val="BodyText"/>
            </w:pPr>
            <w:r w:rsidRPr="00D06144">
              <w:t>AS 1101 Series</w:t>
            </w:r>
          </w:p>
        </w:tc>
        <w:tc>
          <w:tcPr>
            <w:tcW w:w="4949" w:type="dxa"/>
          </w:tcPr>
          <w:p w:rsidR="0054379F" w:rsidRPr="00D06144" w:rsidRDefault="0054379F" w:rsidP="0054379F">
            <w:pPr>
              <w:pStyle w:val="BodyText"/>
            </w:pPr>
            <w:r w:rsidRPr="00D06144">
              <w:t>Graphical Symbols for General Engineering</w:t>
            </w:r>
          </w:p>
        </w:tc>
      </w:tr>
      <w:tr w:rsidR="0054379F" w:rsidRPr="00D06144" w:rsidTr="0054379F">
        <w:tc>
          <w:tcPr>
            <w:tcW w:w="1413" w:type="dxa"/>
          </w:tcPr>
          <w:p w:rsidR="0054379F" w:rsidRPr="00D06144" w:rsidRDefault="0054379F" w:rsidP="0054379F">
            <w:pPr>
              <w:pStyle w:val="BodyText"/>
            </w:pPr>
          </w:p>
        </w:tc>
        <w:tc>
          <w:tcPr>
            <w:tcW w:w="3260" w:type="dxa"/>
          </w:tcPr>
          <w:p w:rsidR="0054379F" w:rsidRPr="00D06144" w:rsidRDefault="0054379F" w:rsidP="0054379F">
            <w:pPr>
              <w:pStyle w:val="BodyText"/>
            </w:pPr>
            <w:r w:rsidRPr="00D06144">
              <w:t>AS 1102 Series</w:t>
            </w:r>
          </w:p>
        </w:tc>
        <w:tc>
          <w:tcPr>
            <w:tcW w:w="4949" w:type="dxa"/>
          </w:tcPr>
          <w:p w:rsidR="0054379F" w:rsidRPr="00D06144" w:rsidRDefault="0054379F" w:rsidP="0054379F">
            <w:pPr>
              <w:pStyle w:val="BodyText"/>
            </w:pPr>
            <w:r w:rsidRPr="00D06144">
              <w:t>Graphical Symbols for Electro Technology</w:t>
            </w:r>
          </w:p>
        </w:tc>
      </w:tr>
      <w:tr w:rsidR="0054379F" w:rsidRPr="00D06144" w:rsidTr="0054379F">
        <w:tc>
          <w:tcPr>
            <w:tcW w:w="1413" w:type="dxa"/>
          </w:tcPr>
          <w:p w:rsidR="0054379F" w:rsidRPr="00D06144" w:rsidRDefault="0054379F" w:rsidP="0054379F">
            <w:pPr>
              <w:pStyle w:val="BodyText"/>
            </w:pPr>
            <w:r w:rsidRPr="00D06144">
              <w:t>Main Roads</w:t>
            </w:r>
          </w:p>
        </w:tc>
        <w:tc>
          <w:tcPr>
            <w:tcW w:w="3260" w:type="dxa"/>
          </w:tcPr>
          <w:p w:rsidR="0054379F" w:rsidRPr="00D06144" w:rsidRDefault="0054379F" w:rsidP="0054379F">
            <w:pPr>
              <w:pStyle w:val="BodyText"/>
            </w:pPr>
            <w:r w:rsidRPr="00D06144">
              <w:t>700 Series Specifications</w:t>
            </w:r>
          </w:p>
        </w:tc>
        <w:tc>
          <w:tcPr>
            <w:tcW w:w="4949" w:type="dxa"/>
          </w:tcPr>
          <w:p w:rsidR="0054379F" w:rsidRPr="00D06144" w:rsidRDefault="0054379F" w:rsidP="0054379F">
            <w:pPr>
              <w:pStyle w:val="BodyText"/>
            </w:pPr>
            <w:r w:rsidRPr="00D06144">
              <w:t>Main Roads suite of E &amp; ITS Specifications</w:t>
            </w:r>
          </w:p>
        </w:tc>
      </w:tr>
      <w:tr w:rsidR="0054379F" w:rsidRPr="00D06144" w:rsidTr="0054379F">
        <w:tc>
          <w:tcPr>
            <w:tcW w:w="1413" w:type="dxa"/>
          </w:tcPr>
          <w:p w:rsidR="0054379F" w:rsidRPr="00D06144" w:rsidRDefault="0054379F" w:rsidP="0054379F">
            <w:pPr>
              <w:pStyle w:val="BodyText"/>
            </w:pPr>
            <w:r w:rsidRPr="00D06144">
              <w:t>Main Roads</w:t>
            </w:r>
          </w:p>
        </w:tc>
        <w:tc>
          <w:tcPr>
            <w:tcW w:w="3260" w:type="dxa"/>
          </w:tcPr>
          <w:p w:rsidR="0054379F" w:rsidRPr="00D06144" w:rsidRDefault="0054379F" w:rsidP="0054379F">
            <w:pPr>
              <w:pStyle w:val="BodyText"/>
            </w:pPr>
            <w:r w:rsidRPr="00D06144">
              <w:t>D12#66460, D12#66462, D12#66463, D12#66464, D12#66466, D12#66470</w:t>
            </w:r>
          </w:p>
        </w:tc>
        <w:tc>
          <w:tcPr>
            <w:tcW w:w="4949" w:type="dxa"/>
          </w:tcPr>
          <w:p w:rsidR="0054379F" w:rsidRPr="00D06144" w:rsidRDefault="0054379F" w:rsidP="0054379F">
            <w:pPr>
              <w:pStyle w:val="BodyText"/>
            </w:pPr>
            <w:r w:rsidRPr="00D06144">
              <w:t>Design and Drawing Presentation Series</w:t>
            </w:r>
          </w:p>
        </w:tc>
      </w:tr>
      <w:tr w:rsidR="0054379F" w:rsidRPr="00D06144" w:rsidTr="0054379F">
        <w:tc>
          <w:tcPr>
            <w:tcW w:w="1413" w:type="dxa"/>
          </w:tcPr>
          <w:p w:rsidR="0054379F" w:rsidRPr="00D06144" w:rsidRDefault="0054379F" w:rsidP="0054379F">
            <w:pPr>
              <w:pStyle w:val="BodyText"/>
            </w:pPr>
            <w:r w:rsidRPr="00D06144">
              <w:t>Main Roads</w:t>
            </w:r>
          </w:p>
        </w:tc>
        <w:tc>
          <w:tcPr>
            <w:tcW w:w="3260" w:type="dxa"/>
          </w:tcPr>
          <w:p w:rsidR="0054379F" w:rsidRPr="00D06144" w:rsidRDefault="0054379F" w:rsidP="0054379F">
            <w:pPr>
              <w:pStyle w:val="BodyText"/>
            </w:pPr>
            <w:r w:rsidRPr="00D06144">
              <w:t>D16#271984</w:t>
            </w:r>
          </w:p>
        </w:tc>
        <w:tc>
          <w:tcPr>
            <w:tcW w:w="4949" w:type="dxa"/>
          </w:tcPr>
          <w:p w:rsidR="0054379F" w:rsidRPr="00D06144" w:rsidRDefault="0054379F" w:rsidP="0054379F">
            <w:pPr>
              <w:pStyle w:val="BodyText"/>
            </w:pPr>
            <w:r w:rsidRPr="00D06144">
              <w:t>Design Report Guideline</w:t>
            </w:r>
          </w:p>
        </w:tc>
      </w:tr>
      <w:tr w:rsidR="0054379F" w:rsidRPr="00D06144" w:rsidTr="0054379F">
        <w:tc>
          <w:tcPr>
            <w:tcW w:w="1413" w:type="dxa"/>
          </w:tcPr>
          <w:p w:rsidR="0054379F" w:rsidRPr="00D06144" w:rsidRDefault="0054379F" w:rsidP="0054379F">
            <w:pPr>
              <w:pStyle w:val="BodyText"/>
            </w:pPr>
            <w:r w:rsidRPr="00D06144">
              <w:t>Main Roads</w:t>
            </w:r>
          </w:p>
        </w:tc>
        <w:tc>
          <w:tcPr>
            <w:tcW w:w="3260" w:type="dxa"/>
          </w:tcPr>
          <w:p w:rsidR="0054379F" w:rsidRPr="00D06144" w:rsidRDefault="0054379F" w:rsidP="0054379F">
            <w:pPr>
              <w:pStyle w:val="BodyText"/>
            </w:pPr>
            <w:r w:rsidRPr="00D06144">
              <w:t>D16#287778</w:t>
            </w:r>
          </w:p>
        </w:tc>
        <w:tc>
          <w:tcPr>
            <w:tcW w:w="4949" w:type="dxa"/>
          </w:tcPr>
          <w:p w:rsidR="0054379F" w:rsidRPr="00D06144" w:rsidRDefault="0054379F" w:rsidP="0054379F">
            <w:pPr>
              <w:pStyle w:val="BodyText"/>
            </w:pPr>
            <w:r w:rsidRPr="00D06144">
              <w:t>Design Review Guideline</w:t>
            </w:r>
          </w:p>
        </w:tc>
      </w:tr>
    </w:tbl>
    <w:p w:rsidR="0054379F" w:rsidRPr="00D06144" w:rsidRDefault="0054379F" w:rsidP="0054379F">
      <w:pPr>
        <w:jc w:val="both"/>
        <w:rPr>
          <w:rFonts w:asciiTheme="majorHAnsi" w:hAnsiTheme="majorHAnsi"/>
          <w:lang w:val="en-GB"/>
        </w:rPr>
      </w:pPr>
    </w:p>
    <w:p w:rsidR="0054379F" w:rsidRPr="008E7AB5" w:rsidRDefault="0054379F" w:rsidP="0054379F">
      <w:pPr>
        <w:pStyle w:val="BodyText"/>
      </w:pPr>
      <w:r w:rsidRPr="008E7AB5">
        <w:t>The content of all codes and standards referenced by the above documents are also applicable.</w:t>
      </w:r>
    </w:p>
    <w:p w:rsidR="0054379F" w:rsidRPr="00D06144" w:rsidRDefault="0054379F" w:rsidP="0054379F">
      <w:pPr>
        <w:pStyle w:val="BodyText"/>
      </w:pPr>
    </w:p>
    <w:p w:rsidR="0054379F" w:rsidRDefault="0054379F" w:rsidP="0054379F">
      <w:pPr>
        <w:pStyle w:val="Heading2"/>
        <w:ind w:left="718"/>
      </w:pPr>
      <w:bookmarkStart w:id="6" w:name="_Toc170270943"/>
      <w:bookmarkStart w:id="7" w:name="_Toc422125604"/>
      <w:bookmarkStart w:id="8" w:name="_Toc433278170"/>
      <w:bookmarkStart w:id="9" w:name="_Toc528852438"/>
      <w:r w:rsidRPr="00D06144">
        <w:t>References and related Documents</w:t>
      </w:r>
      <w:bookmarkEnd w:id="6"/>
      <w:bookmarkEnd w:id="7"/>
      <w:bookmarkEnd w:id="8"/>
      <w:bookmarkEnd w:id="9"/>
    </w:p>
    <w:p w:rsidR="0054379F" w:rsidRPr="008B65AD" w:rsidRDefault="0054379F" w:rsidP="0054379F">
      <w:pPr>
        <w:pStyle w:val="BodyText"/>
      </w:pPr>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57" w:type="dxa"/>
          <w:bottom w:w="57" w:type="dxa"/>
        </w:tblCellMar>
        <w:tblLook w:val="0000" w:firstRow="0" w:lastRow="0" w:firstColumn="0" w:lastColumn="0" w:noHBand="0" w:noVBand="0"/>
      </w:tblPr>
      <w:tblGrid>
        <w:gridCol w:w="1477"/>
        <w:gridCol w:w="8178"/>
      </w:tblGrid>
      <w:tr w:rsidR="0054379F" w:rsidRPr="00D06144" w:rsidTr="0054379F">
        <w:trPr>
          <w:cantSplit/>
          <w:jc w:val="center"/>
        </w:trPr>
        <w:tc>
          <w:tcPr>
            <w:tcW w:w="765" w:type="pct"/>
            <w:shd w:val="clear" w:color="auto" w:fill="9B9B9D"/>
            <w:vAlign w:val="center"/>
          </w:tcPr>
          <w:p w:rsidR="0054379F" w:rsidRPr="00D06144" w:rsidRDefault="0054379F" w:rsidP="0054379F">
            <w:pPr>
              <w:pStyle w:val="BodyText"/>
              <w:tabs>
                <w:tab w:val="left" w:pos="2096"/>
              </w:tabs>
              <w:spacing w:before="60" w:after="60"/>
              <w:rPr>
                <w:rFonts w:asciiTheme="majorHAnsi" w:hAnsiTheme="majorHAnsi" w:cstheme="minorHAnsi"/>
                <w:b/>
                <w:bCs/>
                <w:color w:val="FFFFFF" w:themeColor="background1"/>
                <w:szCs w:val="22"/>
              </w:rPr>
            </w:pPr>
            <w:bookmarkStart w:id="10" w:name="_Toc170270944"/>
            <w:r w:rsidRPr="00D06144">
              <w:rPr>
                <w:rFonts w:asciiTheme="majorHAnsi" w:hAnsiTheme="majorHAnsi" w:cstheme="minorHAnsi"/>
                <w:b/>
                <w:bCs/>
                <w:color w:val="FFFFFF" w:themeColor="background1"/>
                <w:szCs w:val="22"/>
              </w:rPr>
              <w:t>Document Number</w:t>
            </w:r>
          </w:p>
        </w:tc>
        <w:tc>
          <w:tcPr>
            <w:tcW w:w="4235" w:type="pct"/>
            <w:shd w:val="clear" w:color="auto" w:fill="9B9B9D"/>
          </w:tcPr>
          <w:p w:rsidR="0054379F" w:rsidRPr="00D06144" w:rsidRDefault="0054379F" w:rsidP="0054379F">
            <w:pPr>
              <w:pStyle w:val="BodyText"/>
              <w:tabs>
                <w:tab w:val="left" w:pos="2096"/>
              </w:tabs>
              <w:spacing w:before="60" w:after="60"/>
              <w:rPr>
                <w:rFonts w:asciiTheme="majorHAnsi" w:hAnsiTheme="majorHAnsi" w:cstheme="minorHAnsi"/>
                <w:b/>
                <w:bCs/>
                <w:color w:val="FFFFFF" w:themeColor="background1"/>
                <w:szCs w:val="22"/>
              </w:rPr>
            </w:pPr>
            <w:r w:rsidRPr="00D06144">
              <w:rPr>
                <w:rFonts w:asciiTheme="majorHAnsi" w:hAnsiTheme="majorHAnsi" w:cstheme="minorHAnsi"/>
                <w:b/>
                <w:bCs/>
                <w:color w:val="FFFFFF" w:themeColor="background1"/>
                <w:szCs w:val="22"/>
              </w:rPr>
              <w:t>Description</w:t>
            </w:r>
          </w:p>
        </w:tc>
      </w:tr>
      <w:tr w:rsidR="0054379F" w:rsidRPr="00D06144" w:rsidTr="0054379F">
        <w:trPr>
          <w:cantSplit/>
          <w:jc w:val="center"/>
        </w:trPr>
        <w:tc>
          <w:tcPr>
            <w:tcW w:w="765" w:type="pct"/>
            <w:vAlign w:val="center"/>
          </w:tcPr>
          <w:p w:rsidR="0054379F" w:rsidRPr="008E7AB5" w:rsidRDefault="0054379F" w:rsidP="0054379F">
            <w:pPr>
              <w:pStyle w:val="BodyText"/>
            </w:pPr>
            <w:r w:rsidRPr="008E7AB5">
              <w:t>D15#595974</w:t>
            </w:r>
          </w:p>
        </w:tc>
        <w:tc>
          <w:tcPr>
            <w:tcW w:w="4235" w:type="pct"/>
            <w:shd w:val="clear" w:color="auto" w:fill="auto"/>
            <w:vAlign w:val="center"/>
          </w:tcPr>
          <w:p w:rsidR="0054379F" w:rsidRPr="008E7AB5" w:rsidRDefault="0054379F" w:rsidP="0054379F">
            <w:pPr>
              <w:pStyle w:val="BodyText"/>
            </w:pPr>
            <w:r w:rsidRPr="008E7AB5">
              <w:t>Electrical Infrastructure and Asset Drawing Guidelines</w:t>
            </w:r>
          </w:p>
        </w:tc>
      </w:tr>
      <w:tr w:rsidR="0054379F" w:rsidRPr="00D06144" w:rsidTr="0054379F">
        <w:trPr>
          <w:cantSplit/>
          <w:jc w:val="center"/>
        </w:trPr>
        <w:tc>
          <w:tcPr>
            <w:tcW w:w="765" w:type="pct"/>
            <w:vAlign w:val="center"/>
          </w:tcPr>
          <w:p w:rsidR="0054379F" w:rsidRPr="008E7AB5" w:rsidRDefault="0054379F" w:rsidP="0054379F">
            <w:pPr>
              <w:pStyle w:val="BodyText"/>
            </w:pPr>
            <w:r w:rsidRPr="008E7AB5">
              <w:t>D17#731818</w:t>
            </w:r>
          </w:p>
        </w:tc>
        <w:tc>
          <w:tcPr>
            <w:tcW w:w="4235" w:type="pct"/>
            <w:shd w:val="clear" w:color="auto" w:fill="auto"/>
            <w:vAlign w:val="center"/>
          </w:tcPr>
          <w:p w:rsidR="0054379F" w:rsidRPr="008E7AB5" w:rsidRDefault="0054379F" w:rsidP="0054379F">
            <w:pPr>
              <w:pStyle w:val="BodyText"/>
            </w:pPr>
            <w:r w:rsidRPr="008E7AB5">
              <w:t>Technical Query and Request for Information Procedure</w:t>
            </w:r>
          </w:p>
        </w:tc>
      </w:tr>
      <w:tr w:rsidR="0054379F" w:rsidRPr="00D06144" w:rsidTr="0054379F">
        <w:trPr>
          <w:cantSplit/>
          <w:jc w:val="center"/>
        </w:trPr>
        <w:tc>
          <w:tcPr>
            <w:tcW w:w="765" w:type="pct"/>
            <w:vAlign w:val="center"/>
          </w:tcPr>
          <w:p w:rsidR="0054379F" w:rsidRPr="008E7AB5" w:rsidRDefault="0054379F" w:rsidP="0054379F">
            <w:pPr>
              <w:pStyle w:val="BodyText"/>
            </w:pPr>
            <w:r w:rsidRPr="008E7AB5">
              <w:t>D17#786208</w:t>
            </w:r>
          </w:p>
        </w:tc>
        <w:tc>
          <w:tcPr>
            <w:tcW w:w="4235" w:type="pct"/>
            <w:shd w:val="clear" w:color="auto" w:fill="auto"/>
            <w:vAlign w:val="center"/>
          </w:tcPr>
          <w:p w:rsidR="0054379F" w:rsidRPr="008E7AB5" w:rsidRDefault="009643F3" w:rsidP="0054379F">
            <w:pPr>
              <w:pStyle w:val="BodyText"/>
            </w:pPr>
            <w:r>
              <w:t xml:space="preserve">Electrical and ITS </w:t>
            </w:r>
            <w:r w:rsidR="0054379F" w:rsidRPr="008E7AB5">
              <w:t>Asset Drawing and Data Requirements Policy</w:t>
            </w:r>
          </w:p>
        </w:tc>
      </w:tr>
      <w:tr w:rsidR="00491AAB" w:rsidRPr="00D06144" w:rsidTr="0054379F">
        <w:trPr>
          <w:cantSplit/>
          <w:jc w:val="center"/>
        </w:trPr>
        <w:tc>
          <w:tcPr>
            <w:tcW w:w="765" w:type="pct"/>
            <w:vAlign w:val="center"/>
          </w:tcPr>
          <w:p w:rsidR="00491AAB" w:rsidRPr="008E7AB5" w:rsidRDefault="000E6652" w:rsidP="0054379F">
            <w:pPr>
              <w:pStyle w:val="BodyText"/>
            </w:pPr>
            <w:r>
              <w:t>D18#204163</w:t>
            </w:r>
          </w:p>
        </w:tc>
        <w:tc>
          <w:tcPr>
            <w:tcW w:w="4235" w:type="pct"/>
            <w:shd w:val="clear" w:color="auto" w:fill="auto"/>
            <w:vAlign w:val="center"/>
          </w:tcPr>
          <w:p w:rsidR="00491AAB" w:rsidRDefault="000E6652" w:rsidP="0054379F">
            <w:pPr>
              <w:pStyle w:val="BodyText"/>
            </w:pPr>
            <w:r>
              <w:t>Design Review List – EAM Standards</w:t>
            </w:r>
          </w:p>
        </w:tc>
      </w:tr>
      <w:tr w:rsidR="007952C4" w:rsidRPr="00D06144" w:rsidTr="0054379F">
        <w:trPr>
          <w:cantSplit/>
          <w:jc w:val="center"/>
        </w:trPr>
        <w:tc>
          <w:tcPr>
            <w:tcW w:w="765" w:type="pct"/>
            <w:vAlign w:val="center"/>
          </w:tcPr>
          <w:p w:rsidR="007952C4" w:rsidRPr="001E69DD" w:rsidRDefault="007952C4" w:rsidP="007952C4">
            <w:pPr>
              <w:pStyle w:val="BodyText"/>
              <w:tabs>
                <w:tab w:val="left" w:pos="2216"/>
              </w:tabs>
              <w:rPr>
                <w:rFonts w:asciiTheme="majorHAnsi" w:hAnsiTheme="majorHAnsi" w:cstheme="minorHAnsi"/>
                <w:color w:val="000000"/>
                <w:szCs w:val="22"/>
              </w:rPr>
            </w:pPr>
            <w:r>
              <w:rPr>
                <w:rFonts w:asciiTheme="majorHAnsi" w:hAnsiTheme="majorHAnsi" w:cstheme="minorHAnsi"/>
                <w:color w:val="000000"/>
                <w:szCs w:val="22"/>
              </w:rPr>
              <w:t>D17#748571</w:t>
            </w:r>
          </w:p>
        </w:tc>
        <w:tc>
          <w:tcPr>
            <w:tcW w:w="4235" w:type="pct"/>
            <w:shd w:val="clear" w:color="auto" w:fill="auto"/>
            <w:vAlign w:val="center"/>
          </w:tcPr>
          <w:p w:rsidR="007952C4" w:rsidRDefault="007952C4" w:rsidP="007952C4">
            <w:pPr>
              <w:pStyle w:val="BodyText"/>
              <w:rPr>
                <w:rFonts w:asciiTheme="majorHAnsi" w:hAnsiTheme="majorHAnsi" w:cstheme="minorHAnsi"/>
                <w:color w:val="000000"/>
                <w:sz w:val="20"/>
              </w:rPr>
            </w:pPr>
            <w:r w:rsidRPr="007952C4">
              <w:t>Handover of Electrical and ITS Assets Procedure</w:t>
            </w:r>
          </w:p>
        </w:tc>
      </w:tr>
      <w:tr w:rsidR="007952C4" w:rsidRPr="00D06144" w:rsidTr="0054379F">
        <w:trPr>
          <w:cantSplit/>
          <w:jc w:val="center"/>
        </w:trPr>
        <w:tc>
          <w:tcPr>
            <w:tcW w:w="765" w:type="pct"/>
            <w:vAlign w:val="center"/>
          </w:tcPr>
          <w:p w:rsidR="007952C4" w:rsidRDefault="00B439AF" w:rsidP="007952C4">
            <w:pPr>
              <w:rPr>
                <w:rFonts w:asciiTheme="majorHAnsi" w:hAnsiTheme="majorHAnsi" w:cstheme="minorHAnsi"/>
                <w:color w:val="000000" w:themeColor="text1"/>
                <w:szCs w:val="22"/>
              </w:rPr>
            </w:pPr>
            <w:r>
              <w:rPr>
                <w:rFonts w:asciiTheme="majorHAnsi" w:hAnsiTheme="majorHAnsi" w:cstheme="minorHAnsi"/>
                <w:color w:val="000000" w:themeColor="text1"/>
                <w:szCs w:val="22"/>
              </w:rPr>
              <w:t>D17#744632</w:t>
            </w:r>
          </w:p>
        </w:tc>
        <w:tc>
          <w:tcPr>
            <w:tcW w:w="4235" w:type="pct"/>
            <w:shd w:val="clear" w:color="auto" w:fill="auto"/>
            <w:vAlign w:val="center"/>
          </w:tcPr>
          <w:p w:rsidR="007952C4" w:rsidRPr="00CC71D7" w:rsidRDefault="007952C4" w:rsidP="007952C4">
            <w:pPr>
              <w:pStyle w:val="BodyText"/>
            </w:pPr>
            <w:r w:rsidRPr="007952C4">
              <w:t>Handover of Electrical and ITS Assets</w:t>
            </w:r>
            <w:r>
              <w:t xml:space="preserve"> Policy</w:t>
            </w:r>
          </w:p>
        </w:tc>
      </w:tr>
      <w:tr w:rsidR="007952C4" w:rsidRPr="00D06144" w:rsidTr="0054379F">
        <w:trPr>
          <w:cantSplit/>
          <w:jc w:val="center"/>
        </w:trPr>
        <w:tc>
          <w:tcPr>
            <w:tcW w:w="765" w:type="pct"/>
            <w:vAlign w:val="center"/>
          </w:tcPr>
          <w:p w:rsidR="007952C4" w:rsidRDefault="007952C4" w:rsidP="007952C4">
            <w:pPr>
              <w:rPr>
                <w:rFonts w:asciiTheme="majorHAnsi" w:hAnsiTheme="majorHAnsi" w:cstheme="minorHAnsi"/>
                <w:color w:val="000000" w:themeColor="text1"/>
                <w:szCs w:val="22"/>
              </w:rPr>
            </w:pPr>
            <w:r>
              <w:rPr>
                <w:rFonts w:asciiTheme="majorHAnsi" w:hAnsiTheme="majorHAnsi" w:cstheme="minorHAnsi"/>
                <w:color w:val="000000" w:themeColor="text1"/>
                <w:szCs w:val="22"/>
              </w:rPr>
              <w:t>D17#708814</w:t>
            </w:r>
          </w:p>
        </w:tc>
        <w:tc>
          <w:tcPr>
            <w:tcW w:w="4235" w:type="pct"/>
            <w:shd w:val="clear" w:color="auto" w:fill="auto"/>
            <w:vAlign w:val="center"/>
          </w:tcPr>
          <w:p w:rsidR="007952C4" w:rsidRDefault="007952C4" w:rsidP="007952C4">
            <w:pPr>
              <w:pStyle w:val="BodyText"/>
              <w:rPr>
                <w:rFonts w:asciiTheme="majorHAnsi" w:hAnsiTheme="majorHAnsi" w:cstheme="minorHAnsi"/>
                <w:color w:val="000000" w:themeColor="text1"/>
                <w:sz w:val="20"/>
                <w:szCs w:val="20"/>
              </w:rPr>
            </w:pPr>
            <w:r w:rsidRPr="00CC71D7">
              <w:t>Asset Data Requirements List</w:t>
            </w:r>
          </w:p>
        </w:tc>
      </w:tr>
      <w:bookmarkEnd w:id="10"/>
    </w:tbl>
    <w:p w:rsidR="0054379F" w:rsidRPr="00D06144" w:rsidRDefault="0054379F" w:rsidP="0054379F">
      <w:pPr>
        <w:pStyle w:val="BodyText"/>
      </w:pPr>
    </w:p>
    <w:p w:rsidR="0054379F" w:rsidRDefault="00766E01" w:rsidP="0054379F">
      <w:pPr>
        <w:pStyle w:val="Heading1"/>
      </w:pPr>
      <w:bookmarkStart w:id="11" w:name="_Toc528852439"/>
      <w:r>
        <w:t xml:space="preserve">VENDOR TECHNOLOGY </w:t>
      </w:r>
      <w:r w:rsidR="0054379F" w:rsidRPr="00D06144">
        <w:t>Documentation</w:t>
      </w:r>
      <w:bookmarkEnd w:id="11"/>
    </w:p>
    <w:p w:rsidR="0054379F" w:rsidRPr="008B65AD" w:rsidRDefault="0054379F" w:rsidP="0054379F">
      <w:pPr>
        <w:pStyle w:val="BodyText"/>
      </w:pPr>
    </w:p>
    <w:p w:rsidR="0054379F" w:rsidRDefault="0054379F" w:rsidP="0054379F">
      <w:pPr>
        <w:pStyle w:val="Heading2"/>
        <w:ind w:left="718"/>
      </w:pPr>
      <w:bookmarkStart w:id="12" w:name="_Toc528852440"/>
      <w:r w:rsidRPr="00D06144">
        <w:t>General</w:t>
      </w:r>
      <w:bookmarkEnd w:id="12"/>
    </w:p>
    <w:p w:rsidR="0054379F" w:rsidRPr="008B65AD" w:rsidRDefault="0054379F" w:rsidP="0054379F">
      <w:pPr>
        <w:pStyle w:val="BodyText"/>
      </w:pPr>
    </w:p>
    <w:p w:rsidR="0054379F" w:rsidRPr="008E7AB5" w:rsidRDefault="0054379F" w:rsidP="0054379F">
      <w:pPr>
        <w:pStyle w:val="BodyText"/>
      </w:pPr>
      <w:r w:rsidRPr="008E7AB5">
        <w:t>Vendors shall provide documentation in accordance with the Electrical Asset Management (EAM) Asset Data Requirements List (ADRL).</w:t>
      </w:r>
      <w:r w:rsidR="002F727C">
        <w:t xml:space="preserve">  In the case of a sub-contracted vendor, the prime contractor is responsible on behalf of the vendor.</w:t>
      </w:r>
    </w:p>
    <w:p w:rsidR="0054379F" w:rsidRPr="008E7AB5" w:rsidRDefault="0054379F" w:rsidP="0054379F">
      <w:pPr>
        <w:pStyle w:val="BodyText"/>
      </w:pPr>
    </w:p>
    <w:p w:rsidR="0054379F" w:rsidRPr="008E7AB5" w:rsidRDefault="0054379F" w:rsidP="0054379F">
      <w:pPr>
        <w:pStyle w:val="BodyText"/>
      </w:pPr>
      <w:r w:rsidRPr="008E7AB5">
        <w:t>Outli</w:t>
      </w:r>
      <w:r w:rsidR="009D52C6">
        <w:t>ned in sections 4.2, 4.8 and 4.8</w:t>
      </w:r>
      <w:r w:rsidRPr="008E7AB5">
        <w:t xml:space="preserve"> are the requirements for format and content of the following key documents:</w:t>
      </w:r>
    </w:p>
    <w:p w:rsidR="0054379F" w:rsidRPr="00D06144" w:rsidRDefault="0054379F" w:rsidP="0054379F">
      <w:pPr>
        <w:pStyle w:val="Bullet1"/>
        <w:spacing w:before="120" w:after="148"/>
        <w:jc w:val="both"/>
      </w:pPr>
      <w:r>
        <w:lastRenderedPageBreak/>
        <w:t>ADRL – all contracts</w:t>
      </w:r>
    </w:p>
    <w:p w:rsidR="0054379F" w:rsidRPr="00D06144" w:rsidRDefault="0054379F" w:rsidP="0054379F">
      <w:pPr>
        <w:pStyle w:val="Bullet1"/>
        <w:spacing w:before="120" w:after="148"/>
        <w:jc w:val="both"/>
      </w:pPr>
      <w:r w:rsidRPr="00D06144">
        <w:t>Manufacturer’s D</w:t>
      </w:r>
      <w:r>
        <w:t>ata Report (MDR) – when specified</w:t>
      </w:r>
    </w:p>
    <w:p w:rsidR="0054379F" w:rsidRPr="00D06144" w:rsidRDefault="0054379F" w:rsidP="0054379F">
      <w:pPr>
        <w:pStyle w:val="Bullet1"/>
        <w:spacing w:before="120" w:after="148"/>
        <w:jc w:val="both"/>
      </w:pPr>
      <w:r w:rsidRPr="00D06144">
        <w:t>Installation, Operating and Maintenanc</w:t>
      </w:r>
      <w:r>
        <w:t>e Manual (</w:t>
      </w:r>
      <w:r w:rsidR="00302558">
        <w:t>IOM</w:t>
      </w:r>
      <w:r>
        <w:t>) – when specified</w:t>
      </w:r>
    </w:p>
    <w:p w:rsidR="0054379F" w:rsidRPr="00D06144" w:rsidRDefault="0054379F" w:rsidP="0054379F">
      <w:pPr>
        <w:jc w:val="both"/>
        <w:rPr>
          <w:lang w:val="en-GB"/>
        </w:rPr>
      </w:pPr>
    </w:p>
    <w:p w:rsidR="0054379F" w:rsidRPr="00D06144" w:rsidRDefault="0054379F" w:rsidP="0054379F">
      <w:pPr>
        <w:pStyle w:val="BodyText"/>
      </w:pPr>
      <w:r w:rsidRPr="00D06144">
        <w:t xml:space="preserve">Final documents shall be included in the </w:t>
      </w:r>
      <w:r>
        <w:t>MDR</w:t>
      </w:r>
      <w:r w:rsidRPr="00D06144">
        <w:t xml:space="preserve"> and/or </w:t>
      </w:r>
      <w:r w:rsidR="00302558">
        <w:t>IOM</w:t>
      </w:r>
      <w:r w:rsidRPr="00D06144">
        <w:t xml:space="preserve"> as indicated in the ADRL.</w:t>
      </w:r>
    </w:p>
    <w:p w:rsidR="0054379F" w:rsidRPr="00D06144" w:rsidRDefault="0054379F" w:rsidP="00033672">
      <w:pPr>
        <w:pStyle w:val="BodyText"/>
        <w:jc w:val="both"/>
      </w:pPr>
    </w:p>
    <w:p w:rsidR="0054379F" w:rsidRPr="00D06144" w:rsidRDefault="0054379F" w:rsidP="00033672">
      <w:pPr>
        <w:pStyle w:val="BodyText"/>
        <w:jc w:val="both"/>
      </w:pPr>
      <w:r w:rsidRPr="00D06144">
        <w:t xml:space="preserve">Review and/or approval of the contract drawings or documents or acceptance of equipment or tests by </w:t>
      </w:r>
      <w:r w:rsidRPr="00D06144">
        <w:rPr>
          <w:rFonts w:asciiTheme="majorHAnsi" w:hAnsiTheme="majorHAnsi"/>
        </w:rPr>
        <w:t>Main Roads</w:t>
      </w:r>
      <w:r w:rsidRPr="00D06144">
        <w:t xml:space="preserve"> shall not relieve any contractor, Contract or Project Manager of responsibility.</w:t>
      </w:r>
    </w:p>
    <w:p w:rsidR="0054379F" w:rsidRDefault="0054379F" w:rsidP="0054379F">
      <w:pPr>
        <w:pStyle w:val="BodyText"/>
      </w:pPr>
    </w:p>
    <w:p w:rsidR="00CE2DE8" w:rsidRPr="00D06144" w:rsidRDefault="00CE2DE8" w:rsidP="0054379F">
      <w:pPr>
        <w:pStyle w:val="BodyText"/>
      </w:pPr>
    </w:p>
    <w:p w:rsidR="0054379F" w:rsidRDefault="0054379F" w:rsidP="0054379F">
      <w:pPr>
        <w:pStyle w:val="Heading2"/>
        <w:ind w:left="718"/>
      </w:pPr>
      <w:bookmarkStart w:id="13" w:name="_Toc528852441"/>
      <w:r w:rsidRPr="00D06144">
        <w:t>Asset Data Requirements List (ADRL)</w:t>
      </w:r>
      <w:bookmarkEnd w:id="13"/>
    </w:p>
    <w:p w:rsidR="0054379F" w:rsidRPr="008B65AD" w:rsidRDefault="0054379F" w:rsidP="0054379F">
      <w:pPr>
        <w:pStyle w:val="BodyText"/>
      </w:pPr>
    </w:p>
    <w:p w:rsidR="0054379F" w:rsidRPr="008E7AB5" w:rsidRDefault="0054379F" w:rsidP="00033672">
      <w:pPr>
        <w:pStyle w:val="BodyText"/>
        <w:jc w:val="both"/>
      </w:pPr>
      <w:r w:rsidRPr="008E7AB5">
        <w:t>The listed documentation requirements outlined in the ADRL matrix represents the level of detail needed to ensure adequate vendor documentation review and compliance.</w:t>
      </w:r>
    </w:p>
    <w:p w:rsidR="0054379F" w:rsidRPr="008E7AB5" w:rsidRDefault="0054379F" w:rsidP="00033672">
      <w:pPr>
        <w:pStyle w:val="BodyText"/>
        <w:jc w:val="both"/>
      </w:pPr>
    </w:p>
    <w:p w:rsidR="0054379F" w:rsidRPr="008E7AB5" w:rsidRDefault="0054379F" w:rsidP="00033672">
      <w:pPr>
        <w:pStyle w:val="BodyText"/>
        <w:jc w:val="both"/>
      </w:pPr>
      <w:r w:rsidRPr="008E7AB5">
        <w:t>The respective vendor shall review the ADRL and submit their own Contract Drawing and Data List (CDDL), which includes specific documentation titles and numbering. If a single document covers more than one category listed, a single submission may be acceptable, subject to approval by Main Roads.  This shall be clearly shown in the submitted CDDL, which will typically be the first document submitted for approval, if not already completed at tender.</w:t>
      </w:r>
    </w:p>
    <w:p w:rsidR="0054379F" w:rsidRPr="008E7AB5" w:rsidRDefault="0054379F" w:rsidP="0054379F">
      <w:pPr>
        <w:pStyle w:val="BodyText"/>
      </w:pPr>
    </w:p>
    <w:p w:rsidR="0054379F" w:rsidRDefault="0054379F" w:rsidP="0054379F">
      <w:pPr>
        <w:pStyle w:val="BodyText"/>
      </w:pPr>
      <w:r w:rsidRPr="008E7AB5">
        <w:t xml:space="preserve">The Contract Manager shall provide all the data specified at the appropriate stage in accordance with the requirements of the relevant ADRL.  The columns of this tabulation </w:t>
      </w:r>
      <w:r w:rsidR="009D52C6">
        <w:t>are further explained below:</w:t>
      </w:r>
    </w:p>
    <w:p w:rsidR="0054379F" w:rsidRPr="00D06144" w:rsidRDefault="0054379F" w:rsidP="0054379F">
      <w:pPr>
        <w:pStyle w:val="BodyText"/>
      </w:pPr>
    </w:p>
    <w:p w:rsidR="0054379F" w:rsidRPr="00D06144" w:rsidRDefault="0054379F" w:rsidP="0054379F">
      <w:pPr>
        <w:jc w:val="both"/>
        <w:rPr>
          <w:lang w:val="en-GB"/>
        </w:rPr>
      </w:pPr>
    </w:p>
    <w:p w:rsidR="0054379F" w:rsidRPr="00D06144" w:rsidRDefault="0054379F" w:rsidP="0054379F">
      <w:pPr>
        <w:jc w:val="both"/>
        <w:rPr>
          <w:lang w:val="en-GB"/>
        </w:rPr>
      </w:pPr>
    </w:p>
    <w:tbl>
      <w:tblPr>
        <w:tblStyle w:val="TableGrid"/>
        <w:tblW w:w="0" w:type="auto"/>
        <w:tblLook w:val="04A0" w:firstRow="1" w:lastRow="0" w:firstColumn="1" w:lastColumn="0" w:noHBand="0" w:noVBand="1"/>
      </w:tblPr>
      <w:tblGrid>
        <w:gridCol w:w="1696"/>
        <w:gridCol w:w="7320"/>
      </w:tblGrid>
      <w:tr w:rsidR="0054379F" w:rsidTr="0054379F">
        <w:tc>
          <w:tcPr>
            <w:tcW w:w="1696" w:type="dxa"/>
          </w:tcPr>
          <w:p w:rsidR="0054379F" w:rsidRDefault="0054379F" w:rsidP="0054379F">
            <w:pPr>
              <w:pStyle w:val="BodyText"/>
            </w:pPr>
            <w:r>
              <w:t>ADRL Code</w:t>
            </w:r>
          </w:p>
        </w:tc>
        <w:tc>
          <w:tcPr>
            <w:tcW w:w="7320" w:type="dxa"/>
          </w:tcPr>
          <w:p w:rsidR="0054379F" w:rsidRDefault="0054379F" w:rsidP="0054379F">
            <w:pPr>
              <w:pStyle w:val="BodyText"/>
            </w:pPr>
            <w:r w:rsidRPr="00D06144">
              <w:t>This is a code used within</w:t>
            </w:r>
            <w:r>
              <w:t xml:space="preserve"> Main Roads </w:t>
            </w:r>
            <w:r w:rsidRPr="00D06144">
              <w:t>to identify the document required</w:t>
            </w:r>
            <w:r>
              <w:t>.</w:t>
            </w:r>
          </w:p>
        </w:tc>
      </w:tr>
      <w:tr w:rsidR="0054379F" w:rsidTr="0054379F">
        <w:tc>
          <w:tcPr>
            <w:tcW w:w="1696" w:type="dxa"/>
          </w:tcPr>
          <w:p w:rsidR="0054379F" w:rsidRDefault="0054379F" w:rsidP="0054379F">
            <w:pPr>
              <w:pStyle w:val="BodyText"/>
            </w:pPr>
            <w:r>
              <w:t>Description</w:t>
            </w:r>
          </w:p>
        </w:tc>
        <w:tc>
          <w:tcPr>
            <w:tcW w:w="7320" w:type="dxa"/>
          </w:tcPr>
          <w:p w:rsidR="0054379F" w:rsidRDefault="0054379F" w:rsidP="0054379F">
            <w:pPr>
              <w:pStyle w:val="BodyText"/>
            </w:pPr>
            <w:r w:rsidRPr="00D06144">
              <w:t>Brief description of the document required</w:t>
            </w:r>
            <w:r>
              <w:t>.</w:t>
            </w:r>
          </w:p>
        </w:tc>
      </w:tr>
      <w:tr w:rsidR="0054379F" w:rsidTr="0054379F">
        <w:tc>
          <w:tcPr>
            <w:tcW w:w="1696" w:type="dxa"/>
          </w:tcPr>
          <w:p w:rsidR="0054379F" w:rsidRDefault="0054379F" w:rsidP="0054379F">
            <w:pPr>
              <w:pStyle w:val="BodyText"/>
            </w:pPr>
            <w:r>
              <w:t>No. of Copies</w:t>
            </w:r>
          </w:p>
        </w:tc>
        <w:tc>
          <w:tcPr>
            <w:tcW w:w="7320" w:type="dxa"/>
          </w:tcPr>
          <w:p w:rsidR="0054379F" w:rsidRDefault="0054379F" w:rsidP="0054379F">
            <w:pPr>
              <w:pStyle w:val="BodyText"/>
            </w:pPr>
            <w:r w:rsidRPr="00D06144">
              <w:t xml:space="preserve">Required number </w:t>
            </w:r>
            <w:r>
              <w:t xml:space="preserve">of copies and format required applying </w:t>
            </w:r>
            <w:r w:rsidRPr="00D06144">
              <w:t>to pre-award and post-award documents.</w:t>
            </w:r>
          </w:p>
        </w:tc>
      </w:tr>
      <w:tr w:rsidR="0054379F" w:rsidTr="0054379F">
        <w:tc>
          <w:tcPr>
            <w:tcW w:w="1696" w:type="dxa"/>
          </w:tcPr>
          <w:p w:rsidR="0054379F" w:rsidRDefault="0054379F" w:rsidP="0054379F">
            <w:pPr>
              <w:pStyle w:val="BodyText"/>
            </w:pPr>
            <w:r>
              <w:t>Tender</w:t>
            </w:r>
          </w:p>
        </w:tc>
        <w:tc>
          <w:tcPr>
            <w:tcW w:w="7320" w:type="dxa"/>
            <w:vAlign w:val="bottom"/>
          </w:tcPr>
          <w:p w:rsidR="0054379F" w:rsidRPr="00D06144" w:rsidRDefault="0054379F" w:rsidP="0054379F">
            <w:pPr>
              <w:pStyle w:val="BodyText"/>
            </w:pPr>
            <w:r w:rsidRPr="00D06144">
              <w:t>These documents are required as part of the bid.  Failure to submit these documents will adversely influence overall bids.</w:t>
            </w:r>
          </w:p>
        </w:tc>
      </w:tr>
      <w:tr w:rsidR="0054379F" w:rsidTr="0054379F">
        <w:tc>
          <w:tcPr>
            <w:tcW w:w="1696" w:type="dxa"/>
          </w:tcPr>
          <w:p w:rsidR="0054379F" w:rsidRDefault="0054379F" w:rsidP="0054379F">
            <w:pPr>
              <w:pStyle w:val="BodyText"/>
            </w:pPr>
            <w:r>
              <w:t>For Approval/Final</w:t>
            </w:r>
          </w:p>
        </w:tc>
        <w:tc>
          <w:tcPr>
            <w:tcW w:w="7320" w:type="dxa"/>
          </w:tcPr>
          <w:p w:rsidR="0054379F" w:rsidRDefault="0054379F" w:rsidP="0054379F">
            <w:pPr>
              <w:pStyle w:val="BodyText"/>
            </w:pPr>
            <w:r w:rsidRPr="00D06144">
              <w:t>These documents are required in the designated format and time after issue of any contract award.</w:t>
            </w:r>
          </w:p>
        </w:tc>
      </w:tr>
      <w:tr w:rsidR="0054379F" w:rsidTr="0054379F">
        <w:tc>
          <w:tcPr>
            <w:tcW w:w="1696" w:type="dxa"/>
          </w:tcPr>
          <w:p w:rsidR="0054379F" w:rsidRDefault="0054379F" w:rsidP="0054379F">
            <w:pPr>
              <w:pStyle w:val="BodyText"/>
            </w:pPr>
            <w:r>
              <w:t>Main Roads EAM Approval Required</w:t>
            </w:r>
          </w:p>
        </w:tc>
        <w:tc>
          <w:tcPr>
            <w:tcW w:w="7320" w:type="dxa"/>
          </w:tcPr>
          <w:p w:rsidR="0061309C" w:rsidRPr="005B49BF" w:rsidRDefault="0054379F" w:rsidP="0061309C">
            <w:pPr>
              <w:pStyle w:val="mrwa-rteelement-p"/>
              <w:shd w:val="clear" w:color="auto" w:fill="FFFFFF"/>
              <w:spacing w:before="0" w:beforeAutospacing="0" w:after="0" w:afterAutospacing="0"/>
              <w:rPr>
                <w:rFonts w:ascii="Arial" w:hAnsi="Arial" w:cs="Arial"/>
                <w:color w:val="4C4C4C"/>
                <w:sz w:val="20"/>
                <w:szCs w:val="20"/>
              </w:rPr>
            </w:pPr>
            <w:r w:rsidRPr="0061309C">
              <w:rPr>
                <w:rFonts w:asciiTheme="minorHAnsi" w:eastAsia="Arial" w:hAnsiTheme="minorHAnsi"/>
                <w:sz w:val="22"/>
                <w:lang w:val="en-GB" w:eastAsia="en-US"/>
              </w:rPr>
              <w:t xml:space="preserve">These documents shall be </w:t>
            </w:r>
            <w:r w:rsidR="00AD409A" w:rsidRPr="0061309C">
              <w:rPr>
                <w:rFonts w:asciiTheme="minorHAnsi" w:eastAsia="Arial" w:hAnsiTheme="minorHAnsi"/>
                <w:sz w:val="22"/>
                <w:lang w:val="en-GB" w:eastAsia="en-US"/>
              </w:rPr>
              <w:t xml:space="preserve">submitted </w:t>
            </w:r>
            <w:r w:rsidR="0061309C" w:rsidRPr="0061309C">
              <w:rPr>
                <w:rFonts w:asciiTheme="minorHAnsi" w:eastAsia="Arial" w:hAnsiTheme="minorHAnsi"/>
                <w:sz w:val="22"/>
                <w:lang w:val="en-GB" w:eastAsia="en-US"/>
              </w:rPr>
              <w:t>to</w:t>
            </w:r>
            <w:r w:rsidR="0061309C">
              <w:t xml:space="preserve"> </w:t>
            </w:r>
            <w:r w:rsidR="0061309C">
              <w:rPr>
                <w:rStyle w:val="Hyperlink"/>
                <w:rFonts w:ascii="Arial" w:hAnsi="Arial" w:cs="Arial"/>
                <w:sz w:val="20"/>
                <w:szCs w:val="20"/>
              </w:rPr>
              <w:t>ElectHandover@mainroads.wa.gov.au</w:t>
            </w:r>
          </w:p>
          <w:p w:rsidR="0054379F" w:rsidRDefault="0054379F" w:rsidP="0061309C">
            <w:pPr>
              <w:pStyle w:val="BodyText"/>
            </w:pPr>
          </w:p>
        </w:tc>
      </w:tr>
      <w:tr w:rsidR="0054379F" w:rsidTr="0054379F">
        <w:tc>
          <w:tcPr>
            <w:tcW w:w="1696" w:type="dxa"/>
          </w:tcPr>
          <w:p w:rsidR="0054379F" w:rsidRDefault="0054379F" w:rsidP="0054379F">
            <w:pPr>
              <w:pStyle w:val="BodyText"/>
            </w:pPr>
            <w:r>
              <w:t>Include In</w:t>
            </w:r>
          </w:p>
        </w:tc>
        <w:tc>
          <w:tcPr>
            <w:tcW w:w="7320" w:type="dxa"/>
            <w:vAlign w:val="bottom"/>
          </w:tcPr>
          <w:p w:rsidR="0054379F" w:rsidRPr="00D06144" w:rsidRDefault="0054379F" w:rsidP="0054379F">
            <w:pPr>
              <w:pStyle w:val="BodyText"/>
            </w:pPr>
            <w:r>
              <w:t>Marked</w:t>
            </w:r>
            <w:r w:rsidRPr="00D06144">
              <w:t xml:space="preserve"> final documents are required to be included in the </w:t>
            </w:r>
            <w:r>
              <w:t xml:space="preserve">MDR and/or </w:t>
            </w:r>
            <w:r w:rsidR="00302558">
              <w:t>IOM</w:t>
            </w:r>
            <w:r>
              <w:t>. These documents shall</w:t>
            </w:r>
            <w:r w:rsidRPr="00D06144">
              <w:t xml:space="preserve"> not be submitted separately unless otherwise specified.</w:t>
            </w:r>
          </w:p>
        </w:tc>
      </w:tr>
      <w:tr w:rsidR="0054379F" w:rsidTr="0054379F">
        <w:tc>
          <w:tcPr>
            <w:tcW w:w="1696" w:type="dxa"/>
          </w:tcPr>
          <w:p w:rsidR="0054379F" w:rsidRDefault="0054379F" w:rsidP="0054379F">
            <w:pPr>
              <w:pStyle w:val="BodyText"/>
            </w:pPr>
            <w:r>
              <w:t>Days/Wks After Award</w:t>
            </w:r>
          </w:p>
        </w:tc>
        <w:tc>
          <w:tcPr>
            <w:tcW w:w="7320" w:type="dxa"/>
          </w:tcPr>
          <w:p w:rsidR="0054379F" w:rsidRDefault="0054379F" w:rsidP="0054379F">
            <w:pPr>
              <w:pStyle w:val="BodyText"/>
            </w:pPr>
            <w:r>
              <w:t>The r</w:t>
            </w:r>
            <w:r w:rsidRPr="00D06144">
              <w:t>equired deli</w:t>
            </w:r>
            <w:r>
              <w:t xml:space="preserve">very period for the submission of documents shall be based on calendar week unless </w:t>
            </w:r>
            <w:r w:rsidRPr="00D06144">
              <w:t>specified.</w:t>
            </w:r>
          </w:p>
        </w:tc>
      </w:tr>
      <w:tr w:rsidR="0054379F" w:rsidTr="0054379F">
        <w:tc>
          <w:tcPr>
            <w:tcW w:w="1696" w:type="dxa"/>
          </w:tcPr>
          <w:p w:rsidR="0054379F" w:rsidRDefault="00344427" w:rsidP="0054379F">
            <w:pPr>
              <w:pStyle w:val="BodyText"/>
            </w:pPr>
            <w:r>
              <w:t>As Constructed</w:t>
            </w:r>
          </w:p>
        </w:tc>
        <w:tc>
          <w:tcPr>
            <w:tcW w:w="7320" w:type="dxa"/>
            <w:vAlign w:val="bottom"/>
          </w:tcPr>
          <w:p w:rsidR="0054379F" w:rsidRPr="00D06144" w:rsidRDefault="0054379F" w:rsidP="0054379F">
            <w:pPr>
              <w:pStyle w:val="BodyText"/>
            </w:pPr>
            <w:r w:rsidRPr="00D06144">
              <w:t>Final copies of the “As</w:t>
            </w:r>
            <w:r w:rsidR="00344427">
              <w:t xml:space="preserve"> Constructed”</w:t>
            </w:r>
            <w:r>
              <w:t xml:space="preserve"> nominated documents shall</w:t>
            </w:r>
            <w:r w:rsidRPr="00D06144">
              <w:t xml:space="preserve"> be included in the designated </w:t>
            </w:r>
            <w:r w:rsidR="00302558">
              <w:t>IOM</w:t>
            </w:r>
            <w:r w:rsidRPr="00D06144">
              <w:t xml:space="preserve">/MDR. </w:t>
            </w:r>
          </w:p>
        </w:tc>
      </w:tr>
    </w:tbl>
    <w:p w:rsidR="0054379F" w:rsidRPr="00D06144" w:rsidRDefault="0054379F" w:rsidP="0054379F">
      <w:pPr>
        <w:jc w:val="both"/>
        <w:rPr>
          <w:lang w:val="en-GB"/>
        </w:rPr>
      </w:pPr>
    </w:p>
    <w:p w:rsidR="0054379F" w:rsidRDefault="0054379F" w:rsidP="0054379F">
      <w:pPr>
        <w:pStyle w:val="BodyText"/>
      </w:pPr>
    </w:p>
    <w:p w:rsidR="0054379F" w:rsidRDefault="0054379F" w:rsidP="0054379F">
      <w:pPr>
        <w:pStyle w:val="Heading2"/>
        <w:ind w:left="718"/>
      </w:pPr>
      <w:bookmarkStart w:id="14" w:name="_Toc528852442"/>
      <w:r w:rsidRPr="00D06144">
        <w:t>Contract Drawing and Data List (CDDL)</w:t>
      </w:r>
      <w:bookmarkEnd w:id="14"/>
    </w:p>
    <w:p w:rsidR="0054379F" w:rsidRPr="008B65AD" w:rsidRDefault="0054379F" w:rsidP="0054379F">
      <w:pPr>
        <w:pStyle w:val="BodyText"/>
      </w:pPr>
    </w:p>
    <w:p w:rsidR="0054379F" w:rsidRPr="00D06144" w:rsidRDefault="0054379F" w:rsidP="007C5D70">
      <w:pPr>
        <w:pStyle w:val="BodyText"/>
        <w:jc w:val="both"/>
      </w:pPr>
      <w:r w:rsidRPr="00D06144">
        <w:t>A contract specific CDDL (See Appendix 5) shall be submitted within t</w:t>
      </w:r>
      <w:r w:rsidR="00C96E03">
        <w:t>he time stipulated in the ADRL.  The CDDL is used to organise and arrange information in a clear and usable manner.</w:t>
      </w:r>
      <w:r w:rsidR="007C5D70">
        <w:t xml:space="preserve">  In particular, the same codes used across all items of Main Roads supply assists to quickly identify gaps in manuals and to facilitate quick and simple fault finding. </w:t>
      </w:r>
      <w:bookmarkStart w:id="15" w:name="_GoBack"/>
      <w:bookmarkEnd w:id="15"/>
      <w:r w:rsidR="00C96E03">
        <w:t xml:space="preserve"> It is appreciated that vendors will need to </w:t>
      </w:r>
      <w:r w:rsidR="00C96E03">
        <w:lastRenderedPageBreak/>
        <w:t>pre-allocate documents numbers before any documents are drafted.  Main Roads is aware that changes may take place at the drafting stage and any new or disused tiles and numbers are to be advised at that time via an update to the CDDL.  The CDDL should be listed in the same sequence as the ADRL, to facilitate ease of comparison.</w:t>
      </w:r>
    </w:p>
    <w:p w:rsidR="0054379F" w:rsidRPr="00D06144" w:rsidRDefault="0054379F" w:rsidP="0054379F">
      <w:pPr>
        <w:pStyle w:val="BodyText"/>
      </w:pPr>
    </w:p>
    <w:p w:rsidR="0054379F" w:rsidRPr="00D06144" w:rsidRDefault="0054379F" w:rsidP="0054379F">
      <w:pPr>
        <w:pStyle w:val="BodyText"/>
      </w:pPr>
      <w:r w:rsidRPr="00D06144">
        <w:t>The CDDL shall</w:t>
      </w:r>
      <w:r w:rsidR="002C5BBE">
        <w:t xml:space="preserve"> include</w:t>
      </w:r>
      <w:r w:rsidRPr="00D06144">
        <w:t xml:space="preserve">: </w:t>
      </w:r>
    </w:p>
    <w:p w:rsidR="0054379F" w:rsidRPr="00D06144" w:rsidRDefault="0054379F" w:rsidP="0054379F">
      <w:pPr>
        <w:ind w:left="-5" w:right="1"/>
        <w:jc w:val="both"/>
      </w:pPr>
    </w:p>
    <w:p w:rsidR="0054379F" w:rsidRDefault="0054379F" w:rsidP="0054379F">
      <w:pPr>
        <w:pStyle w:val="Bullet1"/>
        <w:spacing w:before="120" w:after="148"/>
        <w:jc w:val="both"/>
      </w:pPr>
      <w:r>
        <w:t>All specific data</w:t>
      </w:r>
      <w:r w:rsidRPr="00D06144">
        <w:t xml:space="preserve"> su</w:t>
      </w:r>
      <w:r>
        <w:t>bmitted after award of Contract</w:t>
      </w:r>
      <w:r w:rsidR="006237CE">
        <w:t>;</w:t>
      </w:r>
    </w:p>
    <w:p w:rsidR="0054379F" w:rsidRPr="00D06144" w:rsidRDefault="0054379F" w:rsidP="0054379F">
      <w:pPr>
        <w:pStyle w:val="Bullet1"/>
        <w:spacing w:before="120" w:after="148"/>
        <w:jc w:val="both"/>
      </w:pPr>
      <w:r>
        <w:t>T</w:t>
      </w:r>
      <w:r w:rsidRPr="00D06144">
        <w:t xml:space="preserve">he documents listed in the Requisition Package and those called for in the ADRL </w:t>
      </w:r>
      <w:r>
        <w:t>listed</w:t>
      </w:r>
      <w:r w:rsidR="006237CE">
        <w:t>;</w:t>
      </w:r>
    </w:p>
    <w:p w:rsidR="0054379F" w:rsidRPr="00D06144" w:rsidRDefault="0054379F" w:rsidP="0054379F">
      <w:pPr>
        <w:pStyle w:val="Bullet1"/>
        <w:spacing w:before="120" w:after="148"/>
        <w:jc w:val="both"/>
      </w:pPr>
      <w:r>
        <w:t>S</w:t>
      </w:r>
      <w:r w:rsidRPr="00D06144">
        <w:t xml:space="preserve">chedule </w:t>
      </w:r>
      <w:r>
        <w:t>for the submission of all data, as specified on the ADRL</w:t>
      </w:r>
      <w:r w:rsidR="006237CE">
        <w:t>;</w:t>
      </w:r>
    </w:p>
    <w:p w:rsidR="0054379F" w:rsidRDefault="0054379F" w:rsidP="0054379F">
      <w:pPr>
        <w:pStyle w:val="Bullet1"/>
        <w:spacing w:before="120" w:after="148"/>
        <w:jc w:val="both"/>
      </w:pPr>
      <w:r>
        <w:t>S</w:t>
      </w:r>
      <w:r w:rsidRPr="00D06144">
        <w:t xml:space="preserve">orted into alphanumeric </w:t>
      </w:r>
      <w:r>
        <w:t>sequence based on the ADRL code</w:t>
      </w:r>
      <w:r w:rsidR="004576A1">
        <w:t>, listed in the same order as on the ADRL spreadsheet.  This means starting at Management/Execution Documents “V” and finishing at “C” Material/Supplier Certificates</w:t>
      </w:r>
      <w:r w:rsidR="006237CE">
        <w:t>;</w:t>
      </w:r>
    </w:p>
    <w:p w:rsidR="00C96E03" w:rsidRDefault="00C96E03" w:rsidP="0054379F">
      <w:pPr>
        <w:pStyle w:val="Bullet1"/>
        <w:spacing w:before="120" w:after="148"/>
        <w:jc w:val="both"/>
      </w:pPr>
      <w:r>
        <w:t xml:space="preserve">Where multiple documents under an ADRL code exist, a three digit sequential number is to be assigned to each drawing/document provided under that code.  This is the ‘Seq. No.’ third column in the CDDL template. </w:t>
      </w:r>
    </w:p>
    <w:p w:rsidR="0054379F" w:rsidRDefault="0054379F" w:rsidP="0054379F">
      <w:pPr>
        <w:pStyle w:val="Bullet1"/>
        <w:spacing w:before="120" w:after="148"/>
        <w:jc w:val="both"/>
      </w:pPr>
      <w:r>
        <w:t>Each document to be listed when</w:t>
      </w:r>
      <w:r w:rsidRPr="00D06144">
        <w:t xml:space="preserve"> more than one document is submitted against the </w:t>
      </w:r>
      <w:r>
        <w:t>simple ADRL code</w:t>
      </w:r>
      <w:r w:rsidR="006237CE">
        <w:t>;</w:t>
      </w:r>
      <w:r>
        <w:t xml:space="preserve"> </w:t>
      </w:r>
    </w:p>
    <w:p w:rsidR="0054379F" w:rsidRDefault="0054379F" w:rsidP="0054379F">
      <w:pPr>
        <w:pStyle w:val="Bullet1"/>
        <w:spacing w:before="120" w:after="148"/>
        <w:jc w:val="both"/>
      </w:pPr>
      <w:r w:rsidRPr="00D06144">
        <w:t>Generic tit</w:t>
      </w:r>
      <w:r>
        <w:t>les not</w:t>
      </w:r>
      <w:r w:rsidRPr="00D06144">
        <w:t xml:space="preserve"> </w:t>
      </w:r>
      <w:r>
        <w:t xml:space="preserve">issued and document numbers </w:t>
      </w:r>
      <w:r w:rsidR="008F6205">
        <w:t xml:space="preserve">to </w:t>
      </w:r>
      <w:r>
        <w:t>be listed as "various"</w:t>
      </w:r>
      <w:r w:rsidR="006237CE">
        <w:t>;</w:t>
      </w:r>
    </w:p>
    <w:p w:rsidR="0054379F" w:rsidRPr="00D06144" w:rsidRDefault="0054379F" w:rsidP="0054379F">
      <w:pPr>
        <w:pStyle w:val="Bullet1"/>
        <w:spacing w:before="120" w:after="148"/>
        <w:jc w:val="both"/>
      </w:pPr>
      <w:r>
        <w:t>Each page numbered and clearly identified</w:t>
      </w:r>
      <w:r w:rsidR="006237CE">
        <w:t>; and</w:t>
      </w:r>
    </w:p>
    <w:p w:rsidR="0054379F" w:rsidRPr="00D06144" w:rsidRDefault="0054379F" w:rsidP="0054379F">
      <w:pPr>
        <w:pStyle w:val="Bullet1"/>
        <w:spacing w:before="120" w:after="148"/>
        <w:jc w:val="both"/>
      </w:pPr>
      <w:r w:rsidRPr="00D06144">
        <w:t xml:space="preserve">Data considered </w:t>
      </w:r>
      <w:r>
        <w:t>"Not Applicable" listed (by ADRL code) and</w:t>
      </w:r>
      <w:r w:rsidRPr="00D06144">
        <w:t xml:space="preserve"> include appropriate explanations for any </w:t>
      </w:r>
      <w:r>
        <w:t>changes which</w:t>
      </w:r>
      <w:r w:rsidRPr="00D06144">
        <w:t xml:space="preserve"> may b</w:t>
      </w:r>
      <w:r>
        <w:t>e as an attachment to the CDDL</w:t>
      </w:r>
      <w:r w:rsidR="006237CE">
        <w:t>.</w:t>
      </w:r>
    </w:p>
    <w:p w:rsidR="0054379F" w:rsidRPr="00D06144" w:rsidRDefault="0054379F" w:rsidP="008F6205">
      <w:pPr>
        <w:jc w:val="both"/>
        <w:rPr>
          <w:lang w:val="en-GB"/>
        </w:rPr>
      </w:pPr>
    </w:p>
    <w:p w:rsidR="0054379F" w:rsidRPr="00D06144" w:rsidRDefault="0054379F" w:rsidP="008F6205">
      <w:pPr>
        <w:pStyle w:val="BodyText"/>
        <w:jc w:val="both"/>
      </w:pPr>
      <w:r w:rsidRPr="00D06144">
        <w:t xml:space="preserve">An example of coding may be: 1E + 3P / 4W = 1 electronic file and 3 prints, to be submitted 4 weeks after award. </w:t>
      </w:r>
      <w:r w:rsidRPr="009A086B">
        <w:rPr>
          <w:rFonts w:asciiTheme="majorHAnsi" w:hAnsiTheme="majorHAnsi"/>
        </w:rPr>
        <w:t>Main Roads</w:t>
      </w:r>
      <w:r w:rsidRPr="00D06144">
        <w:t xml:space="preserve"> preference shall be for all documents submitted for review </w:t>
      </w:r>
      <w:r w:rsidR="008F6205">
        <w:t xml:space="preserve">to </w:t>
      </w:r>
      <w:r>
        <w:t>be</w:t>
      </w:r>
      <w:r w:rsidRPr="00D06144">
        <w:t xml:space="preserve"> i</w:t>
      </w:r>
      <w:r>
        <w:t>n electronic format.</w:t>
      </w:r>
    </w:p>
    <w:p w:rsidR="0054379F" w:rsidRPr="00D06144" w:rsidRDefault="0054379F" w:rsidP="0054379F">
      <w:pPr>
        <w:pStyle w:val="BodyText"/>
      </w:pPr>
    </w:p>
    <w:p w:rsidR="0054379F" w:rsidRPr="00D06144" w:rsidRDefault="0054379F" w:rsidP="008F6205">
      <w:pPr>
        <w:pStyle w:val="BodyText"/>
        <w:jc w:val="both"/>
      </w:pPr>
      <w:r w:rsidRPr="00D06144">
        <w:t>Originals of design appraisal documents and reviews shall be forwarded upon rec</w:t>
      </w:r>
      <w:r>
        <w:t>eipt from the Verification Body and copies to be included in the MDR.</w:t>
      </w:r>
    </w:p>
    <w:p w:rsidR="0054379F" w:rsidRPr="00D06144" w:rsidRDefault="0054379F" w:rsidP="008F6205">
      <w:pPr>
        <w:pStyle w:val="BodyText"/>
        <w:jc w:val="both"/>
      </w:pPr>
    </w:p>
    <w:p w:rsidR="0054379F" w:rsidRPr="00D06144" w:rsidRDefault="0054379F" w:rsidP="008F6205">
      <w:pPr>
        <w:pStyle w:val="BodyText"/>
        <w:jc w:val="both"/>
      </w:pPr>
      <w:r>
        <w:t>In</w:t>
      </w:r>
      <w:r w:rsidR="00F06B84">
        <w:t>spection and Test Record</w:t>
      </w:r>
      <w:r w:rsidRPr="00D06144">
        <w:t>s</w:t>
      </w:r>
      <w:r w:rsidR="00F06B84">
        <w:t xml:space="preserve"> (ITR</w:t>
      </w:r>
      <w:r>
        <w:t>)</w:t>
      </w:r>
      <w:r w:rsidRPr="00D06144">
        <w:t xml:space="preserve"> shall have individual activities signed off by the relevant inspecti</w:t>
      </w:r>
      <w:r w:rsidR="008F6205">
        <w:t>on parties as agreed in the ITP.</w:t>
      </w:r>
    </w:p>
    <w:p w:rsidR="0054379F" w:rsidRPr="00D06144" w:rsidRDefault="0054379F" w:rsidP="008F6205">
      <w:pPr>
        <w:pStyle w:val="BodyText"/>
        <w:jc w:val="both"/>
      </w:pPr>
    </w:p>
    <w:p w:rsidR="0054379F" w:rsidRPr="00D06144" w:rsidRDefault="00141E84" w:rsidP="008F6205">
      <w:pPr>
        <w:pStyle w:val="BodyText"/>
        <w:jc w:val="both"/>
      </w:pPr>
      <w:r>
        <w:t>All documents</w:t>
      </w:r>
      <w:r w:rsidR="0054379F">
        <w:t xml:space="preserve"> shall</w:t>
      </w:r>
      <w:r>
        <w:t xml:space="preserve"> be made available</w:t>
      </w:r>
      <w:r w:rsidR="0054379F" w:rsidRPr="00D06144">
        <w:t xml:space="preserve"> in electronic format. </w:t>
      </w:r>
      <w:r w:rsidR="0054379F">
        <w:t>Prints</w:t>
      </w:r>
      <w:r w:rsidR="0054379F" w:rsidRPr="00D06144">
        <w:t xml:space="preserve"> re</w:t>
      </w:r>
      <w:r w:rsidR="0054379F">
        <w:t>quested in the ADRL matrix</w:t>
      </w:r>
      <w:r w:rsidR="0054379F" w:rsidRPr="00D06144">
        <w:t xml:space="preserve"> shall be in</w:t>
      </w:r>
      <w:r w:rsidR="0054379F">
        <w:t xml:space="preserve"> the form of a “wet signature” p</w:t>
      </w:r>
      <w:r w:rsidR="0054379F" w:rsidRPr="00D06144">
        <w:t xml:space="preserve">rint. </w:t>
      </w:r>
      <w:r w:rsidR="0054379F">
        <w:t>“</w:t>
      </w:r>
      <w:r w:rsidR="00D20B87">
        <w:t>As Constructed</w:t>
      </w:r>
      <w:r w:rsidR="0054379F">
        <w:t>” drawings shall</w:t>
      </w:r>
      <w:r w:rsidR="0054379F" w:rsidRPr="00D06144">
        <w:t xml:space="preserve"> be supplied as both electronic </w:t>
      </w:r>
      <w:r w:rsidR="0054379F">
        <w:t>and print “wet signature” form.</w:t>
      </w:r>
    </w:p>
    <w:p w:rsidR="0054379F" w:rsidRPr="00D06144" w:rsidRDefault="0054379F" w:rsidP="008F6205">
      <w:pPr>
        <w:pStyle w:val="BodyText"/>
        <w:jc w:val="both"/>
      </w:pPr>
    </w:p>
    <w:p w:rsidR="0054379F" w:rsidRPr="00D06144" w:rsidRDefault="0054379F" w:rsidP="008F6205">
      <w:pPr>
        <w:pStyle w:val="BodyText"/>
        <w:jc w:val="both"/>
      </w:pPr>
      <w:r w:rsidRPr="00D06144">
        <w:t>These documents shall be liste</w:t>
      </w:r>
      <w:r>
        <w:t>d on the CDDL form as required</w:t>
      </w:r>
      <w:r w:rsidRPr="00D06144">
        <w:t>; however</w:t>
      </w:r>
      <w:r>
        <w:t>,</w:t>
      </w:r>
      <w:r w:rsidRPr="00D06144">
        <w:t xml:space="preserve"> they are not required to be submitted to </w:t>
      </w:r>
      <w:r w:rsidRPr="009A086B">
        <w:rPr>
          <w:rFonts w:asciiTheme="majorHAnsi" w:hAnsiTheme="majorHAnsi"/>
        </w:rPr>
        <w:t>Main Roads</w:t>
      </w:r>
      <w:r w:rsidRPr="00D06144">
        <w:t xml:space="preserve"> office for review. The Pri</w:t>
      </w:r>
      <w:r>
        <w:t>ncipals inspector at source shall</w:t>
      </w:r>
      <w:r w:rsidRPr="00D06144">
        <w:t xml:space="preserve"> review any certificates/tests pr</w:t>
      </w:r>
      <w:r w:rsidR="00F06B84">
        <w:t>ior to incorporation in Manuals</w:t>
      </w:r>
      <w:r w:rsidR="00946435">
        <w:t>, unless otherwise agreed by Main Roads</w:t>
      </w:r>
      <w:r w:rsidR="00F06B84">
        <w:t>.</w:t>
      </w:r>
    </w:p>
    <w:p w:rsidR="0054379F" w:rsidRPr="00D06144" w:rsidRDefault="0054379F" w:rsidP="0054379F">
      <w:pPr>
        <w:jc w:val="both"/>
        <w:rPr>
          <w:lang w:val="en-GB"/>
        </w:rPr>
      </w:pPr>
    </w:p>
    <w:p w:rsidR="0054379F" w:rsidRDefault="0054379F" w:rsidP="0054379F">
      <w:pPr>
        <w:pStyle w:val="Heading2"/>
        <w:ind w:left="709" w:hanging="709"/>
      </w:pPr>
      <w:bookmarkStart w:id="16" w:name="_Toc528852443"/>
      <w:r w:rsidRPr="00D06144">
        <w:t>Submission of Documents</w:t>
      </w:r>
      <w:r w:rsidR="00F06B84">
        <w:t xml:space="preserve"> and Drawings</w:t>
      </w:r>
      <w:bookmarkEnd w:id="16"/>
    </w:p>
    <w:p w:rsidR="0054379F" w:rsidRPr="00D06144" w:rsidRDefault="0054379F" w:rsidP="00194618">
      <w:pPr>
        <w:pStyle w:val="BodyText"/>
        <w:jc w:val="both"/>
      </w:pPr>
      <w:r w:rsidRPr="00D06144">
        <w:t xml:space="preserve"> </w:t>
      </w:r>
    </w:p>
    <w:p w:rsidR="0054379F" w:rsidRPr="00D06144" w:rsidRDefault="0054379F" w:rsidP="00194618">
      <w:pPr>
        <w:pStyle w:val="BodyText"/>
        <w:jc w:val="both"/>
      </w:pPr>
      <w:r w:rsidRPr="00D06144">
        <w:t>The list of required document</w:t>
      </w:r>
      <w:r>
        <w:t>s</w:t>
      </w:r>
      <w:r w:rsidR="00F06B84">
        <w:t xml:space="preserve"> and drawings</w:t>
      </w:r>
      <w:r>
        <w:t xml:space="preserve"> shall</w:t>
      </w:r>
      <w:r w:rsidRPr="00D06144">
        <w:t xml:space="preserve"> be agreed at tender o</w:t>
      </w:r>
      <w:r>
        <w:t>r as soon as possible</w:t>
      </w:r>
      <w:r w:rsidRPr="00D06144">
        <w:t xml:space="preserve">.  The Contract Manager shall complete the CDDL included in Appendix 5, in accordance with the agreed ADRL. The CDDL shall be the first document submitted after award. </w:t>
      </w:r>
    </w:p>
    <w:p w:rsidR="0054379F" w:rsidRPr="00D06144" w:rsidRDefault="0054379F" w:rsidP="00194618">
      <w:pPr>
        <w:pStyle w:val="BodyText"/>
        <w:jc w:val="both"/>
      </w:pPr>
    </w:p>
    <w:p w:rsidR="0054379F" w:rsidRPr="00D06144" w:rsidRDefault="0054379F" w:rsidP="00194618">
      <w:pPr>
        <w:pStyle w:val="BodyText"/>
        <w:jc w:val="both"/>
      </w:pPr>
      <w:r w:rsidRPr="00D06144">
        <w:t>Each document</w:t>
      </w:r>
      <w:r w:rsidR="00F06B84">
        <w:t xml:space="preserve"> or drawing</w:t>
      </w:r>
      <w:r w:rsidRPr="00D06144">
        <w:t xml:space="preserve"> shall be submitted with a completed Document Cover Sheet (included in Appendix 4 and drawings are to carry the </w:t>
      </w:r>
      <w:r w:rsidRPr="00D06144">
        <w:rPr>
          <w:rFonts w:asciiTheme="majorHAnsi" w:hAnsiTheme="majorHAnsi"/>
        </w:rPr>
        <w:t>Main Roads</w:t>
      </w:r>
      <w:r w:rsidRPr="00D06144">
        <w:t xml:space="preserve"> supplied Drawing Decal (included in Appendix 3). </w:t>
      </w:r>
    </w:p>
    <w:p w:rsidR="0054379F" w:rsidRPr="00D06144" w:rsidRDefault="0054379F" w:rsidP="00194618">
      <w:pPr>
        <w:pStyle w:val="BodyText"/>
        <w:jc w:val="both"/>
      </w:pPr>
    </w:p>
    <w:p w:rsidR="0054379F" w:rsidRDefault="0054379F" w:rsidP="00194618">
      <w:pPr>
        <w:pStyle w:val="BodyText"/>
        <w:jc w:val="both"/>
      </w:pPr>
      <w:r w:rsidRPr="00D06144">
        <w:t xml:space="preserve">Documentation for review by </w:t>
      </w:r>
      <w:r w:rsidRPr="00D06144">
        <w:rPr>
          <w:rFonts w:asciiTheme="majorHAnsi" w:hAnsiTheme="majorHAnsi"/>
        </w:rPr>
        <w:t>Main Roads</w:t>
      </w:r>
      <w:r w:rsidRPr="00D06144">
        <w:t xml:space="preserve"> EAM shall include the completed Document Cover Sheet and be submitted to the mailbox </w:t>
      </w:r>
      <w:hyperlink r:id="rId10" w:history="1">
        <w:r w:rsidR="00265AC5" w:rsidRPr="00115A14">
          <w:rPr>
            <w:rStyle w:val="Hyperlink"/>
          </w:rPr>
          <w:t>ElectHandover@mainroads.wa.gov.au</w:t>
        </w:r>
      </w:hyperlink>
    </w:p>
    <w:p w:rsidR="0054379F" w:rsidRPr="00D06144" w:rsidRDefault="0054379F" w:rsidP="0054379F">
      <w:pPr>
        <w:rPr>
          <w:lang w:val="en-GB"/>
        </w:rPr>
      </w:pPr>
    </w:p>
    <w:p w:rsidR="0054379F" w:rsidRDefault="0054379F" w:rsidP="0054379F">
      <w:pPr>
        <w:pStyle w:val="Heading2"/>
        <w:ind w:left="718"/>
      </w:pPr>
      <w:bookmarkStart w:id="17" w:name="_Toc528852444"/>
      <w:r w:rsidRPr="00D06144">
        <w:t>Drawings</w:t>
      </w:r>
      <w:bookmarkEnd w:id="17"/>
    </w:p>
    <w:p w:rsidR="0054379F" w:rsidRPr="008B65AD" w:rsidRDefault="0054379F" w:rsidP="0054379F">
      <w:pPr>
        <w:pStyle w:val="BodyText"/>
      </w:pPr>
    </w:p>
    <w:p w:rsidR="0054379F" w:rsidRPr="00D06144" w:rsidRDefault="0054379F" w:rsidP="0054379F">
      <w:pPr>
        <w:pStyle w:val="BodyText"/>
        <w:rPr>
          <w:b/>
        </w:rPr>
      </w:pPr>
      <w:r w:rsidRPr="00D06144">
        <w:rPr>
          <w:b/>
        </w:rPr>
        <w:t>Standard Drawings or “Off-the-Shelf” Items</w:t>
      </w:r>
    </w:p>
    <w:p w:rsidR="0054379F" w:rsidRPr="00D06144" w:rsidRDefault="0054379F" w:rsidP="0054379F">
      <w:pPr>
        <w:pStyle w:val="BodyText"/>
      </w:pPr>
    </w:p>
    <w:p w:rsidR="0054379F" w:rsidRPr="00D06144" w:rsidRDefault="0054379F" w:rsidP="00194618">
      <w:pPr>
        <w:pStyle w:val="BodyText"/>
        <w:jc w:val="both"/>
      </w:pPr>
      <w:r w:rsidRPr="00D06144">
        <w:t>Drawings provided to Main Roads depicting “Off the Shelf” items or Contract Manager Standard Drawings shall be provided electronically in native CAD</w:t>
      </w:r>
      <w:r w:rsidR="00CB709E">
        <w:t xml:space="preserve"> and PDF</w:t>
      </w:r>
      <w:r w:rsidRPr="00D06144">
        <w:t xml:space="preserve"> format. The files shall not be corrupt, password protected or electronically restricted in any way.</w:t>
      </w:r>
    </w:p>
    <w:p w:rsidR="0054379F" w:rsidRPr="00D06144" w:rsidRDefault="0054379F" w:rsidP="00194618">
      <w:pPr>
        <w:pStyle w:val="BodyText"/>
        <w:jc w:val="both"/>
      </w:pPr>
    </w:p>
    <w:p w:rsidR="0054379F" w:rsidRPr="00D06144" w:rsidRDefault="0054379F" w:rsidP="0054379F">
      <w:pPr>
        <w:pStyle w:val="BodyText"/>
        <w:rPr>
          <w:b/>
        </w:rPr>
      </w:pPr>
      <w:r w:rsidRPr="00D06144">
        <w:rPr>
          <w:b/>
        </w:rPr>
        <w:t>Main Roads Contract Specific Drawings</w:t>
      </w:r>
    </w:p>
    <w:p w:rsidR="0054379F" w:rsidRPr="00D06144" w:rsidRDefault="0054379F" w:rsidP="0054379F">
      <w:pPr>
        <w:jc w:val="both"/>
        <w:rPr>
          <w:lang w:val="en-GB"/>
        </w:rPr>
      </w:pPr>
    </w:p>
    <w:p w:rsidR="0054379F" w:rsidRDefault="0054379F" w:rsidP="0054379F">
      <w:pPr>
        <w:pStyle w:val="BodyText"/>
      </w:pPr>
      <w:r w:rsidRPr="00D06144">
        <w:t xml:space="preserve">The Contract Manager shall provide CAD files to </w:t>
      </w:r>
      <w:r w:rsidRPr="00D06144">
        <w:rPr>
          <w:rFonts w:asciiTheme="majorHAnsi" w:hAnsiTheme="majorHAnsi"/>
        </w:rPr>
        <w:t>Main Roads</w:t>
      </w:r>
      <w:r w:rsidRPr="00D06144">
        <w:t xml:space="preserve"> in AutoCAD format in accordance with </w:t>
      </w:r>
      <w:r w:rsidRPr="00D06144">
        <w:rPr>
          <w:rFonts w:asciiTheme="majorHAnsi" w:hAnsiTheme="majorHAnsi"/>
        </w:rPr>
        <w:t>Main Roads</w:t>
      </w:r>
      <w:r w:rsidRPr="00D06144">
        <w:t xml:space="preserve"> document D15#595974 ‘Electrical Infrastructure and Asset Drawing Guidelines’.  The electronic CAD files shall not be corrupt, password protected or elec</w:t>
      </w:r>
      <w:r>
        <w:t>tronically restricted</w:t>
      </w:r>
      <w:r w:rsidRPr="00D06144">
        <w:t xml:space="preserve">. </w:t>
      </w:r>
    </w:p>
    <w:p w:rsidR="008B29A8" w:rsidRDefault="008B29A8" w:rsidP="0054379F">
      <w:pPr>
        <w:pStyle w:val="BodyText"/>
      </w:pPr>
    </w:p>
    <w:p w:rsidR="008B29A8" w:rsidRDefault="008B29A8" w:rsidP="008B29A8">
      <w:pPr>
        <w:pStyle w:val="BodyText"/>
        <w:jc w:val="both"/>
      </w:pPr>
      <w:r>
        <w:t>For both standard and contract specific drawings, t</w:t>
      </w:r>
      <w:r w:rsidR="00F110F0">
        <w:t xml:space="preserve">he Contract Manager shall </w:t>
      </w:r>
      <w:r w:rsidRPr="00D06144">
        <w:t xml:space="preserve">provide a free area on each drawing of 65mm x 95mm dimensions for </w:t>
      </w:r>
      <w:r w:rsidRPr="00D06144">
        <w:rPr>
          <w:rFonts w:asciiTheme="majorHAnsi" w:hAnsiTheme="majorHAnsi"/>
        </w:rPr>
        <w:t>Main Roads</w:t>
      </w:r>
      <w:r w:rsidRPr="00D06144">
        <w:t xml:space="preserve"> Drawing Decal (Appendix 3). The a</w:t>
      </w:r>
      <w:r>
        <w:t>rea provided for this stamp shall</w:t>
      </w:r>
      <w:r w:rsidRPr="00D06144">
        <w:t xml:space="preserve"> be inside the right hand edge of the drawing area and immediately above the Contract Manager</w:t>
      </w:r>
      <w:r>
        <w:t>s title block.</w:t>
      </w:r>
    </w:p>
    <w:p w:rsidR="008B29A8" w:rsidRDefault="008B29A8" w:rsidP="0054379F">
      <w:pPr>
        <w:pStyle w:val="BodyText"/>
      </w:pPr>
    </w:p>
    <w:p w:rsidR="0084410A" w:rsidRDefault="0084410A" w:rsidP="0054379F">
      <w:pPr>
        <w:pStyle w:val="BodyText"/>
      </w:pPr>
    </w:p>
    <w:p w:rsidR="0054379F" w:rsidRDefault="0054379F" w:rsidP="0054379F">
      <w:pPr>
        <w:pStyle w:val="Heading2"/>
        <w:ind w:left="718"/>
      </w:pPr>
      <w:bookmarkStart w:id="18" w:name="_Toc528852445"/>
      <w:r w:rsidRPr="00D06144">
        <w:t>Documents</w:t>
      </w:r>
      <w:bookmarkEnd w:id="18"/>
    </w:p>
    <w:p w:rsidR="0054379F" w:rsidRPr="008B65AD" w:rsidRDefault="0054379F" w:rsidP="0054379F">
      <w:pPr>
        <w:pStyle w:val="BodyText"/>
      </w:pPr>
    </w:p>
    <w:p w:rsidR="0054379F" w:rsidRPr="00D06144" w:rsidRDefault="0054379F" w:rsidP="0054379F">
      <w:pPr>
        <w:ind w:right="1"/>
        <w:jc w:val="both"/>
      </w:pPr>
      <w:r w:rsidRPr="00D06144">
        <w:t xml:space="preserve">All documents shall be submitted bearing the </w:t>
      </w:r>
      <w:r w:rsidRPr="00D06144">
        <w:rPr>
          <w:rFonts w:asciiTheme="majorHAnsi" w:hAnsiTheme="majorHAnsi"/>
          <w:lang w:val="en-GB"/>
        </w:rPr>
        <w:t>Main Roads</w:t>
      </w:r>
      <w:r w:rsidRPr="00D06144">
        <w:t xml:space="preserve"> document coversheet (Appendix 4). </w:t>
      </w:r>
    </w:p>
    <w:p w:rsidR="0054379F" w:rsidRPr="00D06144" w:rsidRDefault="0054379F" w:rsidP="0054379F">
      <w:pPr>
        <w:jc w:val="both"/>
        <w:rPr>
          <w:lang w:val="en-GB"/>
        </w:rPr>
      </w:pPr>
    </w:p>
    <w:p w:rsidR="0054379F" w:rsidRPr="00D06144" w:rsidRDefault="0054379F" w:rsidP="0054379F">
      <w:pPr>
        <w:spacing w:after="167"/>
        <w:ind w:left="-5" w:right="1"/>
        <w:jc w:val="both"/>
      </w:pPr>
      <w:r w:rsidRPr="00D06144">
        <w:t xml:space="preserve">The format of all Native copies of documents submitted shall </w:t>
      </w:r>
      <w:r>
        <w:t>adhere to</w:t>
      </w:r>
      <w:r w:rsidRPr="00D06144">
        <w:t xml:space="preserve">: </w:t>
      </w:r>
    </w:p>
    <w:p w:rsidR="0054379F" w:rsidRPr="00D06144" w:rsidRDefault="0054379F" w:rsidP="0054379F">
      <w:pPr>
        <w:jc w:val="both"/>
        <w:rPr>
          <w:lang w:val="en-GB"/>
        </w:rPr>
      </w:pPr>
    </w:p>
    <w:p w:rsidR="0054379F" w:rsidRDefault="0054379F" w:rsidP="0054379F">
      <w:pPr>
        <w:pStyle w:val="Bullet1"/>
        <w:spacing w:before="120" w:after="148"/>
        <w:jc w:val="both"/>
      </w:pPr>
      <w:r w:rsidRPr="00D06144">
        <w:t xml:space="preserve">All specifications, data sheets, reports, procedures and other word processed </w:t>
      </w:r>
      <w:r>
        <w:t xml:space="preserve">and spreadsheet based documents </w:t>
      </w:r>
      <w:r w:rsidRPr="00D06144">
        <w:t>produced in the fol</w:t>
      </w:r>
      <w:r w:rsidR="00D54564">
        <w:t>lowing Microsoft Office formats;</w:t>
      </w:r>
      <w:r w:rsidRPr="00D06144">
        <w:t xml:space="preserve"> </w:t>
      </w:r>
    </w:p>
    <w:p w:rsidR="0054379F" w:rsidRPr="00D06144" w:rsidRDefault="0054379F" w:rsidP="0054379F">
      <w:pPr>
        <w:pStyle w:val="Bullet2"/>
      </w:pPr>
      <w:r w:rsidRPr="00D06144">
        <w:t>MS Word</w:t>
      </w:r>
    </w:p>
    <w:p w:rsidR="0054379F" w:rsidRPr="00D06144" w:rsidRDefault="0054379F" w:rsidP="0054379F">
      <w:pPr>
        <w:pStyle w:val="Bullet2"/>
      </w:pPr>
      <w:r w:rsidRPr="00D06144">
        <w:t>MS Excel</w:t>
      </w:r>
    </w:p>
    <w:p w:rsidR="0054379F" w:rsidRPr="00D06144" w:rsidRDefault="0054379F" w:rsidP="0054379F">
      <w:pPr>
        <w:pStyle w:val="Bullet2"/>
      </w:pPr>
      <w:r w:rsidRPr="00D06144">
        <w:t>MS PowerPoint</w:t>
      </w:r>
    </w:p>
    <w:p w:rsidR="0054379F" w:rsidRPr="00D06144" w:rsidRDefault="0054379F" w:rsidP="0054379F">
      <w:pPr>
        <w:pStyle w:val="Bullet1"/>
        <w:spacing w:before="120" w:after="148"/>
        <w:jc w:val="both"/>
      </w:pPr>
      <w:r w:rsidRPr="00D06144">
        <w:t xml:space="preserve">Security settings </w:t>
      </w:r>
      <w:r w:rsidR="00D54564">
        <w:t>non-</w:t>
      </w:r>
      <w:r>
        <w:t>restrictive</w:t>
      </w:r>
      <w:r w:rsidR="00D54564">
        <w:t>;</w:t>
      </w:r>
    </w:p>
    <w:p w:rsidR="0054379F" w:rsidRPr="00D06144" w:rsidRDefault="0054379F" w:rsidP="0054379F">
      <w:pPr>
        <w:pStyle w:val="Bullet1"/>
        <w:spacing w:before="120" w:after="148"/>
        <w:jc w:val="both"/>
      </w:pPr>
      <w:r w:rsidRPr="00D06144">
        <w:t>Documents composed of OL</w:t>
      </w:r>
      <w:r>
        <w:t>E linked files avoided and referenced objects</w:t>
      </w:r>
      <w:r w:rsidRPr="00D06144">
        <w:t xml:space="preserve"> embedded in the ma</w:t>
      </w:r>
      <w:r>
        <w:t>ster document prior to submittal</w:t>
      </w:r>
      <w:r w:rsidR="00D54564">
        <w:t>;</w:t>
      </w:r>
    </w:p>
    <w:p w:rsidR="0054379F" w:rsidRPr="00D06144" w:rsidRDefault="0054379F" w:rsidP="0054379F">
      <w:pPr>
        <w:pStyle w:val="Bullet1"/>
        <w:spacing w:before="120" w:after="148"/>
        <w:jc w:val="both"/>
      </w:pPr>
      <w:r w:rsidRPr="00D06144">
        <w:t>All databases, indices and registers shall be</w:t>
      </w:r>
      <w:r>
        <w:t xml:space="preserve"> provided as simple spreadsheets</w:t>
      </w:r>
      <w:r w:rsidR="00D54564">
        <w:t>; and</w:t>
      </w:r>
    </w:p>
    <w:p w:rsidR="0054379F" w:rsidRDefault="0054379F" w:rsidP="0054379F">
      <w:pPr>
        <w:pStyle w:val="Bullet1"/>
        <w:spacing w:before="120" w:after="148"/>
        <w:jc w:val="both"/>
      </w:pPr>
      <w:r>
        <w:t>Images</w:t>
      </w:r>
      <w:r w:rsidRPr="00D06144">
        <w:t xml:space="preserve"> in JPEG forma</w:t>
      </w:r>
      <w:r>
        <w:t>t</w:t>
      </w:r>
      <w:r w:rsidR="00D54564">
        <w:t>.</w:t>
      </w:r>
    </w:p>
    <w:p w:rsidR="006237CE" w:rsidRDefault="006237CE" w:rsidP="0054379F">
      <w:pPr>
        <w:pStyle w:val="Bullet1"/>
        <w:numPr>
          <w:ilvl w:val="0"/>
          <w:numId w:val="0"/>
        </w:numPr>
      </w:pPr>
    </w:p>
    <w:p w:rsidR="0054379F" w:rsidRPr="00D06144" w:rsidRDefault="0054379F" w:rsidP="0054379F">
      <w:pPr>
        <w:pStyle w:val="Bullet1"/>
        <w:numPr>
          <w:ilvl w:val="0"/>
          <w:numId w:val="0"/>
        </w:numPr>
      </w:pPr>
      <w:r w:rsidRPr="00D06144">
        <w:t xml:space="preserve">Electronic copies of Read-Only documents shall </w:t>
      </w:r>
      <w:r>
        <w:t>adhe</w:t>
      </w:r>
      <w:r w:rsidR="00ED3E09">
        <w:t>re to</w:t>
      </w:r>
      <w:r w:rsidRPr="00D06144">
        <w:t xml:space="preserve">: </w:t>
      </w:r>
    </w:p>
    <w:p w:rsidR="0054379F" w:rsidRPr="00D06144" w:rsidRDefault="0054379F" w:rsidP="0054379F">
      <w:pPr>
        <w:pStyle w:val="Bullet1"/>
        <w:spacing w:before="120" w:after="148"/>
        <w:jc w:val="both"/>
      </w:pPr>
      <w:r>
        <w:t>Printed</w:t>
      </w:r>
      <w:r w:rsidRPr="00D06144">
        <w:t xml:space="preserve"> to PDF forma</w:t>
      </w:r>
      <w:r>
        <w:t xml:space="preserve">t </w:t>
      </w:r>
      <w:r w:rsidRPr="00D06144">
        <w:t>from the source electronic native</w:t>
      </w:r>
      <w:r>
        <w:t xml:space="preserve"> file versions</w:t>
      </w:r>
      <w:r w:rsidR="00D54564">
        <w:t>;</w:t>
      </w:r>
    </w:p>
    <w:p w:rsidR="0054379F" w:rsidRDefault="0054379F" w:rsidP="0054379F">
      <w:pPr>
        <w:pStyle w:val="Bullet1"/>
        <w:spacing w:before="120" w:after="148"/>
        <w:jc w:val="both"/>
      </w:pPr>
      <w:r w:rsidRPr="00D06144">
        <w:t xml:space="preserve">Scanned / Raster PDF’s </w:t>
      </w:r>
      <w:r>
        <w:t>are avoided</w:t>
      </w:r>
      <w:r w:rsidRPr="00D06144">
        <w:t xml:space="preserve"> exc</w:t>
      </w:r>
      <w:r>
        <w:t>ept in exceptional circumstance where approval may be given</w:t>
      </w:r>
      <w:r w:rsidR="00D54564">
        <w:t>;</w:t>
      </w:r>
    </w:p>
    <w:p w:rsidR="0054379F" w:rsidRPr="00D06144" w:rsidRDefault="0054379F" w:rsidP="0054379F">
      <w:pPr>
        <w:pStyle w:val="Bullet1"/>
        <w:spacing w:before="120" w:after="148"/>
        <w:jc w:val="both"/>
      </w:pPr>
      <w:r>
        <w:t xml:space="preserve">1 bit  assigned to approved scans </w:t>
      </w:r>
      <w:r w:rsidRPr="00D06144">
        <w:t>not less th</w:t>
      </w:r>
      <w:r>
        <w:t>an 300dpi</w:t>
      </w:r>
      <w:r w:rsidR="00D54564">
        <w:t>;</w:t>
      </w:r>
    </w:p>
    <w:p w:rsidR="0054379F" w:rsidRPr="00D06144" w:rsidRDefault="0054379F" w:rsidP="0054379F">
      <w:pPr>
        <w:pStyle w:val="Bullet1"/>
        <w:spacing w:before="120" w:after="148"/>
        <w:jc w:val="both"/>
      </w:pPr>
      <w:r>
        <w:t>Avoid s</w:t>
      </w:r>
      <w:r w:rsidRPr="00D06144">
        <w:t>ecurity settings and c</w:t>
      </w:r>
      <w:r>
        <w:t>ross-linking</w:t>
      </w:r>
      <w:r w:rsidR="00D54564">
        <w:t>; and</w:t>
      </w:r>
    </w:p>
    <w:p w:rsidR="0054379F" w:rsidRDefault="0054379F" w:rsidP="0054379F">
      <w:pPr>
        <w:pStyle w:val="Bullet1"/>
        <w:spacing w:before="120" w:after="148"/>
        <w:jc w:val="both"/>
      </w:pPr>
      <w:r w:rsidRPr="00D06144">
        <w:lastRenderedPageBreak/>
        <w:t>PDF bookmarks to provide structure t</w:t>
      </w:r>
      <w:r>
        <w:t>o large documents is encouraged</w:t>
      </w:r>
      <w:r w:rsidR="00D54564">
        <w:t>.</w:t>
      </w:r>
    </w:p>
    <w:p w:rsidR="0054379F" w:rsidRPr="00D06144" w:rsidRDefault="0054379F" w:rsidP="0054379F">
      <w:pPr>
        <w:pStyle w:val="BodyText"/>
      </w:pPr>
    </w:p>
    <w:p w:rsidR="0054379F" w:rsidRPr="00D06144" w:rsidRDefault="0054379F" w:rsidP="0054379F">
      <w:pPr>
        <w:pStyle w:val="Heading2"/>
        <w:ind w:left="718"/>
      </w:pPr>
      <w:bookmarkStart w:id="19" w:name="_Toc528852446"/>
      <w:r w:rsidRPr="00D06144">
        <w:t>Installation, Operating and Maintenance Manual (</w:t>
      </w:r>
      <w:r w:rsidR="00302558">
        <w:t>IOM</w:t>
      </w:r>
      <w:r w:rsidRPr="00D06144">
        <w:t>)</w:t>
      </w:r>
      <w:bookmarkEnd w:id="19"/>
    </w:p>
    <w:p w:rsidR="0054379F" w:rsidRPr="00D06144" w:rsidRDefault="0054379F" w:rsidP="0054379F">
      <w:pPr>
        <w:pStyle w:val="BodyText"/>
      </w:pPr>
    </w:p>
    <w:p w:rsidR="0054379F" w:rsidRDefault="0054379F" w:rsidP="0054379F">
      <w:pPr>
        <w:pStyle w:val="BodyText"/>
        <w:rPr>
          <w:b/>
        </w:rPr>
      </w:pPr>
      <w:r w:rsidRPr="008B65AD">
        <w:rPr>
          <w:b/>
        </w:rPr>
        <w:t>General</w:t>
      </w:r>
    </w:p>
    <w:p w:rsidR="0054379F" w:rsidRPr="008B65AD" w:rsidRDefault="0054379F" w:rsidP="0054379F">
      <w:pPr>
        <w:pStyle w:val="BodyText"/>
        <w:rPr>
          <w:b/>
        </w:rPr>
      </w:pPr>
      <w:r w:rsidRPr="008B65AD">
        <w:rPr>
          <w:b/>
        </w:rPr>
        <w:t xml:space="preserve"> </w:t>
      </w:r>
    </w:p>
    <w:p w:rsidR="0054379F" w:rsidRPr="00D06144" w:rsidRDefault="0054379F" w:rsidP="0054379F">
      <w:pPr>
        <w:ind w:left="-5" w:right="1"/>
        <w:jc w:val="both"/>
      </w:pPr>
      <w:r w:rsidRPr="00D06144">
        <w:t>The Contract Manager shall submit manuals for all items of equipment, which req</w:t>
      </w:r>
      <w:r>
        <w:t>uire any or all of the activities,</w:t>
      </w:r>
      <w:r w:rsidRPr="00D06144">
        <w:t xml:space="preserve"> </w:t>
      </w:r>
      <w:r w:rsidR="00EC4243">
        <w:t>Installation, Operation and Maintenance</w:t>
      </w:r>
      <w:r w:rsidRPr="00D06144">
        <w:t xml:space="preserve"> (</w:t>
      </w:r>
      <w:r w:rsidR="00302558">
        <w:t>IOM</w:t>
      </w:r>
      <w:r w:rsidRPr="00D06144">
        <w:t>).</w:t>
      </w:r>
    </w:p>
    <w:p w:rsidR="0054379F" w:rsidRPr="00D06144" w:rsidRDefault="0054379F" w:rsidP="0054379F">
      <w:pPr>
        <w:ind w:left="-5" w:right="1"/>
        <w:jc w:val="both"/>
      </w:pPr>
    </w:p>
    <w:p w:rsidR="0054379F" w:rsidRPr="00D06144" w:rsidRDefault="0054379F" w:rsidP="0054379F">
      <w:pPr>
        <w:ind w:left="-5" w:right="1"/>
        <w:jc w:val="both"/>
      </w:pPr>
      <w:r>
        <w:t>Where applicable, t</w:t>
      </w:r>
      <w:r w:rsidRPr="00D06144">
        <w:t>he Contract Manager shall ensure that the manual(s) i</w:t>
      </w:r>
      <w:r>
        <w:t>ncludes information from their Sub-Contract Managers</w:t>
      </w:r>
      <w:r w:rsidRPr="00D06144">
        <w:t>.</w:t>
      </w:r>
    </w:p>
    <w:p w:rsidR="0054379F" w:rsidRPr="00D06144" w:rsidRDefault="0054379F" w:rsidP="0054379F">
      <w:pPr>
        <w:ind w:left="-5" w:right="1"/>
        <w:jc w:val="both"/>
      </w:pPr>
      <w:r w:rsidRPr="00D06144">
        <w:t xml:space="preserve"> </w:t>
      </w:r>
    </w:p>
    <w:p w:rsidR="0054379F" w:rsidRPr="00D06144" w:rsidRDefault="0054379F" w:rsidP="0054379F">
      <w:pPr>
        <w:ind w:left="-5" w:right="1"/>
        <w:jc w:val="both"/>
      </w:pPr>
      <w:r w:rsidRPr="00D06144">
        <w:t xml:space="preserve">The </w:t>
      </w:r>
      <w:r w:rsidR="00302558">
        <w:t>IOM</w:t>
      </w:r>
      <w:r w:rsidRPr="00D06144">
        <w:t xml:space="preserve"> manuals shall cover all aspects of the described function (i</w:t>
      </w:r>
      <w:r>
        <w:t>.</w:t>
      </w:r>
      <w:r w:rsidRPr="00D06144">
        <w:t>e</w:t>
      </w:r>
      <w:r>
        <w:t>.</w:t>
      </w:r>
      <w:r w:rsidRPr="00D06144">
        <w:t xml:space="preserve"> </w:t>
      </w:r>
      <w:r w:rsidR="00302558">
        <w:t>IOM</w:t>
      </w:r>
      <w:r w:rsidRPr="00D06144">
        <w:t>) without reference to other sources of information outside the manual.  In order to facilitate use by different groups, the Contract Manager shall divide the manual as far as is practicable into installation and commissioning, operation and maintenance sections.</w:t>
      </w:r>
    </w:p>
    <w:p w:rsidR="0054379F" w:rsidRPr="00D06144" w:rsidRDefault="0054379F" w:rsidP="0054379F">
      <w:pPr>
        <w:ind w:left="-5" w:right="1"/>
        <w:jc w:val="both"/>
      </w:pPr>
      <w:r w:rsidRPr="00D06144">
        <w:t xml:space="preserve"> </w:t>
      </w:r>
    </w:p>
    <w:p w:rsidR="0054379F" w:rsidRPr="00D06144" w:rsidRDefault="0054379F" w:rsidP="0054379F">
      <w:pPr>
        <w:ind w:left="-5" w:right="1"/>
        <w:jc w:val="both"/>
      </w:pPr>
      <w:r w:rsidRPr="00D06144">
        <w:t xml:space="preserve">The final </w:t>
      </w:r>
      <w:r w:rsidR="00EC4243">
        <w:t>Installation, Operation and Maintenance</w:t>
      </w:r>
      <w:r w:rsidRPr="00D06144">
        <w:t xml:space="preserve"> instructions shall be specifically prepared for the equipment supplied.  Instructions pertaining to a ‘typical’ plant are not acceptable unless the supplied equipment is fully in accordance with the ‘typical’ plant described.</w:t>
      </w:r>
    </w:p>
    <w:p w:rsidR="0054379F" w:rsidRPr="00D06144" w:rsidRDefault="0054379F" w:rsidP="0054379F">
      <w:pPr>
        <w:ind w:left="-5" w:right="1"/>
        <w:jc w:val="both"/>
      </w:pPr>
      <w:r w:rsidRPr="00D06144">
        <w:t xml:space="preserve">  </w:t>
      </w:r>
    </w:p>
    <w:p w:rsidR="0054379F" w:rsidRPr="00D06144" w:rsidRDefault="0054379F" w:rsidP="0054379F">
      <w:pPr>
        <w:ind w:left="-5" w:right="1"/>
        <w:jc w:val="both"/>
      </w:pPr>
      <w:r>
        <w:t>When applicable, s</w:t>
      </w:r>
      <w:r w:rsidRPr="00D06144">
        <w:t>afety instructions shall be included in the manual</w:t>
      </w:r>
      <w:r>
        <w:t>.</w:t>
      </w:r>
      <w:r w:rsidRPr="00D06144">
        <w:t xml:space="preserve"> </w:t>
      </w:r>
      <w:r w:rsidR="00F06B84">
        <w:t>These instructions shall be included integral to the respective operation or maintenance activity.</w:t>
      </w:r>
    </w:p>
    <w:p w:rsidR="0054379F" w:rsidRPr="00D06144" w:rsidRDefault="0054379F" w:rsidP="0054379F">
      <w:pPr>
        <w:ind w:left="-5" w:right="1"/>
        <w:jc w:val="both"/>
      </w:pPr>
    </w:p>
    <w:p w:rsidR="0054379F" w:rsidRPr="00D06144" w:rsidRDefault="0054379F" w:rsidP="0054379F">
      <w:pPr>
        <w:ind w:left="-5" w:right="1"/>
        <w:jc w:val="both"/>
      </w:pPr>
      <w:r w:rsidRPr="00D06144">
        <w:t>O</w:t>
      </w:r>
      <w:r>
        <w:t xml:space="preserve">nly one copy of the </w:t>
      </w:r>
      <w:r w:rsidR="0084410A">
        <w:t xml:space="preserve">final hard copy </w:t>
      </w:r>
      <w:r>
        <w:t>manual shall be required for submission</w:t>
      </w:r>
      <w:r w:rsidRPr="00D06144">
        <w:t xml:space="preserve"> initially for </w:t>
      </w:r>
      <w:r>
        <w:rPr>
          <w:rFonts w:asciiTheme="majorHAnsi" w:hAnsiTheme="majorHAnsi"/>
          <w:lang w:val="en-GB"/>
        </w:rPr>
        <w:t>review</w:t>
      </w:r>
      <w:r w:rsidRPr="00D06144">
        <w:t>.</w:t>
      </w:r>
      <w:r w:rsidR="0084410A">
        <w:t xml:space="preserve">  Electronic copies will have been supplied in a staged manner to </w:t>
      </w:r>
      <w:hyperlink r:id="rId11" w:history="1">
        <w:r w:rsidR="0084410A" w:rsidRPr="00115A14">
          <w:rPr>
            <w:rStyle w:val="Hyperlink"/>
          </w:rPr>
          <w:t>ElectHandover@mainroads.wa.gov.au</w:t>
        </w:r>
      </w:hyperlink>
    </w:p>
    <w:p w:rsidR="0054379F" w:rsidRPr="00D06144" w:rsidRDefault="0054379F" w:rsidP="0054379F">
      <w:pPr>
        <w:ind w:left="-5" w:right="1"/>
        <w:jc w:val="both"/>
      </w:pPr>
    </w:p>
    <w:p w:rsidR="0054379F" w:rsidRPr="00D06144" w:rsidRDefault="0054379F" w:rsidP="0054379F">
      <w:pPr>
        <w:ind w:left="-5" w:right="1"/>
        <w:jc w:val="both"/>
      </w:pPr>
      <w:r>
        <w:t>T</w:t>
      </w:r>
      <w:r w:rsidRPr="00D06144">
        <w:t xml:space="preserve">he Contract Manager shall submit the </w:t>
      </w:r>
      <w:r w:rsidR="00302558">
        <w:t>IOM</w:t>
      </w:r>
      <w:r w:rsidRPr="00D06144">
        <w:t xml:space="preserve"> table of contents for </w:t>
      </w:r>
      <w:r w:rsidRPr="00D06144">
        <w:rPr>
          <w:rFonts w:asciiTheme="majorHAnsi" w:hAnsiTheme="majorHAnsi"/>
          <w:lang w:val="en-GB"/>
        </w:rPr>
        <w:t>Main Roads</w:t>
      </w:r>
      <w:r w:rsidRPr="00D06144">
        <w:t xml:space="preserve"> to review</w:t>
      </w:r>
      <w:r>
        <w:t xml:space="preserve"> in the event that section(s) of the manual are not complete at the commencement of the reviewing process.</w:t>
      </w:r>
    </w:p>
    <w:p w:rsidR="0054379F" w:rsidRPr="00D06144" w:rsidRDefault="0054379F" w:rsidP="0054379F">
      <w:pPr>
        <w:pStyle w:val="BodyText"/>
      </w:pPr>
    </w:p>
    <w:p w:rsidR="0054379F" w:rsidRPr="008B65AD" w:rsidRDefault="0054379F" w:rsidP="0054379F">
      <w:pPr>
        <w:pStyle w:val="BodyText"/>
        <w:rPr>
          <w:b/>
        </w:rPr>
      </w:pPr>
      <w:r w:rsidRPr="008B65AD">
        <w:rPr>
          <w:b/>
        </w:rPr>
        <w:t xml:space="preserve">Components of Equipment Manuals </w:t>
      </w:r>
    </w:p>
    <w:p w:rsidR="0054379F" w:rsidRPr="00D06144" w:rsidRDefault="0054379F" w:rsidP="0054379F">
      <w:pPr>
        <w:spacing w:after="88" w:line="259" w:lineRule="auto"/>
        <w:ind w:left="-5"/>
        <w:jc w:val="both"/>
      </w:pPr>
    </w:p>
    <w:tbl>
      <w:tblPr>
        <w:tblStyle w:val="TableGrid0"/>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tblGrid>
      <w:tr w:rsidR="0054379F" w:rsidRPr="00D06144" w:rsidTr="0054379F">
        <w:trPr>
          <w:trHeight w:val="391"/>
        </w:trPr>
        <w:tc>
          <w:tcPr>
            <w:tcW w:w="2972" w:type="dxa"/>
          </w:tcPr>
          <w:p w:rsidR="0054379F" w:rsidRPr="00D06144" w:rsidRDefault="0054379F" w:rsidP="0054379F">
            <w:pPr>
              <w:tabs>
                <w:tab w:val="center" w:pos="1702"/>
                <w:tab w:val="center" w:pos="2269"/>
              </w:tabs>
              <w:spacing w:line="259" w:lineRule="auto"/>
              <w:jc w:val="both"/>
            </w:pPr>
            <w:r w:rsidRPr="00D06144">
              <w:rPr>
                <w:b/>
              </w:rPr>
              <w:t xml:space="preserve">Manual Type </w:t>
            </w:r>
            <w:r w:rsidRPr="00D06144">
              <w:rPr>
                <w:b/>
              </w:rPr>
              <w:tab/>
              <w:t xml:space="preserve"> </w:t>
            </w:r>
            <w:r w:rsidRPr="00D06144">
              <w:rPr>
                <w:b/>
              </w:rPr>
              <w:tab/>
              <w:t xml:space="preserve"> </w:t>
            </w:r>
          </w:p>
        </w:tc>
        <w:tc>
          <w:tcPr>
            <w:tcW w:w="6521" w:type="dxa"/>
          </w:tcPr>
          <w:p w:rsidR="0054379F" w:rsidRPr="00D06144" w:rsidRDefault="0054379F" w:rsidP="0054379F">
            <w:pPr>
              <w:tabs>
                <w:tab w:val="center" w:pos="1001"/>
              </w:tabs>
              <w:spacing w:line="259" w:lineRule="auto"/>
              <w:jc w:val="both"/>
            </w:pPr>
            <w:r w:rsidRPr="00D06144">
              <w:rPr>
                <w:b/>
              </w:rPr>
              <w:t xml:space="preserve"> Contents </w:t>
            </w:r>
          </w:p>
        </w:tc>
      </w:tr>
      <w:tr w:rsidR="0054379F" w:rsidRPr="00D06144" w:rsidTr="0054379F">
        <w:trPr>
          <w:trHeight w:val="559"/>
        </w:trPr>
        <w:tc>
          <w:tcPr>
            <w:tcW w:w="2972" w:type="dxa"/>
            <w:vAlign w:val="center"/>
          </w:tcPr>
          <w:p w:rsidR="0054379F" w:rsidRPr="00D06144" w:rsidRDefault="0054379F" w:rsidP="0054379F">
            <w:pPr>
              <w:spacing w:line="259" w:lineRule="auto"/>
            </w:pPr>
            <w:r w:rsidRPr="00D06144">
              <w:t xml:space="preserve">Volume 1 – Installation </w:t>
            </w:r>
            <w:r w:rsidRPr="00D06144">
              <w:tab/>
              <w:t xml:space="preserve"> </w:t>
            </w:r>
          </w:p>
        </w:tc>
        <w:tc>
          <w:tcPr>
            <w:tcW w:w="6521" w:type="dxa"/>
            <w:vAlign w:val="center"/>
          </w:tcPr>
          <w:p w:rsidR="0054379F" w:rsidRPr="00D06144" w:rsidRDefault="0054379F" w:rsidP="0054379F">
            <w:pPr>
              <w:spacing w:line="259" w:lineRule="auto"/>
              <w:ind w:left="1"/>
            </w:pPr>
            <w:r w:rsidRPr="00D06144">
              <w:t xml:space="preserve">Installation Instructions and Pre-commissioning Checks </w:t>
            </w:r>
          </w:p>
        </w:tc>
      </w:tr>
      <w:tr w:rsidR="0054379F" w:rsidRPr="00D06144" w:rsidTr="0054379F">
        <w:trPr>
          <w:trHeight w:val="560"/>
        </w:trPr>
        <w:tc>
          <w:tcPr>
            <w:tcW w:w="2972" w:type="dxa"/>
            <w:vAlign w:val="center"/>
          </w:tcPr>
          <w:p w:rsidR="0054379F" w:rsidRPr="00D06144" w:rsidRDefault="0054379F" w:rsidP="0054379F">
            <w:pPr>
              <w:spacing w:line="259" w:lineRule="auto"/>
            </w:pPr>
            <w:r w:rsidRPr="00D06144">
              <w:t xml:space="preserve">Volume 2 – Operations  </w:t>
            </w:r>
          </w:p>
        </w:tc>
        <w:tc>
          <w:tcPr>
            <w:tcW w:w="6521" w:type="dxa"/>
            <w:vAlign w:val="center"/>
          </w:tcPr>
          <w:p w:rsidR="0054379F" w:rsidRPr="00D06144" w:rsidRDefault="0054379F" w:rsidP="0054379F">
            <w:pPr>
              <w:spacing w:line="259" w:lineRule="auto"/>
            </w:pPr>
            <w:r w:rsidRPr="00D06144">
              <w:t xml:space="preserve">Operator’s Instructions/Guide and Commissioning Instructions </w:t>
            </w:r>
          </w:p>
        </w:tc>
      </w:tr>
      <w:tr w:rsidR="0054379F" w:rsidRPr="00D06144" w:rsidTr="0054379F">
        <w:trPr>
          <w:trHeight w:val="673"/>
        </w:trPr>
        <w:tc>
          <w:tcPr>
            <w:tcW w:w="2972" w:type="dxa"/>
          </w:tcPr>
          <w:p w:rsidR="0054379F" w:rsidRPr="00D06144" w:rsidRDefault="0054379F" w:rsidP="0054379F">
            <w:pPr>
              <w:spacing w:line="259" w:lineRule="auto"/>
            </w:pPr>
            <w:r w:rsidRPr="00D06144">
              <w:t xml:space="preserve">Volume 3 – Maintenance </w:t>
            </w:r>
          </w:p>
        </w:tc>
        <w:tc>
          <w:tcPr>
            <w:tcW w:w="6521" w:type="dxa"/>
            <w:vAlign w:val="bottom"/>
          </w:tcPr>
          <w:p w:rsidR="0054379F" w:rsidRPr="00D06144" w:rsidRDefault="0054379F" w:rsidP="00F06B84">
            <w:pPr>
              <w:pStyle w:val="BodyText"/>
            </w:pPr>
            <w:r>
              <w:t xml:space="preserve">Preventative </w:t>
            </w:r>
            <w:r w:rsidRPr="00D06144">
              <w:t>and Bre</w:t>
            </w:r>
            <w:r>
              <w:t>ak</w:t>
            </w:r>
            <w:r w:rsidR="00F06B84">
              <w:t>down Maintenance, Instructions and Spares</w:t>
            </w:r>
          </w:p>
        </w:tc>
      </w:tr>
    </w:tbl>
    <w:p w:rsidR="0054379F" w:rsidRPr="008B65AD" w:rsidRDefault="0054379F" w:rsidP="0054379F">
      <w:pPr>
        <w:pStyle w:val="BodyText"/>
      </w:pPr>
    </w:p>
    <w:p w:rsidR="0054379F" w:rsidRPr="00D06144" w:rsidRDefault="0054379F" w:rsidP="0054379F">
      <w:pPr>
        <w:spacing w:after="309" w:line="259" w:lineRule="auto"/>
        <w:ind w:left="-5"/>
        <w:jc w:val="both"/>
      </w:pPr>
      <w:r w:rsidRPr="00D06144">
        <w:rPr>
          <w:b/>
        </w:rPr>
        <w:t xml:space="preserve">Installation Instructions </w:t>
      </w:r>
    </w:p>
    <w:p w:rsidR="0054379F" w:rsidRPr="00D06144" w:rsidRDefault="0054379F" w:rsidP="0054379F">
      <w:pPr>
        <w:spacing w:after="167"/>
        <w:ind w:left="-5" w:right="1"/>
        <w:jc w:val="both"/>
      </w:pPr>
      <w:r>
        <w:t>Installation i</w:t>
      </w:r>
      <w:r w:rsidRPr="00D06144">
        <w:t xml:space="preserve">nstructions shall </w:t>
      </w:r>
      <w:r>
        <w:t xml:space="preserve">adhere to and </w:t>
      </w:r>
      <w:r w:rsidRPr="00D06144">
        <w:t>include</w:t>
      </w:r>
      <w:r>
        <w:t xml:space="preserve"> but not be limited to the following stipulations</w:t>
      </w:r>
      <w:r w:rsidRPr="00D06144">
        <w:t xml:space="preserve">: </w:t>
      </w:r>
    </w:p>
    <w:p w:rsidR="0054379F" w:rsidRPr="003940B3" w:rsidRDefault="0054379F" w:rsidP="0054379F">
      <w:pPr>
        <w:pStyle w:val="Bullet1"/>
        <w:spacing w:before="120" w:after="148"/>
        <w:jc w:val="both"/>
      </w:pPr>
      <w:r w:rsidRPr="003940B3">
        <w:t>Dimensions and mass of each shipment unit, foundation drawings and drawings showing relationship to other equipment</w:t>
      </w:r>
      <w:r w:rsidR="00280092">
        <w:t>;</w:t>
      </w:r>
      <w:r w:rsidRPr="003940B3">
        <w:t xml:space="preserve"> </w:t>
      </w:r>
    </w:p>
    <w:p w:rsidR="0054379F" w:rsidRPr="003940B3" w:rsidRDefault="0054379F" w:rsidP="0054379F">
      <w:pPr>
        <w:pStyle w:val="Bullet1"/>
        <w:spacing w:before="120" w:after="148"/>
        <w:jc w:val="both"/>
      </w:pPr>
      <w:r w:rsidRPr="003940B3">
        <w:t>Handling and storage instructions</w:t>
      </w:r>
      <w:r w:rsidR="00280092">
        <w:t>;</w:t>
      </w:r>
      <w:r w:rsidRPr="003940B3">
        <w:t xml:space="preserve"> </w:t>
      </w:r>
    </w:p>
    <w:p w:rsidR="0054379F" w:rsidRPr="003940B3" w:rsidRDefault="0054379F" w:rsidP="0054379F">
      <w:pPr>
        <w:pStyle w:val="Bullet1"/>
        <w:spacing w:before="120" w:after="148"/>
        <w:jc w:val="both"/>
      </w:pPr>
      <w:r w:rsidRPr="003940B3">
        <w:t>Adequate instructions for satisfactory installation, set out as a logical sequence of steps</w:t>
      </w:r>
      <w:r w:rsidR="00280092">
        <w:t>;</w:t>
      </w:r>
      <w:r w:rsidRPr="003940B3">
        <w:t xml:space="preserve"> </w:t>
      </w:r>
    </w:p>
    <w:p w:rsidR="0054379F" w:rsidRPr="003940B3" w:rsidRDefault="0054379F" w:rsidP="0054379F">
      <w:pPr>
        <w:pStyle w:val="Bullet1"/>
        <w:spacing w:before="120" w:after="148"/>
        <w:jc w:val="both"/>
      </w:pPr>
      <w:r w:rsidRPr="003940B3">
        <w:t>Details of any special rigging, tools or desirable installation aids or safety devices to be installed or removed</w:t>
      </w:r>
      <w:r w:rsidR="00280092">
        <w:t>;</w:t>
      </w:r>
      <w:r w:rsidRPr="003940B3">
        <w:t xml:space="preserve"> </w:t>
      </w:r>
    </w:p>
    <w:p w:rsidR="0054379F" w:rsidRPr="003940B3" w:rsidRDefault="0054379F" w:rsidP="0054379F">
      <w:pPr>
        <w:pStyle w:val="Bullet1"/>
        <w:spacing w:before="120" w:after="148"/>
        <w:jc w:val="both"/>
      </w:pPr>
      <w:r w:rsidRPr="003940B3">
        <w:lastRenderedPageBreak/>
        <w:t>Instructions to ensure protection of personnel and equipment during installation</w:t>
      </w:r>
      <w:r w:rsidR="00280092">
        <w:t>;</w:t>
      </w:r>
      <w:r w:rsidRPr="003940B3">
        <w:t xml:space="preserve"> </w:t>
      </w:r>
    </w:p>
    <w:p w:rsidR="0054379F" w:rsidRPr="003940B3" w:rsidRDefault="0054379F" w:rsidP="0054379F">
      <w:pPr>
        <w:pStyle w:val="Bullet1"/>
        <w:spacing w:before="120" w:after="148"/>
        <w:jc w:val="both"/>
      </w:pPr>
      <w:r w:rsidRPr="003940B3">
        <w:t>Reference levels, datum points, alignment checking procedures, recommended clearances and bolt tension data</w:t>
      </w:r>
      <w:r w:rsidR="00280092">
        <w:t>;</w:t>
      </w:r>
      <w:r w:rsidRPr="003940B3">
        <w:t xml:space="preserve"> </w:t>
      </w:r>
    </w:p>
    <w:p w:rsidR="0054379F" w:rsidRPr="003940B3" w:rsidRDefault="0054379F" w:rsidP="0054379F">
      <w:pPr>
        <w:pStyle w:val="Bullet1"/>
        <w:spacing w:before="120" w:after="148"/>
        <w:jc w:val="both"/>
      </w:pPr>
      <w:r w:rsidRPr="003940B3">
        <w:t>Calibration methods, where applicable</w:t>
      </w:r>
      <w:r w:rsidR="00280092">
        <w:t>;</w:t>
      </w:r>
      <w:r w:rsidRPr="003940B3">
        <w:t xml:space="preserve"> </w:t>
      </w:r>
    </w:p>
    <w:p w:rsidR="0054379F" w:rsidRPr="003940B3" w:rsidRDefault="0054379F" w:rsidP="0054379F">
      <w:pPr>
        <w:pStyle w:val="Bullet1"/>
        <w:spacing w:before="120" w:after="148"/>
        <w:jc w:val="both"/>
      </w:pPr>
      <w:r w:rsidRPr="003940B3">
        <w:t>Schedule of initial settings for protective devices and other instrumentation</w:t>
      </w:r>
      <w:r w:rsidR="00280092">
        <w:t>;</w:t>
      </w:r>
      <w:r w:rsidRPr="003940B3">
        <w:t xml:space="preserve"> </w:t>
      </w:r>
    </w:p>
    <w:p w:rsidR="0054379F" w:rsidRPr="003940B3" w:rsidRDefault="0054379F" w:rsidP="0054379F">
      <w:pPr>
        <w:pStyle w:val="Bullet1"/>
        <w:spacing w:before="120" w:after="148"/>
        <w:jc w:val="both"/>
      </w:pPr>
      <w:r w:rsidRPr="003940B3">
        <w:t>Pre-commissioning checklist</w:t>
      </w:r>
      <w:r w:rsidR="00280092">
        <w:t>;</w:t>
      </w:r>
      <w:r w:rsidRPr="003940B3">
        <w:t xml:space="preserve"> </w:t>
      </w:r>
    </w:p>
    <w:p w:rsidR="0054379F" w:rsidRPr="003940B3" w:rsidRDefault="0054379F" w:rsidP="0054379F">
      <w:pPr>
        <w:pStyle w:val="Bullet1"/>
        <w:spacing w:before="120" w:after="148"/>
        <w:jc w:val="both"/>
      </w:pPr>
      <w:r w:rsidRPr="003940B3">
        <w:t>Procedure and checklist for long term storage (more than one year), including rust prevention aft</w:t>
      </w:r>
      <w:r w:rsidR="00280092">
        <w:t>er erection until commissioning; and</w:t>
      </w:r>
    </w:p>
    <w:p w:rsidR="0054379F" w:rsidRDefault="0054379F" w:rsidP="0054379F">
      <w:pPr>
        <w:pStyle w:val="Bullet1"/>
        <w:spacing w:before="120" w:after="148"/>
        <w:jc w:val="both"/>
      </w:pPr>
      <w:r w:rsidRPr="003940B3">
        <w:t xml:space="preserve">List of consumable requirements </w:t>
      </w:r>
      <w:r w:rsidR="00F06B84">
        <w:t xml:space="preserve">such as installation and commissioning spares or installation tools for use </w:t>
      </w:r>
      <w:r w:rsidRPr="003940B3">
        <w:t>during</w:t>
      </w:r>
      <w:r w:rsidR="00280092">
        <w:t xml:space="preserve"> erection and pre-commissioning.</w:t>
      </w:r>
    </w:p>
    <w:p w:rsidR="0054379F" w:rsidRDefault="0054379F" w:rsidP="0054379F">
      <w:pPr>
        <w:pStyle w:val="BodyText"/>
      </w:pPr>
    </w:p>
    <w:p w:rsidR="00F13861" w:rsidRPr="003940B3" w:rsidRDefault="00F13861" w:rsidP="0054379F">
      <w:pPr>
        <w:pStyle w:val="BodyText"/>
      </w:pPr>
    </w:p>
    <w:p w:rsidR="0054379F" w:rsidRDefault="0054379F" w:rsidP="0054379F">
      <w:pPr>
        <w:pStyle w:val="BodyText"/>
      </w:pPr>
      <w:r w:rsidRPr="0054379F">
        <w:rPr>
          <w:b/>
        </w:rPr>
        <w:t>Operating</w:t>
      </w:r>
      <w:r w:rsidRPr="00D06144">
        <w:t xml:space="preserve"> </w:t>
      </w:r>
      <w:r w:rsidRPr="0054379F">
        <w:rPr>
          <w:b/>
        </w:rPr>
        <w:t>Manuals</w:t>
      </w:r>
      <w:r w:rsidRPr="00D06144">
        <w:t xml:space="preserve"> </w:t>
      </w:r>
    </w:p>
    <w:p w:rsidR="0054379F" w:rsidRPr="00D06144" w:rsidRDefault="0054379F" w:rsidP="0054379F">
      <w:pPr>
        <w:pStyle w:val="BodyText"/>
      </w:pPr>
    </w:p>
    <w:p w:rsidR="0054379F" w:rsidRPr="00D06144" w:rsidRDefault="0054379F" w:rsidP="0054379F">
      <w:pPr>
        <w:spacing w:after="168"/>
        <w:ind w:left="-5" w:right="1"/>
      </w:pPr>
      <w:r w:rsidRPr="00D06144">
        <w:t>Operating Manuals shall</w:t>
      </w:r>
      <w:r>
        <w:t xml:space="preserve"> adhere to and</w:t>
      </w:r>
      <w:r w:rsidRPr="00D06144">
        <w:t xml:space="preserve"> include</w:t>
      </w:r>
      <w:r>
        <w:t xml:space="preserve"> but not be limited to</w:t>
      </w:r>
      <w:r w:rsidRPr="00D06144">
        <w:t xml:space="preserve"> the following</w:t>
      </w:r>
      <w:r>
        <w:t xml:space="preserve"> stipulations</w:t>
      </w:r>
      <w:r w:rsidRPr="00D06144">
        <w:t xml:space="preserve">: </w:t>
      </w:r>
    </w:p>
    <w:p w:rsidR="0054379F" w:rsidRPr="00D06144" w:rsidRDefault="0054379F" w:rsidP="0054379F">
      <w:pPr>
        <w:pStyle w:val="Bullet1"/>
        <w:spacing w:before="120" w:after="148"/>
        <w:jc w:val="both"/>
      </w:pPr>
      <w:r>
        <w:t>I</w:t>
      </w:r>
      <w:r w:rsidRPr="00D06144">
        <w:t>nitial start-up, normal start-up, shutdown, normal oper</w:t>
      </w:r>
      <w:r>
        <w:t>ations and emergency procedures</w:t>
      </w:r>
      <w:r w:rsidRPr="00D06144">
        <w:t xml:space="preserve"> Ha</w:t>
      </w:r>
      <w:r w:rsidR="003D5A17">
        <w:t>ndling and storage instructions;</w:t>
      </w:r>
    </w:p>
    <w:p w:rsidR="0054379F" w:rsidRPr="00D06144" w:rsidRDefault="0054379F" w:rsidP="0054379F">
      <w:pPr>
        <w:pStyle w:val="Bullet1"/>
        <w:spacing w:before="120" w:after="148"/>
        <w:jc w:val="both"/>
      </w:pPr>
      <w:r>
        <w:t>S</w:t>
      </w:r>
      <w:r w:rsidRPr="00D06144">
        <w:t>imple overview with arrangement diagrams as wel</w:t>
      </w:r>
      <w:r w:rsidR="003D5A17">
        <w:t>l as a trouble-shooting section;</w:t>
      </w:r>
    </w:p>
    <w:p w:rsidR="0054379F" w:rsidRDefault="0054379F" w:rsidP="0054379F">
      <w:pPr>
        <w:pStyle w:val="Bullet1"/>
        <w:spacing w:before="120" w:after="148"/>
        <w:jc w:val="both"/>
      </w:pPr>
      <w:r w:rsidRPr="00D06144">
        <w:t>Safety hazards and p</w:t>
      </w:r>
      <w:r>
        <w:t>rocedures documents</w:t>
      </w:r>
      <w:r w:rsidR="003D5A17">
        <w:t>; and</w:t>
      </w:r>
    </w:p>
    <w:p w:rsidR="0054379F" w:rsidRDefault="0054379F" w:rsidP="0054379F">
      <w:pPr>
        <w:pStyle w:val="Bullet1"/>
        <w:spacing w:before="120" w:after="148"/>
        <w:jc w:val="both"/>
      </w:pPr>
      <w:r>
        <w:t>C</w:t>
      </w:r>
      <w:r w:rsidRPr="00D06144">
        <w:t>ommissioning checklist as well as a test/inspection/run-in checklist</w:t>
      </w:r>
      <w:r w:rsidR="003D5A17">
        <w:t>.</w:t>
      </w:r>
      <w:r w:rsidRPr="00D06144">
        <w:t xml:space="preserve"> </w:t>
      </w:r>
    </w:p>
    <w:p w:rsidR="0054379F" w:rsidRDefault="0054379F" w:rsidP="0054379F">
      <w:pPr>
        <w:pStyle w:val="BodyText"/>
      </w:pPr>
    </w:p>
    <w:p w:rsidR="0054379F" w:rsidRDefault="0054379F" w:rsidP="0054379F">
      <w:pPr>
        <w:pStyle w:val="BodyText"/>
      </w:pPr>
      <w:r w:rsidRPr="0054379F">
        <w:rPr>
          <w:b/>
        </w:rPr>
        <w:t>Maintenance</w:t>
      </w:r>
      <w:r w:rsidRPr="00D06144">
        <w:t xml:space="preserve"> </w:t>
      </w:r>
      <w:r w:rsidRPr="0054379F">
        <w:rPr>
          <w:b/>
        </w:rPr>
        <w:t>Manuals</w:t>
      </w:r>
    </w:p>
    <w:p w:rsidR="0054379F" w:rsidRPr="00D06144" w:rsidRDefault="0054379F" w:rsidP="0054379F">
      <w:pPr>
        <w:pStyle w:val="BodyText"/>
      </w:pPr>
    </w:p>
    <w:p w:rsidR="0054379F" w:rsidRPr="00D06144" w:rsidRDefault="0054379F" w:rsidP="0054379F">
      <w:pPr>
        <w:spacing w:after="167"/>
        <w:ind w:left="-5" w:right="1"/>
        <w:jc w:val="both"/>
      </w:pPr>
      <w:r w:rsidRPr="00D06144">
        <w:t>Maintenance Manuals shall</w:t>
      </w:r>
      <w:r>
        <w:t xml:space="preserve"> adhere to and</w:t>
      </w:r>
      <w:r w:rsidRPr="00D06144">
        <w:t xml:space="preserve"> include</w:t>
      </w:r>
      <w:r>
        <w:t xml:space="preserve"> but not be limited to</w:t>
      </w:r>
      <w:r w:rsidRPr="00D06144">
        <w:t xml:space="preserve"> the following</w:t>
      </w:r>
      <w:r>
        <w:t xml:space="preserve"> stipulations</w:t>
      </w:r>
      <w:r w:rsidRPr="00D06144">
        <w:t>:</w:t>
      </w:r>
    </w:p>
    <w:p w:rsidR="0054379F" w:rsidRPr="00D06144" w:rsidRDefault="0054379F" w:rsidP="0054379F">
      <w:pPr>
        <w:pStyle w:val="Bullet1"/>
        <w:spacing w:before="120" w:after="148"/>
        <w:jc w:val="both"/>
      </w:pPr>
      <w:r>
        <w:t>W</w:t>
      </w:r>
      <w:r w:rsidRPr="00D06144">
        <w:t>ritten for tradesman use and cover both preventative and breakdown maintenan</w:t>
      </w:r>
      <w:r w:rsidR="003D5A17">
        <w:t>ce;</w:t>
      </w:r>
    </w:p>
    <w:p w:rsidR="0054379F" w:rsidRDefault="0054379F" w:rsidP="0054379F">
      <w:pPr>
        <w:pStyle w:val="Bullet1"/>
        <w:spacing w:before="120" w:after="148"/>
        <w:jc w:val="both"/>
      </w:pPr>
      <w:r w:rsidRPr="00D06144">
        <w:t>Instructions to ensure protection of personnel a</w:t>
      </w:r>
      <w:r w:rsidR="003D5A17">
        <w:t>nd equipment during maintenance;</w:t>
      </w:r>
    </w:p>
    <w:p w:rsidR="0054379F" w:rsidRDefault="0054379F" w:rsidP="0054379F">
      <w:pPr>
        <w:pStyle w:val="Bullet1"/>
        <w:spacing w:before="120" w:after="148"/>
        <w:jc w:val="both"/>
      </w:pPr>
      <w:r>
        <w:t>Recommendations for</w:t>
      </w:r>
      <w:r w:rsidRPr="00D06144">
        <w:t xml:space="preserve"> </w:t>
      </w:r>
      <w:r>
        <w:t>o</w:t>
      </w:r>
      <w:r w:rsidRPr="00D06144">
        <w:t>perator routine</w:t>
      </w:r>
      <w:r>
        <w:t xml:space="preserve"> checks and monitoring, scheduled preventative maintenance by tradesman at regular intervals and the overhaul of equipment as scheduled or indicated by condition monitoring or above maintenance checks</w:t>
      </w:r>
      <w:r w:rsidR="003D5A17">
        <w:t>;</w:t>
      </w:r>
    </w:p>
    <w:p w:rsidR="0054379F" w:rsidRPr="00D06144" w:rsidRDefault="0054379F" w:rsidP="0054379F">
      <w:pPr>
        <w:pStyle w:val="Bullet1"/>
        <w:spacing w:before="120" w:after="148"/>
        <w:jc w:val="both"/>
      </w:pPr>
      <w:r w:rsidRPr="00D06144">
        <w:t>S</w:t>
      </w:r>
      <w:r>
        <w:t>tatutory requirements to</w:t>
      </w:r>
      <w:r w:rsidR="003D5A17">
        <w:t xml:space="preserve"> be covered where applicable;</w:t>
      </w:r>
    </w:p>
    <w:p w:rsidR="0054379F" w:rsidRPr="00D06144" w:rsidRDefault="0054379F" w:rsidP="0054379F">
      <w:pPr>
        <w:pStyle w:val="Bullet1"/>
        <w:spacing w:before="120" w:after="148"/>
        <w:jc w:val="both"/>
      </w:pPr>
      <w:r>
        <w:t>Appropriate use</w:t>
      </w:r>
      <w:r w:rsidRPr="00D06144">
        <w:t xml:space="preserve"> be made of drawings to clarify the text and to ensure a clear understanding of all items of equipment within the Contra</w:t>
      </w:r>
      <w:r w:rsidR="003D5A17">
        <w:t>ct Manager’s scope of supply;</w:t>
      </w:r>
    </w:p>
    <w:p w:rsidR="0054379F" w:rsidRPr="00D06144" w:rsidRDefault="0054379F" w:rsidP="0054379F">
      <w:pPr>
        <w:pStyle w:val="Bullet1"/>
        <w:spacing w:before="120" w:after="148"/>
        <w:jc w:val="both"/>
      </w:pPr>
      <w:r w:rsidRPr="00D06144">
        <w:t>The s</w:t>
      </w:r>
      <w:r>
        <w:t>pare parts section/manual to make</w:t>
      </w:r>
      <w:r w:rsidRPr="00D06144">
        <w:t xml:space="preserve"> use of exploded assembly drawings and identify part numbers, serial numbers, part names and material specificati</w:t>
      </w:r>
      <w:r w:rsidR="003D5A17">
        <w:t>ons by use of Bills of Material;</w:t>
      </w:r>
    </w:p>
    <w:p w:rsidR="0054379F" w:rsidRDefault="0054379F" w:rsidP="0054379F">
      <w:pPr>
        <w:pStyle w:val="Bullet1"/>
        <w:spacing w:before="120" w:after="148"/>
        <w:jc w:val="both"/>
      </w:pPr>
      <w:r>
        <w:t>The spare parts manual to</w:t>
      </w:r>
      <w:r w:rsidRPr="00D06144">
        <w:t xml:space="preserve"> contain a list of construction (erection) spa</w:t>
      </w:r>
      <w:r w:rsidR="003D5A17">
        <w:t>res supplied with the equipment; and</w:t>
      </w:r>
    </w:p>
    <w:p w:rsidR="0054379F" w:rsidRDefault="0054379F" w:rsidP="0054379F">
      <w:pPr>
        <w:pStyle w:val="Bullet1"/>
        <w:spacing w:before="120" w:after="148"/>
        <w:jc w:val="both"/>
      </w:pPr>
      <w:r>
        <w:t>Relevant pages highlighted showing the actual supplied equipment if the spare parts manual is a composite commercial manual prepared for a number of models</w:t>
      </w:r>
      <w:r w:rsidR="003D5A17">
        <w:t>.</w:t>
      </w:r>
    </w:p>
    <w:p w:rsidR="0054379F" w:rsidRDefault="0054379F" w:rsidP="0054379F">
      <w:pPr>
        <w:pStyle w:val="BodyText"/>
      </w:pPr>
      <w:r>
        <w:t xml:space="preserve"> </w:t>
      </w:r>
    </w:p>
    <w:p w:rsidR="00CD6759" w:rsidRPr="00D06144" w:rsidRDefault="00CD6759" w:rsidP="0054379F">
      <w:pPr>
        <w:pStyle w:val="BodyText"/>
      </w:pPr>
    </w:p>
    <w:p w:rsidR="0054379F" w:rsidRDefault="0054379F" w:rsidP="0054379F">
      <w:pPr>
        <w:pStyle w:val="BodyText"/>
        <w:rPr>
          <w:b/>
        </w:rPr>
      </w:pPr>
      <w:r>
        <w:rPr>
          <w:b/>
        </w:rPr>
        <w:t>Spare Parts Recommendations</w:t>
      </w:r>
    </w:p>
    <w:p w:rsidR="0054379F" w:rsidRPr="008B65AD" w:rsidRDefault="0054379F" w:rsidP="0054379F">
      <w:pPr>
        <w:pStyle w:val="BodyText"/>
      </w:pPr>
    </w:p>
    <w:p w:rsidR="0054379F" w:rsidRPr="00475CE3" w:rsidRDefault="0054379F" w:rsidP="0054379F">
      <w:pPr>
        <w:pStyle w:val="BodyText"/>
      </w:pPr>
      <w:r w:rsidRPr="00475CE3">
        <w:t>The Contract Mana</w:t>
      </w:r>
      <w:r w:rsidR="003220D0">
        <w:t>ger shall recommend spare parts as per the manufacturer recommendation.</w:t>
      </w:r>
    </w:p>
    <w:p w:rsidR="0054379F" w:rsidRDefault="0054379F" w:rsidP="0054379F">
      <w:pPr>
        <w:ind w:left="-5" w:right="1"/>
        <w:jc w:val="both"/>
      </w:pPr>
      <w:r w:rsidRPr="00D06144">
        <w:lastRenderedPageBreak/>
        <w:t xml:space="preserve"> </w:t>
      </w:r>
    </w:p>
    <w:p w:rsidR="00CC4749" w:rsidRDefault="00CC4749" w:rsidP="0054379F">
      <w:pPr>
        <w:ind w:left="-5" w:right="1"/>
        <w:jc w:val="both"/>
      </w:pPr>
    </w:p>
    <w:p w:rsidR="001E0AD3" w:rsidRDefault="001E0AD3" w:rsidP="0054379F">
      <w:pPr>
        <w:ind w:left="-5" w:right="1"/>
        <w:jc w:val="both"/>
      </w:pPr>
    </w:p>
    <w:p w:rsidR="001E0AD3" w:rsidRDefault="001E0AD3" w:rsidP="0054379F">
      <w:pPr>
        <w:ind w:left="-5" w:right="1"/>
        <w:jc w:val="both"/>
      </w:pPr>
    </w:p>
    <w:p w:rsidR="001E0AD3" w:rsidRDefault="001E0AD3" w:rsidP="0054379F">
      <w:pPr>
        <w:ind w:left="-5" w:right="1"/>
        <w:jc w:val="both"/>
      </w:pPr>
    </w:p>
    <w:p w:rsidR="001E0AD3" w:rsidRDefault="001E0AD3" w:rsidP="0054379F">
      <w:pPr>
        <w:ind w:left="-5" w:right="1"/>
        <w:jc w:val="both"/>
      </w:pPr>
    </w:p>
    <w:p w:rsidR="001E0AD3" w:rsidRDefault="001E0AD3" w:rsidP="0054379F">
      <w:pPr>
        <w:ind w:left="-5" w:right="1"/>
        <w:jc w:val="both"/>
      </w:pPr>
    </w:p>
    <w:p w:rsidR="001E0AD3" w:rsidRDefault="001E0AD3" w:rsidP="0054379F">
      <w:pPr>
        <w:ind w:left="-5" w:right="1"/>
        <w:jc w:val="both"/>
      </w:pPr>
    </w:p>
    <w:p w:rsidR="00CC4749" w:rsidRPr="00D06144" w:rsidRDefault="00CC4749" w:rsidP="0054379F">
      <w:pPr>
        <w:ind w:left="-5" w:right="1"/>
        <w:jc w:val="both"/>
      </w:pPr>
    </w:p>
    <w:p w:rsidR="0054379F" w:rsidRDefault="0054379F" w:rsidP="0054379F">
      <w:pPr>
        <w:pStyle w:val="BodyText"/>
        <w:rPr>
          <w:b/>
        </w:rPr>
      </w:pPr>
      <w:r>
        <w:rPr>
          <w:b/>
        </w:rPr>
        <w:t>Presentation and Format</w:t>
      </w:r>
    </w:p>
    <w:p w:rsidR="0054379F" w:rsidRPr="00475CE3" w:rsidRDefault="0054379F" w:rsidP="0054379F">
      <w:pPr>
        <w:pStyle w:val="BodyText"/>
      </w:pPr>
    </w:p>
    <w:p w:rsidR="0054379F" w:rsidRDefault="0054379F" w:rsidP="0054379F">
      <w:pPr>
        <w:pStyle w:val="BodyText"/>
      </w:pPr>
      <w:r w:rsidRPr="00475CE3">
        <w:t>The electronic version of the manual shall be presented with a single PDF interface. The manual shall be submitted complete with indices and bookmarks with an index structure that reflects the structure of the content of the hard copy manual.</w:t>
      </w:r>
    </w:p>
    <w:p w:rsidR="0054379F" w:rsidRDefault="0054379F" w:rsidP="0054379F">
      <w:pPr>
        <w:pStyle w:val="BodyText"/>
      </w:pPr>
    </w:p>
    <w:p w:rsidR="0054379F" w:rsidRPr="00D06144" w:rsidRDefault="0054379F" w:rsidP="0054379F">
      <w:pPr>
        <w:pStyle w:val="BodyText"/>
      </w:pPr>
      <w:r w:rsidRPr="00475CE3">
        <w:t>All text in the electronic pdf version shall be searchable.</w:t>
      </w:r>
      <w:r w:rsidRPr="00D06144">
        <w:t xml:space="preserve">  </w:t>
      </w:r>
    </w:p>
    <w:p w:rsidR="0054379F" w:rsidRPr="00D06144" w:rsidRDefault="0054379F" w:rsidP="0054379F">
      <w:pPr>
        <w:pStyle w:val="BodyText"/>
      </w:pPr>
    </w:p>
    <w:p w:rsidR="0054379F" w:rsidRDefault="0054379F" w:rsidP="0054379F">
      <w:pPr>
        <w:pStyle w:val="BodyText"/>
        <w:rPr>
          <w:b/>
        </w:rPr>
      </w:pPr>
      <w:r w:rsidRPr="008B65AD">
        <w:rPr>
          <w:b/>
        </w:rPr>
        <w:t>Drawings</w:t>
      </w:r>
    </w:p>
    <w:p w:rsidR="0054379F" w:rsidRPr="008B65AD" w:rsidRDefault="0054379F" w:rsidP="0054379F">
      <w:pPr>
        <w:pStyle w:val="BodyText"/>
        <w:rPr>
          <w:b/>
        </w:rPr>
      </w:pPr>
      <w:r w:rsidRPr="008B65AD">
        <w:rPr>
          <w:b/>
        </w:rPr>
        <w:t xml:space="preserve"> </w:t>
      </w:r>
    </w:p>
    <w:p w:rsidR="0054379F" w:rsidRPr="00D06144" w:rsidRDefault="0054379F" w:rsidP="0054379F">
      <w:pPr>
        <w:spacing w:after="168"/>
        <w:ind w:left="-5" w:right="1"/>
        <w:jc w:val="both"/>
      </w:pPr>
      <w:r w:rsidRPr="00D06144">
        <w:t xml:space="preserve">Drawings shall be provided as per the following requirements: </w:t>
      </w:r>
    </w:p>
    <w:p w:rsidR="0054379F" w:rsidRDefault="0054379F" w:rsidP="0054379F">
      <w:pPr>
        <w:pStyle w:val="Bullet1"/>
        <w:spacing w:before="120" w:after="148"/>
        <w:jc w:val="both"/>
      </w:pPr>
      <w:r w:rsidRPr="00D06144">
        <w:t>Drawings inco</w:t>
      </w:r>
      <w:r>
        <w:t>rporated in the manuals</w:t>
      </w:r>
      <w:r w:rsidRPr="00D06144">
        <w:t xml:space="preserve"> reduced to metric A3 or A4 </w:t>
      </w:r>
      <w:r>
        <w:t>size, provided they are legible</w:t>
      </w:r>
      <w:r w:rsidR="003D5A17">
        <w:t>;</w:t>
      </w:r>
      <w:r>
        <w:t xml:space="preserve"> </w:t>
      </w:r>
    </w:p>
    <w:p w:rsidR="0054379F" w:rsidRDefault="0054379F" w:rsidP="0054379F">
      <w:pPr>
        <w:pStyle w:val="Bullet1"/>
        <w:spacing w:before="120" w:after="148"/>
        <w:jc w:val="both"/>
      </w:pPr>
      <w:r>
        <w:t>Drawing of a suitable quality for long term storage with the drawings as prints as required by the ADRL</w:t>
      </w:r>
      <w:r w:rsidR="003D5A17">
        <w:t>;</w:t>
      </w:r>
    </w:p>
    <w:p w:rsidR="0054379F" w:rsidRDefault="0054379F" w:rsidP="0054379F">
      <w:pPr>
        <w:pStyle w:val="Bullet1"/>
        <w:spacing w:before="120" w:after="148"/>
        <w:jc w:val="both"/>
      </w:pPr>
      <w:r>
        <w:t>H</w:t>
      </w:r>
      <w:r w:rsidRPr="00D06144">
        <w:t>igh definition</w:t>
      </w:r>
      <w:r>
        <w:t xml:space="preserve"> prints</w:t>
      </w:r>
      <w:r w:rsidRPr="00D06144">
        <w:t xml:space="preserve"> on suitable quality paper with mechanical strength and resistance to fading</w:t>
      </w:r>
      <w:r w:rsidR="003D5A17">
        <w:t>; and</w:t>
      </w:r>
    </w:p>
    <w:p w:rsidR="0054379F" w:rsidRDefault="0054379F" w:rsidP="0054379F">
      <w:pPr>
        <w:pStyle w:val="Bullet1"/>
        <w:spacing w:before="120" w:after="148"/>
        <w:jc w:val="both"/>
      </w:pPr>
      <w:r w:rsidRPr="00D06144">
        <w:t xml:space="preserve">All </w:t>
      </w:r>
      <w:r>
        <w:t>drawings larger than A3</w:t>
      </w:r>
      <w:r w:rsidRPr="00D06144">
        <w:t xml:space="preserve"> folded and placed in A4 plastic sleeves</w:t>
      </w:r>
      <w:r w:rsidR="003D5A17">
        <w:t>.</w:t>
      </w:r>
    </w:p>
    <w:p w:rsidR="0054379F" w:rsidRPr="00D06144" w:rsidRDefault="0054379F" w:rsidP="0054379F">
      <w:pPr>
        <w:pStyle w:val="ListParagraph"/>
        <w:rPr>
          <w:lang w:val="en-GB"/>
        </w:rPr>
      </w:pPr>
    </w:p>
    <w:p w:rsidR="0054379F" w:rsidRPr="00D06144" w:rsidRDefault="0054379F" w:rsidP="0054379F">
      <w:pPr>
        <w:pStyle w:val="Heading2"/>
        <w:ind w:left="718"/>
        <w:jc w:val="both"/>
      </w:pPr>
      <w:bookmarkStart w:id="20" w:name="_Toc528852447"/>
      <w:r w:rsidRPr="00D06144">
        <w:t>Manufacturer’s Data Report (MDR)</w:t>
      </w:r>
      <w:bookmarkEnd w:id="20"/>
    </w:p>
    <w:p w:rsidR="0054379F" w:rsidRPr="00D06144" w:rsidRDefault="0054379F" w:rsidP="0054379F">
      <w:pPr>
        <w:jc w:val="both"/>
        <w:rPr>
          <w:lang w:val="en-GB"/>
        </w:rPr>
      </w:pPr>
    </w:p>
    <w:p w:rsidR="0054379F" w:rsidRPr="00D06144" w:rsidRDefault="0054379F" w:rsidP="0054379F">
      <w:pPr>
        <w:ind w:left="-5" w:right="1"/>
        <w:jc w:val="both"/>
      </w:pPr>
      <w:r w:rsidRPr="00D06144">
        <w:t xml:space="preserve">When specified, an MDR shall be prepared to record all aspects of the product's manufacture. </w:t>
      </w:r>
    </w:p>
    <w:p w:rsidR="0054379F" w:rsidRPr="00D06144" w:rsidRDefault="0054379F" w:rsidP="0054379F">
      <w:pPr>
        <w:ind w:left="-5" w:right="1"/>
        <w:jc w:val="both"/>
      </w:pPr>
    </w:p>
    <w:p w:rsidR="0054379F" w:rsidRPr="00D06144" w:rsidRDefault="0054379F" w:rsidP="0054379F">
      <w:pPr>
        <w:ind w:left="-5" w:right="1"/>
        <w:jc w:val="both"/>
      </w:pPr>
      <w:r w:rsidRPr="00D06144">
        <w:t>Contract Managers may us</w:t>
      </w:r>
      <w:r>
        <w:t>e their own format providing</w:t>
      </w:r>
      <w:r w:rsidRPr="00D06144">
        <w:t xml:space="preserve"> all information specified hereafter is included. </w:t>
      </w:r>
    </w:p>
    <w:p w:rsidR="0054379F" w:rsidRPr="00D06144" w:rsidRDefault="0054379F" w:rsidP="0054379F">
      <w:pPr>
        <w:ind w:right="1"/>
        <w:jc w:val="both"/>
      </w:pPr>
    </w:p>
    <w:p w:rsidR="0054379F" w:rsidRPr="00D06144" w:rsidRDefault="0054379F" w:rsidP="0054379F">
      <w:pPr>
        <w:ind w:right="1"/>
        <w:jc w:val="both"/>
      </w:pPr>
      <w:r w:rsidRPr="00D06144">
        <w:t>The MDR shall</w:t>
      </w:r>
      <w:r>
        <w:t xml:space="preserve"> adhere to and</w:t>
      </w:r>
      <w:r w:rsidRPr="00D06144">
        <w:t xml:space="preserve"> include</w:t>
      </w:r>
      <w:r>
        <w:t xml:space="preserve"> but not be limited to</w:t>
      </w:r>
      <w:r w:rsidRPr="00D06144">
        <w:t xml:space="preserve"> the following</w:t>
      </w:r>
      <w:r>
        <w:t xml:space="preserve"> stipulations</w:t>
      </w:r>
      <w:r w:rsidRPr="00D06144">
        <w:t xml:space="preserve">: </w:t>
      </w:r>
    </w:p>
    <w:p w:rsidR="0054379F" w:rsidRPr="00D06144" w:rsidRDefault="0054379F" w:rsidP="0054379F">
      <w:pPr>
        <w:ind w:left="-5" w:right="1"/>
        <w:jc w:val="both"/>
      </w:pPr>
    </w:p>
    <w:p w:rsidR="0054379F" w:rsidRDefault="0054379F" w:rsidP="0054379F">
      <w:pPr>
        <w:pStyle w:val="Bullet1"/>
        <w:spacing w:before="120" w:after="148"/>
        <w:jc w:val="both"/>
      </w:pPr>
      <w:r>
        <w:t>C</w:t>
      </w:r>
      <w:r w:rsidRPr="00D06144">
        <w:t xml:space="preserve">ontain all the information and documentation requested and defined in the Contract/Purchase Order </w:t>
      </w:r>
      <w:r w:rsidR="00D0589F">
        <w:t>in particular the ADRL;</w:t>
      </w:r>
    </w:p>
    <w:p w:rsidR="0054379F" w:rsidRPr="00D86232" w:rsidRDefault="0054379F" w:rsidP="0054379F">
      <w:pPr>
        <w:pStyle w:val="Bullet1"/>
        <w:spacing w:before="120" w:after="148"/>
        <w:jc w:val="both"/>
      </w:pPr>
      <w:r w:rsidRPr="00D06144">
        <w:t>A cover of A4 size</w:t>
      </w:r>
      <w:r w:rsidR="00D0589F">
        <w:t>;</w:t>
      </w:r>
    </w:p>
    <w:p w:rsidR="0054379F" w:rsidRPr="00D06144" w:rsidRDefault="0054379F" w:rsidP="0054379F">
      <w:pPr>
        <w:pStyle w:val="Bullet1"/>
        <w:spacing w:before="120" w:after="148"/>
        <w:jc w:val="both"/>
      </w:pPr>
      <w:r w:rsidRPr="00D06144">
        <w:t>A list of contents</w:t>
      </w:r>
      <w:r w:rsidR="00D0589F">
        <w:t>;</w:t>
      </w:r>
    </w:p>
    <w:p w:rsidR="0054379F" w:rsidRDefault="0054379F" w:rsidP="0054379F">
      <w:pPr>
        <w:pStyle w:val="Bullet1"/>
        <w:spacing w:before="120" w:after="148"/>
        <w:jc w:val="both"/>
      </w:pPr>
      <w:r w:rsidRPr="00D06144">
        <w:t>Individual sections</w:t>
      </w:r>
      <w:r>
        <w:t xml:space="preserve"> as detailed below in Appendix</w:t>
      </w:r>
      <w:r w:rsidR="00D0589F">
        <w:t>;</w:t>
      </w:r>
    </w:p>
    <w:p w:rsidR="0054379F" w:rsidRDefault="0054379F" w:rsidP="0054379F">
      <w:pPr>
        <w:pStyle w:val="Bullet1"/>
        <w:spacing w:before="120" w:after="148"/>
        <w:jc w:val="both"/>
      </w:pPr>
      <w:r w:rsidRPr="00D06144">
        <w:t>The MDR shall be provided in an A4 size loose-leaf</w:t>
      </w:r>
      <w:r>
        <w:t xml:space="preserve"> folder</w:t>
      </w:r>
      <w:r w:rsidR="00D0589F">
        <w:t>;</w:t>
      </w:r>
    </w:p>
    <w:p w:rsidR="0054379F" w:rsidRDefault="0054379F" w:rsidP="0054379F">
      <w:pPr>
        <w:pStyle w:val="Bullet1"/>
        <w:spacing w:before="120" w:after="148"/>
        <w:jc w:val="both"/>
      </w:pPr>
      <w:r w:rsidRPr="00D06144">
        <w:t>Documents larger than A4 that cannot be clearly reduced</w:t>
      </w:r>
      <w:r>
        <w:t xml:space="preserve"> </w:t>
      </w:r>
      <w:r w:rsidRPr="00D06144">
        <w:t>folded and inserted in A4 plastic po</w:t>
      </w:r>
      <w:r>
        <w:t>ckets in the relevant section</w:t>
      </w:r>
      <w:r w:rsidR="00D0589F">
        <w:t>;</w:t>
      </w:r>
    </w:p>
    <w:p w:rsidR="0054379F" w:rsidRPr="00D06144" w:rsidRDefault="0054379F" w:rsidP="0054379F">
      <w:pPr>
        <w:pStyle w:val="Bullet1"/>
        <w:spacing w:before="120" w:after="148"/>
        <w:jc w:val="both"/>
      </w:pPr>
      <w:r w:rsidRPr="00D06144">
        <w:t>As an alternative to the hard copy described above, MDR’s may be submitted in electronic format with each section/sub section being pro</w:t>
      </w:r>
      <w:r>
        <w:t>vided as a scanned “*.pdf” file</w:t>
      </w:r>
      <w:r w:rsidR="00D0589F">
        <w:t>;</w:t>
      </w:r>
    </w:p>
    <w:p w:rsidR="0054379F" w:rsidRPr="00D06144" w:rsidRDefault="0054379F" w:rsidP="00045865">
      <w:pPr>
        <w:pStyle w:val="Bullet1"/>
      </w:pPr>
      <w:r w:rsidRPr="00D06144">
        <w:t>The MDR shall co</w:t>
      </w:r>
      <w:r>
        <w:t>nsist of sections as shown in Appendix 2</w:t>
      </w:r>
      <w:r w:rsidRPr="00D06144">
        <w:t>.  Only those sections that are applicable</w:t>
      </w:r>
      <w:r>
        <w:t xml:space="preserve"> to the material/equipment</w:t>
      </w:r>
      <w:r w:rsidR="00045865">
        <w:t xml:space="preserve"> supplied shall be included; and</w:t>
      </w:r>
    </w:p>
    <w:p w:rsidR="0054379F" w:rsidRPr="00D06144" w:rsidRDefault="0054379F" w:rsidP="0054379F">
      <w:pPr>
        <w:pStyle w:val="Bullet1"/>
        <w:spacing w:before="120" w:after="148"/>
        <w:jc w:val="both"/>
      </w:pPr>
      <w:r>
        <w:lastRenderedPageBreak/>
        <w:t>The list of contents shall clearly state not applicable sections.</w:t>
      </w:r>
    </w:p>
    <w:p w:rsidR="0054379F" w:rsidRPr="00D06144" w:rsidRDefault="0054379F" w:rsidP="0054379F">
      <w:pPr>
        <w:spacing w:after="163"/>
        <w:ind w:left="-5" w:right="1"/>
        <w:jc w:val="both"/>
      </w:pPr>
      <w:r w:rsidRPr="00D06144">
        <w:t xml:space="preserve">Separator sheets shall divide sections of the report.  All of the separator sheets shall carry the following information: </w:t>
      </w:r>
    </w:p>
    <w:p w:rsidR="0054379F" w:rsidRPr="00D06144" w:rsidRDefault="0054379F" w:rsidP="0054379F">
      <w:pPr>
        <w:pStyle w:val="Bullet1"/>
        <w:spacing w:before="120" w:after="148"/>
        <w:jc w:val="both"/>
      </w:pPr>
      <w:r w:rsidRPr="00D06144">
        <w:t>Section lette</w:t>
      </w:r>
      <w:r w:rsidR="00045865">
        <w:t>r with the title of the section; and</w:t>
      </w:r>
    </w:p>
    <w:p w:rsidR="0054379F" w:rsidRPr="00D06144" w:rsidRDefault="0054379F" w:rsidP="0054379F">
      <w:pPr>
        <w:pStyle w:val="Bullet1"/>
        <w:spacing w:before="120" w:after="148"/>
        <w:jc w:val="both"/>
      </w:pPr>
      <w:r>
        <w:t>Separator sheets</w:t>
      </w:r>
      <w:r w:rsidRPr="00D06144">
        <w:t xml:space="preserve"> not be included in the MDR for those sections which are not applicable</w:t>
      </w:r>
      <w:r w:rsidR="00045865">
        <w:t>.</w:t>
      </w:r>
    </w:p>
    <w:p w:rsidR="0054379F" w:rsidRPr="00D06144" w:rsidRDefault="0054379F" w:rsidP="00045865">
      <w:pPr>
        <w:pStyle w:val="Bullet1"/>
        <w:numPr>
          <w:ilvl w:val="0"/>
          <w:numId w:val="0"/>
        </w:numPr>
        <w:spacing w:before="120" w:after="148"/>
        <w:jc w:val="both"/>
      </w:pPr>
      <w:r w:rsidRPr="00D06144">
        <w:t xml:space="preserve">The contents of each report section, i.e. Section A, Section B etc., shall be inserted directly behind the relevant separator sheets and each document shall be marked with the following: </w:t>
      </w:r>
    </w:p>
    <w:p w:rsidR="0054379F" w:rsidRDefault="0054379F" w:rsidP="00045865">
      <w:pPr>
        <w:pStyle w:val="Bullet1"/>
        <w:numPr>
          <w:ilvl w:val="1"/>
          <w:numId w:val="1"/>
        </w:numPr>
        <w:spacing w:before="120" w:after="148"/>
        <w:jc w:val="both"/>
      </w:pPr>
      <w:r w:rsidRPr="00D06144">
        <w:t xml:space="preserve">The </w:t>
      </w:r>
      <w:r>
        <w:t>Contract/ Purchase Order Number</w:t>
      </w:r>
    </w:p>
    <w:p w:rsidR="0054379F" w:rsidRDefault="0054379F" w:rsidP="00045865">
      <w:pPr>
        <w:pStyle w:val="Bullet1"/>
        <w:numPr>
          <w:ilvl w:val="1"/>
          <w:numId w:val="1"/>
        </w:numPr>
        <w:spacing w:before="120" w:after="148"/>
        <w:jc w:val="both"/>
      </w:pPr>
      <w:r w:rsidRPr="00D06144">
        <w:t>Equipment/mater</w:t>
      </w:r>
      <w:r>
        <w:t>ial description and item number</w:t>
      </w:r>
    </w:p>
    <w:p w:rsidR="0054379F" w:rsidRDefault="0054379F" w:rsidP="00045865">
      <w:pPr>
        <w:pStyle w:val="Bullet1"/>
        <w:numPr>
          <w:ilvl w:val="1"/>
          <w:numId w:val="1"/>
        </w:numPr>
        <w:spacing w:before="120" w:after="148"/>
        <w:jc w:val="both"/>
      </w:pPr>
      <w:r>
        <w:t>Relevant section letter</w:t>
      </w:r>
    </w:p>
    <w:p w:rsidR="0054379F" w:rsidRPr="00D06144" w:rsidRDefault="0054379F" w:rsidP="00045865">
      <w:pPr>
        <w:pStyle w:val="Bullet1"/>
        <w:numPr>
          <w:ilvl w:val="1"/>
          <w:numId w:val="1"/>
        </w:numPr>
        <w:spacing w:before="120" w:after="148"/>
        <w:jc w:val="both"/>
      </w:pPr>
      <w:r>
        <w:t>Page numbers present in each section with numbers</w:t>
      </w:r>
      <w:r w:rsidRPr="00D06144">
        <w:t xml:space="preserve"> run</w:t>
      </w:r>
      <w:r>
        <w:t>ning</w:t>
      </w:r>
      <w:r w:rsidRPr="00D06144">
        <w:t xml:space="preserve"> consecutive</w:t>
      </w:r>
      <w:r>
        <w:t>ly i.e. A1 to A6, B1 to B16</w:t>
      </w:r>
    </w:p>
    <w:p w:rsidR="0054379F" w:rsidRPr="00D06144" w:rsidRDefault="0054379F" w:rsidP="00045865">
      <w:pPr>
        <w:pStyle w:val="BodyText"/>
        <w:jc w:val="both"/>
      </w:pPr>
      <w:r w:rsidRPr="00D06144">
        <w:t xml:space="preserve">The MDR shall be progressively compiled during the fabrication, manufacture or supply period and shall be kept up to date by the Contract Manager. It shall be presented to a </w:t>
      </w:r>
      <w:r w:rsidRPr="00D06144">
        <w:rPr>
          <w:rFonts w:asciiTheme="majorHAnsi" w:hAnsiTheme="majorHAnsi"/>
        </w:rPr>
        <w:t>Main Roads</w:t>
      </w:r>
      <w:r w:rsidRPr="00D06144">
        <w:t xml:space="preserve"> Inspector or an authorised representative for review upon request. QA audits shall be performed on the MDR to ensure compliance to Project technical specifications and that progressive compilation is being maintained. </w:t>
      </w:r>
    </w:p>
    <w:p w:rsidR="0054379F" w:rsidRPr="00D06144" w:rsidRDefault="0054379F" w:rsidP="00045865">
      <w:pPr>
        <w:pStyle w:val="BodyText"/>
        <w:jc w:val="both"/>
      </w:pPr>
    </w:p>
    <w:p w:rsidR="0054379F" w:rsidRDefault="0054379F" w:rsidP="00045865">
      <w:pPr>
        <w:pStyle w:val="BodyText"/>
        <w:jc w:val="both"/>
      </w:pPr>
      <w:r w:rsidRPr="00D06144">
        <w:t>All documents shall be</w:t>
      </w:r>
      <w:r>
        <w:t xml:space="preserve"> both complete and</w:t>
      </w:r>
      <w:r w:rsidRPr="00D06144">
        <w:t xml:space="preserve"> originals or legible copies.</w:t>
      </w:r>
    </w:p>
    <w:p w:rsidR="0054379F" w:rsidRPr="00D06144" w:rsidRDefault="0054379F" w:rsidP="00045865">
      <w:pPr>
        <w:pStyle w:val="BodyText"/>
        <w:jc w:val="both"/>
      </w:pPr>
      <w:r w:rsidRPr="00D06144">
        <w:t xml:space="preserve"> </w:t>
      </w:r>
    </w:p>
    <w:p w:rsidR="0054379F" w:rsidRPr="00D06144" w:rsidRDefault="0054379F" w:rsidP="00045865">
      <w:pPr>
        <w:pStyle w:val="BodyText"/>
        <w:jc w:val="both"/>
      </w:pPr>
      <w:r w:rsidRPr="00D06144">
        <w:t xml:space="preserve">The Manufacturer’s Data Report (MDR) shall be submitted to the Purchaser within 14 days from shipment of </w:t>
      </w:r>
      <w:r w:rsidR="00C902EB">
        <w:t xml:space="preserve">each individual item of </w:t>
      </w:r>
      <w:r w:rsidRPr="00D06144">
        <w:t xml:space="preserve">goods. </w:t>
      </w:r>
    </w:p>
    <w:p w:rsidR="0054379F" w:rsidRPr="00D06144" w:rsidRDefault="0054379F" w:rsidP="00045865">
      <w:pPr>
        <w:pStyle w:val="BodyText"/>
        <w:jc w:val="both"/>
      </w:pPr>
    </w:p>
    <w:p w:rsidR="0054379F" w:rsidRPr="00D06144" w:rsidRDefault="0054379F" w:rsidP="00045865">
      <w:pPr>
        <w:pStyle w:val="BodyText"/>
        <w:jc w:val="both"/>
      </w:pPr>
      <w:r w:rsidRPr="00D06144">
        <w:t>One copy of the Material Certificates from the MDR shall accompany all material to the Purchaser</w:t>
      </w:r>
      <w:r>
        <w:t xml:space="preserve">’s nominated receipt location. </w:t>
      </w:r>
    </w:p>
    <w:p w:rsidR="0054379F" w:rsidRPr="00D06144" w:rsidRDefault="0054379F" w:rsidP="0054379F">
      <w:pPr>
        <w:rPr>
          <w:lang w:val="en-GB"/>
        </w:rPr>
      </w:pPr>
    </w:p>
    <w:p w:rsidR="0054379F" w:rsidRPr="00D06144" w:rsidRDefault="0054379F" w:rsidP="0054379F">
      <w:pPr>
        <w:rPr>
          <w:lang w:val="en-GB"/>
        </w:rPr>
      </w:pPr>
    </w:p>
    <w:p w:rsidR="0054379F" w:rsidRPr="00D06144" w:rsidRDefault="0054379F" w:rsidP="0054379F">
      <w:pPr>
        <w:pStyle w:val="Heading1"/>
      </w:pPr>
      <w:bookmarkStart w:id="21" w:name="_Toc528852448"/>
      <w:r w:rsidRPr="00D06144">
        <w:t>Decals and Document Cover Sheets</w:t>
      </w:r>
      <w:bookmarkEnd w:id="21"/>
    </w:p>
    <w:p w:rsidR="0054379F" w:rsidRPr="00D06144" w:rsidRDefault="0054379F" w:rsidP="0054379F">
      <w:pPr>
        <w:rPr>
          <w:lang w:val="en-GB"/>
        </w:rPr>
      </w:pPr>
    </w:p>
    <w:p w:rsidR="0054379F" w:rsidRPr="00D06144" w:rsidRDefault="0054379F" w:rsidP="001A688D">
      <w:pPr>
        <w:pStyle w:val="BodyText"/>
        <w:jc w:val="both"/>
      </w:pPr>
      <w:r w:rsidRPr="00D06144">
        <w:rPr>
          <w:rFonts w:asciiTheme="majorHAnsi" w:hAnsiTheme="majorHAnsi"/>
        </w:rPr>
        <w:t>Main Roads</w:t>
      </w:r>
      <w:r w:rsidR="002E11A4">
        <w:t xml:space="preserve"> will provide the</w:t>
      </w:r>
      <w:r w:rsidRPr="00D06144">
        <w:t xml:space="preserve"> decals and Document Cover Sheets, which shall be utilised to provide the identification details, requested below on all drawings and documents. A description of the use of each decal and Docu</w:t>
      </w:r>
      <w:r>
        <w:t>ment Cover Sheet is given below:</w:t>
      </w:r>
      <w:r w:rsidRPr="00D06144">
        <w:t xml:space="preserve"> </w:t>
      </w:r>
    </w:p>
    <w:p w:rsidR="0054379F" w:rsidRPr="00D06144" w:rsidRDefault="0054379F" w:rsidP="0054379F">
      <w:pPr>
        <w:pStyle w:val="Bullet1"/>
        <w:spacing w:before="120" w:after="148"/>
        <w:jc w:val="both"/>
      </w:pPr>
      <w:r>
        <w:t>Drawing Decal shown below in Appendix 3 affixed to each drawing</w:t>
      </w:r>
      <w:r w:rsidR="00045865">
        <w:t>; and</w:t>
      </w:r>
    </w:p>
    <w:p w:rsidR="0054379F" w:rsidRDefault="0054379F" w:rsidP="0054379F">
      <w:pPr>
        <w:pStyle w:val="Bullet1"/>
        <w:spacing w:before="120" w:after="148"/>
        <w:jc w:val="both"/>
      </w:pPr>
      <w:r>
        <w:t>A Document Cover Sheet shown below in Appendix 4 attached to all documents</w:t>
      </w:r>
      <w:r w:rsidR="00045865">
        <w:t>.</w:t>
      </w:r>
    </w:p>
    <w:p w:rsidR="002A41F2" w:rsidRPr="008B65AD" w:rsidRDefault="002A41F2" w:rsidP="002A41F2">
      <w:pPr>
        <w:pStyle w:val="Bullet1"/>
        <w:numPr>
          <w:ilvl w:val="0"/>
          <w:numId w:val="0"/>
        </w:numPr>
        <w:spacing w:before="120" w:after="148"/>
        <w:jc w:val="both"/>
      </w:pPr>
      <w:r>
        <w:t xml:space="preserve">Projects and vendors may use their own versions of the Document Cover Sheet, providing that it contains as a minimum the information identified in the Main Roads Document Cover Sheet. </w:t>
      </w:r>
    </w:p>
    <w:p w:rsidR="0054379F" w:rsidRDefault="0054379F" w:rsidP="0054379F">
      <w:pPr>
        <w:pStyle w:val="BodyText"/>
      </w:pPr>
    </w:p>
    <w:p w:rsidR="00CD6759" w:rsidRPr="00D06144" w:rsidRDefault="00CD6759" w:rsidP="0054379F">
      <w:pPr>
        <w:pStyle w:val="BodyText"/>
      </w:pPr>
    </w:p>
    <w:p w:rsidR="0054379F" w:rsidRPr="00D06144" w:rsidRDefault="0054379F" w:rsidP="0054379F">
      <w:pPr>
        <w:pStyle w:val="Heading1"/>
      </w:pPr>
      <w:bookmarkStart w:id="22" w:name="_Toc528852449"/>
      <w:r w:rsidRPr="00D06144">
        <w:t>Document Review</w:t>
      </w:r>
      <w:bookmarkEnd w:id="22"/>
    </w:p>
    <w:p w:rsidR="0054379F" w:rsidRPr="00D06144" w:rsidRDefault="0054379F" w:rsidP="0054379F">
      <w:pPr>
        <w:pStyle w:val="BodyText"/>
      </w:pPr>
    </w:p>
    <w:p w:rsidR="0054379F" w:rsidRPr="00D06144" w:rsidRDefault="0054379F" w:rsidP="001A688D">
      <w:pPr>
        <w:pStyle w:val="BodyText"/>
        <w:jc w:val="both"/>
      </w:pPr>
      <w:r w:rsidRPr="00D06144">
        <w:rPr>
          <w:rFonts w:asciiTheme="majorHAnsi" w:hAnsiTheme="majorHAnsi"/>
        </w:rPr>
        <w:t>Main Roads</w:t>
      </w:r>
      <w:r w:rsidRPr="00D06144">
        <w:t xml:space="preserve"> has a policy of reviewing (</w:t>
      </w:r>
      <w:r>
        <w:t>not approving) documents. Each Document shall be</w:t>
      </w:r>
      <w:r w:rsidRPr="00D06144">
        <w:t xml:space="preserve"> reviewe</w:t>
      </w:r>
      <w:r>
        <w:t>d and signed off using the decal in Appendix 3.  This signed off decal shall</w:t>
      </w:r>
      <w:r w:rsidRPr="00D06144">
        <w:t xml:space="preserve"> pr</w:t>
      </w:r>
      <w:r>
        <w:t xml:space="preserve">ovide one of five </w:t>
      </w:r>
      <w:r w:rsidR="00C07F2D">
        <w:t xml:space="preserve">Review Recommendation </w:t>
      </w:r>
      <w:r>
        <w:t>status grades:</w:t>
      </w:r>
    </w:p>
    <w:p w:rsidR="0054379F" w:rsidRPr="00D06144" w:rsidRDefault="0054379F" w:rsidP="0054379F">
      <w:pPr>
        <w:pStyle w:val="Bullet1"/>
        <w:spacing w:before="120" w:after="148"/>
        <w:jc w:val="both"/>
      </w:pPr>
      <w:r w:rsidRPr="00D06144">
        <w:t>C1)</w:t>
      </w:r>
      <w:r>
        <w:t xml:space="preserve">  </w:t>
      </w:r>
      <w:r w:rsidRPr="00D06144">
        <w:t xml:space="preserve">Proceed, Submit as “Certified Final” </w:t>
      </w:r>
    </w:p>
    <w:p w:rsidR="0054379F" w:rsidRPr="00D06144" w:rsidRDefault="0054379F" w:rsidP="0054379F">
      <w:pPr>
        <w:pStyle w:val="Bullet1"/>
        <w:spacing w:before="120" w:after="148"/>
        <w:jc w:val="both"/>
      </w:pPr>
      <w:r w:rsidRPr="00D06144">
        <w:t xml:space="preserve">C2) </w:t>
      </w:r>
      <w:r w:rsidRPr="00D06144">
        <w:tab/>
        <w:t xml:space="preserve">Proceed, Change as Noted and Resubmit  </w:t>
      </w:r>
    </w:p>
    <w:p w:rsidR="0054379F" w:rsidRPr="00D06144" w:rsidRDefault="0054379F" w:rsidP="0054379F">
      <w:pPr>
        <w:pStyle w:val="Bullet1"/>
        <w:spacing w:before="120" w:after="148"/>
        <w:jc w:val="both"/>
      </w:pPr>
      <w:r w:rsidRPr="00D06144">
        <w:lastRenderedPageBreak/>
        <w:t xml:space="preserve">C3) </w:t>
      </w:r>
      <w:r w:rsidRPr="00D06144">
        <w:tab/>
        <w:t xml:space="preserve">Do not Proceed, Change as noted and Resubmit </w:t>
      </w:r>
    </w:p>
    <w:p w:rsidR="0054379F" w:rsidRPr="00D06144" w:rsidRDefault="0054379F" w:rsidP="0054379F">
      <w:pPr>
        <w:pStyle w:val="Bullet1"/>
        <w:spacing w:before="120" w:after="148"/>
        <w:jc w:val="both"/>
      </w:pPr>
      <w:r w:rsidRPr="00D06144">
        <w:t xml:space="preserve">C4) </w:t>
      </w:r>
      <w:r w:rsidRPr="00D06144">
        <w:tab/>
        <w:t xml:space="preserve">Proceed, submit Certified Final in </w:t>
      </w:r>
      <w:r w:rsidR="00302558">
        <w:t>IOM</w:t>
      </w:r>
      <w:r w:rsidRPr="00D06144">
        <w:t xml:space="preserve">/MDR </w:t>
      </w:r>
    </w:p>
    <w:p w:rsidR="0054379F" w:rsidRPr="00D06144" w:rsidRDefault="0054379F" w:rsidP="0054379F">
      <w:pPr>
        <w:pStyle w:val="Bullet1"/>
        <w:spacing w:before="120" w:after="148"/>
        <w:jc w:val="both"/>
      </w:pPr>
      <w:r w:rsidRPr="00D06144">
        <w:t xml:space="preserve">C5) </w:t>
      </w:r>
      <w:r w:rsidRPr="00D06144">
        <w:tab/>
        <w:t xml:space="preserve">Information Only – Accepted as Submitted </w:t>
      </w:r>
    </w:p>
    <w:p w:rsidR="0054379F" w:rsidRDefault="0054379F" w:rsidP="001A688D">
      <w:pPr>
        <w:pStyle w:val="BodyText"/>
        <w:jc w:val="both"/>
      </w:pPr>
      <w:r>
        <w:t>T</w:t>
      </w:r>
      <w:r w:rsidRPr="00D06144">
        <w:t>he review status on a document, nor the approval or lack of approval shall discharge from any obligation or liability to complete the work in accordance with the Contract.</w:t>
      </w:r>
    </w:p>
    <w:p w:rsidR="001A688D" w:rsidRDefault="001A688D" w:rsidP="001A688D">
      <w:pPr>
        <w:pStyle w:val="BodyText"/>
        <w:jc w:val="both"/>
      </w:pPr>
    </w:p>
    <w:p w:rsidR="001A688D" w:rsidRDefault="001A688D" w:rsidP="001A688D">
      <w:pPr>
        <w:pStyle w:val="BodyText"/>
        <w:jc w:val="both"/>
      </w:pPr>
      <w:r>
        <w:t>Note that the review recommendation can only be provided with contractual status by the Main Roads Project Manager.  Until such contractual status is provided, the review is a recommendation only pending confirmation.</w:t>
      </w:r>
    </w:p>
    <w:p w:rsidR="0054379F" w:rsidRPr="00D06144" w:rsidRDefault="0054379F" w:rsidP="0054379F">
      <w:pPr>
        <w:pStyle w:val="BodyText"/>
      </w:pPr>
      <w:r w:rsidRPr="00D06144">
        <w:t xml:space="preserve"> </w:t>
      </w:r>
    </w:p>
    <w:p w:rsidR="0054379F" w:rsidRDefault="0054379F" w:rsidP="0054379F">
      <w:pPr>
        <w:pStyle w:val="Heading2"/>
        <w:ind w:left="718"/>
      </w:pPr>
      <w:bookmarkStart w:id="23" w:name="_Toc528852450"/>
      <w:r w:rsidRPr="00D06144">
        <w:t>Proceed, Submit as “Certified Final” (C1)</w:t>
      </w:r>
      <w:bookmarkEnd w:id="23"/>
    </w:p>
    <w:p w:rsidR="0054379F" w:rsidRPr="008B65AD" w:rsidRDefault="0054379F" w:rsidP="0054379F">
      <w:pPr>
        <w:pStyle w:val="BodyText"/>
      </w:pPr>
    </w:p>
    <w:p w:rsidR="0054379F" w:rsidRDefault="0054379F" w:rsidP="001A688D">
      <w:pPr>
        <w:pStyle w:val="BodyText"/>
        <w:jc w:val="both"/>
      </w:pPr>
      <w:r w:rsidRPr="00D06144">
        <w:t>Documents ret</w:t>
      </w:r>
      <w:r>
        <w:t>urned with this status are accepted as</w:t>
      </w:r>
      <w:r w:rsidRPr="00D06144">
        <w:t xml:space="preserve"> </w:t>
      </w:r>
      <w:r>
        <w:t>certified documents.  This shall</w:t>
      </w:r>
      <w:r w:rsidRPr="00D06144">
        <w:t xml:space="preserve"> not release Contract Manager from responsibility for quality and sc</w:t>
      </w:r>
      <w:r>
        <w:t>ope of the order. The Contract Manager shall hold these documents</w:t>
      </w:r>
      <w:r w:rsidRPr="00D06144">
        <w:t xml:space="preserve"> for the purposes of inspection verification and for use in their </w:t>
      </w:r>
      <w:r w:rsidR="00302558">
        <w:t>IOM</w:t>
      </w:r>
      <w:r w:rsidRPr="00D06144">
        <w:t xml:space="preserve">/MDR. </w:t>
      </w:r>
    </w:p>
    <w:p w:rsidR="0088548C" w:rsidRDefault="0088548C" w:rsidP="001A688D">
      <w:pPr>
        <w:pStyle w:val="BodyText"/>
        <w:jc w:val="both"/>
      </w:pPr>
    </w:p>
    <w:p w:rsidR="0054379F" w:rsidRDefault="0088548C" w:rsidP="0054379F">
      <w:pPr>
        <w:pStyle w:val="BodyText"/>
      </w:pPr>
      <w:r>
        <w:t>Documents will be allocated code C1 instead of C4, if the certified final documents are to be reviewed as a package by Main Roads prior to accepting the completed IOM/MDR.</w:t>
      </w:r>
    </w:p>
    <w:p w:rsidR="0088548C" w:rsidRPr="00D06144" w:rsidRDefault="0088548C" w:rsidP="0054379F">
      <w:pPr>
        <w:pStyle w:val="BodyText"/>
      </w:pPr>
    </w:p>
    <w:p w:rsidR="0054379F" w:rsidRDefault="0054379F" w:rsidP="0054379F">
      <w:pPr>
        <w:pStyle w:val="Heading2"/>
        <w:ind w:left="718"/>
      </w:pPr>
      <w:bookmarkStart w:id="24" w:name="_Toc528852451"/>
      <w:r w:rsidRPr="00D06144">
        <w:t>Proceed, Change as Noted and Resubmit (C2)</w:t>
      </w:r>
      <w:bookmarkEnd w:id="24"/>
    </w:p>
    <w:p w:rsidR="0054379F" w:rsidRPr="008B65AD" w:rsidRDefault="0054379F" w:rsidP="0054379F">
      <w:pPr>
        <w:pStyle w:val="BodyText"/>
      </w:pPr>
    </w:p>
    <w:p w:rsidR="0054379F" w:rsidRPr="00D06144" w:rsidRDefault="0054379F" w:rsidP="001A688D">
      <w:pPr>
        <w:pStyle w:val="BodyText"/>
        <w:jc w:val="both"/>
      </w:pPr>
      <w:r w:rsidRPr="00D06144">
        <w:t xml:space="preserve">A document returned with this status indicates that </w:t>
      </w:r>
      <w:r w:rsidRPr="00D06144">
        <w:rPr>
          <w:rFonts w:asciiTheme="majorHAnsi" w:hAnsiTheme="majorHAnsi"/>
        </w:rPr>
        <w:t>Main Roads</w:t>
      </w:r>
      <w:r w:rsidRPr="00D06144">
        <w:t xml:space="preserve"> has found the document to </w:t>
      </w:r>
      <w:r w:rsidR="001A688D">
        <w:t>be deficient in certain aspects.</w:t>
      </w:r>
    </w:p>
    <w:p w:rsidR="0054379F" w:rsidRPr="00D06144" w:rsidRDefault="0054379F" w:rsidP="001A688D">
      <w:pPr>
        <w:pStyle w:val="BodyText"/>
        <w:jc w:val="both"/>
      </w:pPr>
      <w:r w:rsidRPr="00D06144">
        <w:t xml:space="preserve"> </w:t>
      </w:r>
    </w:p>
    <w:p w:rsidR="0054379F" w:rsidRPr="00D06144" w:rsidRDefault="0054379F" w:rsidP="001A688D">
      <w:pPr>
        <w:pStyle w:val="BodyText"/>
        <w:jc w:val="both"/>
      </w:pPr>
      <w:r>
        <w:t>The Contract Manager shall modify</w:t>
      </w:r>
      <w:r w:rsidRPr="00D06144">
        <w:t xml:space="preserve"> the document in accordance with the comments; resubmit at the ne</w:t>
      </w:r>
      <w:r>
        <w:t>xt revision level</w:t>
      </w:r>
      <w:r w:rsidRPr="00D06144">
        <w:t xml:space="preserve"> after which </w:t>
      </w:r>
      <w:r>
        <w:t>Main Roads shall</w:t>
      </w:r>
      <w:r w:rsidRPr="00D06144">
        <w:t xml:space="preserve"> sign it off, as "Accepted as Cert</w:t>
      </w:r>
      <w:r>
        <w:t>ified Final" and a copy</w:t>
      </w:r>
      <w:r w:rsidRPr="00D06144">
        <w:t xml:space="preserve"> returned for </w:t>
      </w:r>
      <w:r w:rsidR="001A688D">
        <w:t>the Contract Managers use in</w:t>
      </w:r>
      <w:r w:rsidRPr="00D06144">
        <w:t xml:space="preserve"> final dossier material.  If the Contract Manager disagrees with any comments or regards them as ref</w:t>
      </w:r>
      <w:r>
        <w:t>lecting changed scope, they shall</w:t>
      </w:r>
      <w:r w:rsidRPr="00D06144">
        <w:t xml:space="preserve"> immediately contact </w:t>
      </w:r>
      <w:r w:rsidRPr="00D06144">
        <w:rPr>
          <w:rFonts w:asciiTheme="majorHAnsi" w:hAnsiTheme="majorHAnsi"/>
        </w:rPr>
        <w:t>Main Roads</w:t>
      </w:r>
      <w:r w:rsidRPr="00D06144">
        <w:t xml:space="preserve"> and present their proposals, actions etc. </w:t>
      </w:r>
    </w:p>
    <w:p w:rsidR="0054379F" w:rsidRPr="00D06144" w:rsidRDefault="0054379F" w:rsidP="001A688D">
      <w:pPr>
        <w:pStyle w:val="BodyText"/>
        <w:jc w:val="both"/>
      </w:pPr>
    </w:p>
    <w:p w:rsidR="0054379F" w:rsidRDefault="0054379F" w:rsidP="001A688D">
      <w:pPr>
        <w:pStyle w:val="BodyText"/>
        <w:jc w:val="both"/>
      </w:pPr>
      <w:r>
        <w:t xml:space="preserve">Prior to the return of reviewed documents, any identified deficiencies shall be discussed, </w:t>
      </w:r>
      <w:r w:rsidRPr="00D06144">
        <w:t>resolved and confirmed with t</w:t>
      </w:r>
      <w:r>
        <w:t>he Contract Manager.</w:t>
      </w:r>
      <w:r w:rsidRPr="00D06144">
        <w:t xml:space="preserve"> </w:t>
      </w:r>
      <w:r>
        <w:t xml:space="preserve">The document shall be avoided as a communication tool during the modification and resubmittal process. </w:t>
      </w:r>
      <w:r w:rsidRPr="00D06144">
        <w:t>This system will enable the Contract Manager to resubmit the corrected document in a timely manner.</w:t>
      </w:r>
    </w:p>
    <w:p w:rsidR="001A688D" w:rsidRDefault="001A688D" w:rsidP="0054379F">
      <w:pPr>
        <w:pStyle w:val="BodyText"/>
      </w:pPr>
    </w:p>
    <w:p w:rsidR="0054379F" w:rsidRPr="00D06144" w:rsidRDefault="0054379F" w:rsidP="0054379F">
      <w:pPr>
        <w:pStyle w:val="BodyText"/>
      </w:pPr>
      <w:r w:rsidRPr="00D06144">
        <w:t xml:space="preserve"> </w:t>
      </w:r>
    </w:p>
    <w:p w:rsidR="0054379F" w:rsidRDefault="0054379F" w:rsidP="0054379F">
      <w:pPr>
        <w:pStyle w:val="Heading2"/>
        <w:ind w:left="718"/>
      </w:pPr>
      <w:bookmarkStart w:id="25" w:name="_Toc528852452"/>
      <w:r w:rsidRPr="00D06144">
        <w:t>Do not Proceed, Change as Noted and Resubmit (C3)</w:t>
      </w:r>
      <w:bookmarkEnd w:id="25"/>
    </w:p>
    <w:p w:rsidR="0054379F" w:rsidRPr="008B65AD" w:rsidRDefault="0054379F" w:rsidP="0054379F">
      <w:pPr>
        <w:pStyle w:val="BodyText"/>
      </w:pPr>
    </w:p>
    <w:p w:rsidR="0054379F" w:rsidRPr="00D06144" w:rsidRDefault="0054379F" w:rsidP="001A688D">
      <w:pPr>
        <w:pStyle w:val="BodyText"/>
        <w:jc w:val="both"/>
      </w:pPr>
      <w:r w:rsidRPr="00D06144">
        <w:t xml:space="preserve">A document returned with this status indicates that </w:t>
      </w:r>
      <w:r w:rsidRPr="00D06144">
        <w:rPr>
          <w:rFonts w:asciiTheme="majorHAnsi" w:hAnsiTheme="majorHAnsi"/>
        </w:rPr>
        <w:t>Main Roads</w:t>
      </w:r>
      <w:r w:rsidRPr="00D06144">
        <w:t xml:space="preserve"> has found </w:t>
      </w:r>
      <w:r w:rsidR="001A688D">
        <w:t>the document to be materially unacceptable.</w:t>
      </w:r>
    </w:p>
    <w:p w:rsidR="0054379F" w:rsidRPr="00D06144" w:rsidRDefault="0054379F" w:rsidP="001A688D">
      <w:pPr>
        <w:pStyle w:val="BodyText"/>
        <w:jc w:val="both"/>
      </w:pPr>
    </w:p>
    <w:p w:rsidR="0054379F" w:rsidRPr="00D06144" w:rsidRDefault="0054379F" w:rsidP="001A688D">
      <w:pPr>
        <w:pStyle w:val="BodyText"/>
        <w:jc w:val="both"/>
      </w:pPr>
      <w:r>
        <w:t xml:space="preserve">Following the </w:t>
      </w:r>
      <w:r w:rsidRPr="00D06144">
        <w:t>modifying</w:t>
      </w:r>
      <w:r>
        <w:t xml:space="preserve"> of</w:t>
      </w:r>
      <w:r w:rsidRPr="00D06144">
        <w:t xml:space="preserve"> the document in accordance with the comments</w:t>
      </w:r>
      <w:r>
        <w:t>, the Contract Manager shall</w:t>
      </w:r>
      <w:r w:rsidRPr="00D06144">
        <w:t xml:space="preserve"> resubmit the document at the next revision level for review. </w:t>
      </w:r>
    </w:p>
    <w:p w:rsidR="0054379F" w:rsidRPr="00D06144" w:rsidRDefault="0054379F" w:rsidP="001A688D">
      <w:pPr>
        <w:pStyle w:val="BodyText"/>
        <w:jc w:val="both"/>
      </w:pPr>
    </w:p>
    <w:p w:rsidR="0054379F" w:rsidRDefault="0054379F" w:rsidP="001A688D">
      <w:pPr>
        <w:pStyle w:val="BodyText"/>
        <w:jc w:val="both"/>
      </w:pPr>
      <w:r>
        <w:t xml:space="preserve">Prior to the return of reviewed documents, any identified deficiencies shall be discussed, </w:t>
      </w:r>
      <w:r w:rsidRPr="00D06144">
        <w:t>resolved and confirmed with t</w:t>
      </w:r>
      <w:r>
        <w:t>he Contract Manager.</w:t>
      </w:r>
      <w:r w:rsidRPr="00D06144">
        <w:t xml:space="preserve"> </w:t>
      </w:r>
      <w:r>
        <w:t xml:space="preserve">The document shall be avoided as a communication tool during the modification and resubmittal process. </w:t>
      </w:r>
      <w:r w:rsidRPr="00D06144">
        <w:t>This system will enable the Contract Manager to resubmit the correcte</w:t>
      </w:r>
      <w:r>
        <w:t>d document in a timely manner.</w:t>
      </w:r>
    </w:p>
    <w:p w:rsidR="0054379F" w:rsidRPr="00D06144" w:rsidRDefault="0054379F" w:rsidP="001A688D">
      <w:pPr>
        <w:pStyle w:val="BodyText"/>
        <w:jc w:val="both"/>
      </w:pPr>
      <w:r>
        <w:t xml:space="preserve"> </w:t>
      </w:r>
    </w:p>
    <w:p w:rsidR="0054379F" w:rsidRDefault="0054379F" w:rsidP="001A688D">
      <w:pPr>
        <w:pStyle w:val="BodyText"/>
        <w:jc w:val="both"/>
      </w:pPr>
      <w:r w:rsidRPr="00D06144">
        <w:t>If the Contract Manager disagrees with any comments or regards them as ref</w:t>
      </w:r>
      <w:r>
        <w:t>lecting changed scope, they shall</w:t>
      </w:r>
      <w:r w:rsidRPr="00D06144">
        <w:t xml:space="preserve"> immediately contact </w:t>
      </w:r>
      <w:r w:rsidRPr="00D06144">
        <w:rPr>
          <w:rFonts w:asciiTheme="majorHAnsi" w:hAnsiTheme="majorHAnsi"/>
        </w:rPr>
        <w:t>Main Roads</w:t>
      </w:r>
      <w:r w:rsidRPr="00D06144">
        <w:t xml:space="preserve"> and pre</w:t>
      </w:r>
      <w:r>
        <w:t>sent their proposals and actions</w:t>
      </w:r>
      <w:r w:rsidRPr="00D06144">
        <w:t>. Contract Managers shall not proceed with changes to scope without first receiving written authorisation.</w:t>
      </w:r>
    </w:p>
    <w:p w:rsidR="0054379F" w:rsidRPr="00D06144" w:rsidRDefault="0054379F" w:rsidP="0054379F">
      <w:pPr>
        <w:pStyle w:val="BodyText"/>
      </w:pPr>
      <w:r w:rsidRPr="00D06144">
        <w:t xml:space="preserve"> </w:t>
      </w:r>
    </w:p>
    <w:p w:rsidR="0054379F" w:rsidRDefault="0054379F" w:rsidP="0054379F">
      <w:pPr>
        <w:pStyle w:val="Heading2"/>
        <w:ind w:left="718"/>
      </w:pPr>
      <w:bookmarkStart w:id="26" w:name="_Toc528852453"/>
      <w:r w:rsidRPr="00D06144">
        <w:lastRenderedPageBreak/>
        <w:t xml:space="preserve">Proceed, Submit Certified Final in </w:t>
      </w:r>
      <w:r w:rsidR="00302558">
        <w:t>IOM</w:t>
      </w:r>
      <w:r w:rsidRPr="00D06144">
        <w:t>/MDR (C4)</w:t>
      </w:r>
      <w:bookmarkEnd w:id="26"/>
    </w:p>
    <w:p w:rsidR="0054379F" w:rsidRPr="008B65AD" w:rsidRDefault="0054379F" w:rsidP="0054379F">
      <w:pPr>
        <w:pStyle w:val="BodyText"/>
      </w:pPr>
    </w:p>
    <w:p w:rsidR="0054379F" w:rsidRDefault="0054379F" w:rsidP="0054379F">
      <w:pPr>
        <w:pStyle w:val="BodyText"/>
      </w:pPr>
      <w:r w:rsidRPr="00D06144">
        <w:t>Proceed with Documents/Drawi</w:t>
      </w:r>
      <w:r>
        <w:t xml:space="preserve">ngs and submit in Final </w:t>
      </w:r>
      <w:r w:rsidR="00302558">
        <w:t>IOM</w:t>
      </w:r>
      <w:r>
        <w:t>/MDR.</w:t>
      </w:r>
      <w:r w:rsidR="0088548C">
        <w:t xml:space="preserve">  Receiving this review code indicates that the contractor has met all documentation requirements in respect of that document.</w:t>
      </w:r>
    </w:p>
    <w:p w:rsidR="0054379F" w:rsidRDefault="0054379F" w:rsidP="0054379F">
      <w:pPr>
        <w:pStyle w:val="BodyText"/>
      </w:pPr>
    </w:p>
    <w:p w:rsidR="0088548C" w:rsidRDefault="0088548C" w:rsidP="0054379F">
      <w:pPr>
        <w:pStyle w:val="BodyText"/>
      </w:pPr>
    </w:p>
    <w:p w:rsidR="0088548C" w:rsidRDefault="0088548C" w:rsidP="0054379F">
      <w:pPr>
        <w:pStyle w:val="BodyText"/>
      </w:pPr>
    </w:p>
    <w:p w:rsidR="0088548C" w:rsidRPr="00D06144" w:rsidRDefault="0088548C" w:rsidP="0054379F">
      <w:pPr>
        <w:pStyle w:val="BodyText"/>
      </w:pPr>
    </w:p>
    <w:p w:rsidR="0054379F" w:rsidRDefault="0054379F" w:rsidP="0054379F">
      <w:pPr>
        <w:pStyle w:val="Heading2"/>
        <w:ind w:left="718"/>
        <w:jc w:val="both"/>
      </w:pPr>
      <w:bookmarkStart w:id="27" w:name="_Toc528852454"/>
      <w:r w:rsidRPr="00D06144">
        <w:t>Information Only – Accepted as Submitted (C5)</w:t>
      </w:r>
      <w:bookmarkEnd w:id="27"/>
    </w:p>
    <w:p w:rsidR="0054379F" w:rsidRPr="008B65AD" w:rsidRDefault="0054379F" w:rsidP="0054379F">
      <w:pPr>
        <w:pStyle w:val="BodyText"/>
      </w:pPr>
    </w:p>
    <w:p w:rsidR="0054379F" w:rsidRPr="00D06144" w:rsidRDefault="0054379F" w:rsidP="0054379F">
      <w:pPr>
        <w:pStyle w:val="BodyText"/>
      </w:pPr>
      <w:r w:rsidRPr="00D06144">
        <w:t>Acknowledgment returned to the Contract Ma</w:t>
      </w:r>
      <w:r>
        <w:t>nager with this status shall indicate</w:t>
      </w:r>
      <w:r w:rsidRPr="00D06144">
        <w:t xml:space="preserve"> that </w:t>
      </w:r>
      <w:r w:rsidRPr="00D06144">
        <w:rPr>
          <w:rFonts w:asciiTheme="majorHAnsi" w:hAnsiTheme="majorHAnsi"/>
        </w:rPr>
        <w:t>Main Roads</w:t>
      </w:r>
      <w:r w:rsidRPr="00D06144">
        <w:t xml:space="preserve"> has accepted the document for information only. </w:t>
      </w:r>
    </w:p>
    <w:p w:rsidR="0054379F" w:rsidRPr="00D06144" w:rsidRDefault="0054379F" w:rsidP="0054379F">
      <w:pPr>
        <w:pStyle w:val="BodyText"/>
      </w:pPr>
    </w:p>
    <w:p w:rsidR="0054379F" w:rsidRPr="00D06144" w:rsidRDefault="0054379F" w:rsidP="0054379F">
      <w:pPr>
        <w:pStyle w:val="Heading2"/>
        <w:ind w:left="718"/>
        <w:jc w:val="both"/>
      </w:pPr>
      <w:bookmarkStart w:id="28" w:name="_Toc528852455"/>
      <w:r w:rsidRPr="00D06144">
        <w:t>As-Constructed Drawings</w:t>
      </w:r>
      <w:bookmarkEnd w:id="28"/>
      <w:r w:rsidRPr="00D06144">
        <w:t xml:space="preserve"> </w:t>
      </w:r>
    </w:p>
    <w:p w:rsidR="0054379F" w:rsidRPr="00D06144" w:rsidRDefault="0054379F" w:rsidP="0054379F">
      <w:pPr>
        <w:rPr>
          <w:lang w:val="en-GB"/>
        </w:rPr>
      </w:pPr>
    </w:p>
    <w:p w:rsidR="0054379F" w:rsidRPr="00D06144" w:rsidRDefault="003B5366" w:rsidP="001E0AD3">
      <w:pPr>
        <w:pStyle w:val="BodyText"/>
        <w:rPr>
          <w:rFonts w:asciiTheme="majorHAnsi" w:hAnsiTheme="majorHAnsi" w:cstheme="minorHAnsi"/>
          <w:szCs w:val="22"/>
        </w:rPr>
      </w:pPr>
      <w:r>
        <w:t xml:space="preserve">These shall </w:t>
      </w:r>
      <w:r w:rsidR="0054379F">
        <w:t xml:space="preserve">be </w:t>
      </w:r>
      <w:r w:rsidR="0054379F" w:rsidRPr="00D06144">
        <w:t xml:space="preserve">provided in accordance with </w:t>
      </w:r>
      <w:r w:rsidR="0054379F" w:rsidRPr="00D06144">
        <w:rPr>
          <w:rFonts w:asciiTheme="majorHAnsi" w:hAnsiTheme="majorHAnsi"/>
        </w:rPr>
        <w:t>Main Roads</w:t>
      </w:r>
      <w:r w:rsidR="0054379F" w:rsidRPr="00D06144">
        <w:t xml:space="preserve"> document D15#595974 ‘Electrical Infrastructure and Asset Drawing Guidelines’.</w:t>
      </w:r>
      <w:r w:rsidR="0054379F">
        <w:rPr>
          <w:rFonts w:asciiTheme="majorHAnsi" w:hAnsiTheme="majorHAnsi" w:cstheme="minorHAnsi"/>
          <w:szCs w:val="22"/>
        </w:rPr>
        <w:br w:type="page"/>
      </w:r>
    </w:p>
    <w:p w:rsidR="0054379F" w:rsidRDefault="0054379F" w:rsidP="0054379F">
      <w:pPr>
        <w:pStyle w:val="Heading1"/>
      </w:pPr>
      <w:bookmarkStart w:id="29" w:name="_Toc170270946"/>
      <w:bookmarkStart w:id="30" w:name="_Toc422125605"/>
      <w:bookmarkStart w:id="31" w:name="_Toc433278171"/>
      <w:bookmarkStart w:id="32" w:name="_Toc528852456"/>
      <w:r w:rsidRPr="00D06144">
        <w:lastRenderedPageBreak/>
        <w:t>Appendices</w:t>
      </w:r>
      <w:bookmarkEnd w:id="29"/>
      <w:bookmarkEnd w:id="30"/>
      <w:bookmarkEnd w:id="31"/>
      <w:bookmarkEnd w:id="32"/>
    </w:p>
    <w:p w:rsidR="0054379F" w:rsidRPr="008B65AD" w:rsidRDefault="0054379F" w:rsidP="0054379F">
      <w:pPr>
        <w:rPr>
          <w:lang w:val="en-GB"/>
        </w:rPr>
      </w:pPr>
    </w:p>
    <w:tbl>
      <w:tblPr>
        <w:tblW w:w="5017"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1369"/>
        <w:gridCol w:w="8286"/>
      </w:tblGrid>
      <w:tr w:rsidR="0054379F" w:rsidRPr="00D06144" w:rsidTr="0054379F">
        <w:trPr>
          <w:cantSplit/>
          <w:jc w:val="center"/>
        </w:trPr>
        <w:tc>
          <w:tcPr>
            <w:tcW w:w="709" w:type="pct"/>
            <w:shd w:val="clear" w:color="auto" w:fill="9B9B9D"/>
            <w:vAlign w:val="center"/>
          </w:tcPr>
          <w:p w:rsidR="0054379F" w:rsidRPr="00D06144" w:rsidRDefault="0054379F" w:rsidP="0054379F">
            <w:pPr>
              <w:pStyle w:val="NoSpacing"/>
              <w:spacing w:before="120" w:after="120"/>
              <w:rPr>
                <w:rFonts w:ascii="Helvetica" w:hAnsi="Helvetica" w:cs="Arial"/>
                <w:b/>
                <w:color w:val="FFFFFF"/>
                <w:sz w:val="22"/>
                <w:szCs w:val="22"/>
              </w:rPr>
            </w:pPr>
            <w:r w:rsidRPr="00D06144">
              <w:rPr>
                <w:rFonts w:ascii="Helvetica" w:hAnsi="Helvetica" w:cs="Arial"/>
                <w:b/>
                <w:color w:val="FFFFFF"/>
                <w:sz w:val="22"/>
                <w:szCs w:val="22"/>
              </w:rPr>
              <w:t>Appendix</w:t>
            </w:r>
          </w:p>
        </w:tc>
        <w:tc>
          <w:tcPr>
            <w:tcW w:w="4291" w:type="pct"/>
            <w:shd w:val="clear" w:color="auto" w:fill="9B9B9D"/>
            <w:vAlign w:val="center"/>
          </w:tcPr>
          <w:p w:rsidR="0054379F" w:rsidRPr="00D06144" w:rsidRDefault="0054379F" w:rsidP="0054379F">
            <w:pPr>
              <w:pStyle w:val="NoSpacing"/>
              <w:spacing w:before="120" w:after="120"/>
              <w:rPr>
                <w:rFonts w:ascii="Helvetica" w:hAnsi="Helvetica" w:cs="Arial"/>
                <w:b/>
                <w:color w:val="FFFFFF"/>
                <w:sz w:val="22"/>
                <w:szCs w:val="22"/>
              </w:rPr>
            </w:pPr>
            <w:r w:rsidRPr="00D06144">
              <w:rPr>
                <w:rFonts w:ascii="Helvetica" w:hAnsi="Helvetica" w:cs="Arial"/>
                <w:b/>
                <w:color w:val="FFFFFF"/>
                <w:sz w:val="22"/>
                <w:szCs w:val="22"/>
              </w:rPr>
              <w:t>Title</w:t>
            </w:r>
          </w:p>
        </w:tc>
      </w:tr>
      <w:tr w:rsidR="0054379F" w:rsidRPr="00D06144" w:rsidTr="0054379F">
        <w:trPr>
          <w:cantSplit/>
          <w:jc w:val="center"/>
        </w:trPr>
        <w:tc>
          <w:tcPr>
            <w:tcW w:w="709" w:type="pct"/>
            <w:vAlign w:val="center"/>
          </w:tcPr>
          <w:p w:rsidR="0054379F" w:rsidRPr="00D06144" w:rsidRDefault="0054379F" w:rsidP="0054379F">
            <w:pPr>
              <w:autoSpaceDE w:val="0"/>
              <w:autoSpaceDN w:val="0"/>
              <w:adjustRightInd w:val="0"/>
              <w:spacing w:before="120" w:after="120"/>
              <w:rPr>
                <w:rFonts w:cstheme="minorHAnsi"/>
                <w:b/>
                <w:color w:val="000000"/>
                <w:sz w:val="20"/>
                <w:szCs w:val="20"/>
                <w:lang w:eastAsia="en-AU"/>
              </w:rPr>
            </w:pPr>
            <w:r w:rsidRPr="00D06144">
              <w:rPr>
                <w:rFonts w:cstheme="minorHAnsi"/>
                <w:b/>
                <w:sz w:val="20"/>
                <w:szCs w:val="20"/>
                <w:lang w:eastAsia="en-AU"/>
              </w:rPr>
              <w:t>Appendix 1</w:t>
            </w:r>
          </w:p>
        </w:tc>
        <w:tc>
          <w:tcPr>
            <w:tcW w:w="4291" w:type="pct"/>
            <w:shd w:val="clear" w:color="auto" w:fill="auto"/>
            <w:vAlign w:val="center"/>
          </w:tcPr>
          <w:p w:rsidR="0054379F" w:rsidRPr="00D06144" w:rsidRDefault="0054379F" w:rsidP="0054379F">
            <w:pPr>
              <w:pStyle w:val="BodyText"/>
              <w:tabs>
                <w:tab w:val="left" w:pos="2216"/>
              </w:tabs>
              <w:spacing w:before="40" w:after="40"/>
              <w:rPr>
                <w:rFonts w:cs="Calibri"/>
                <w:color w:val="000000"/>
                <w:sz w:val="20"/>
              </w:rPr>
            </w:pPr>
            <w:r w:rsidRPr="00D06144">
              <w:rPr>
                <w:rFonts w:cs="Calibri"/>
                <w:color w:val="000000"/>
                <w:sz w:val="20"/>
              </w:rPr>
              <w:t>Asset Data Requirements List</w:t>
            </w:r>
          </w:p>
        </w:tc>
      </w:tr>
      <w:tr w:rsidR="0054379F" w:rsidRPr="00D06144" w:rsidTr="0054379F">
        <w:trPr>
          <w:cantSplit/>
          <w:jc w:val="center"/>
        </w:trPr>
        <w:tc>
          <w:tcPr>
            <w:tcW w:w="709" w:type="pct"/>
            <w:vAlign w:val="center"/>
          </w:tcPr>
          <w:p w:rsidR="0054379F" w:rsidRPr="00D06144" w:rsidRDefault="0054379F" w:rsidP="0054379F">
            <w:pPr>
              <w:autoSpaceDE w:val="0"/>
              <w:autoSpaceDN w:val="0"/>
              <w:adjustRightInd w:val="0"/>
              <w:spacing w:before="120" w:after="120"/>
              <w:rPr>
                <w:rFonts w:cstheme="minorHAnsi"/>
                <w:b/>
                <w:sz w:val="20"/>
                <w:szCs w:val="20"/>
                <w:lang w:eastAsia="en-AU"/>
              </w:rPr>
            </w:pPr>
            <w:r w:rsidRPr="00D06144">
              <w:rPr>
                <w:rFonts w:cstheme="minorHAnsi"/>
                <w:b/>
                <w:sz w:val="20"/>
                <w:szCs w:val="20"/>
              </w:rPr>
              <w:t>Appendix 2</w:t>
            </w:r>
          </w:p>
        </w:tc>
        <w:tc>
          <w:tcPr>
            <w:tcW w:w="4291" w:type="pct"/>
            <w:shd w:val="clear" w:color="auto" w:fill="auto"/>
            <w:vAlign w:val="center"/>
          </w:tcPr>
          <w:p w:rsidR="0054379F" w:rsidRPr="00D06144" w:rsidRDefault="0054379F" w:rsidP="0054379F">
            <w:pPr>
              <w:pStyle w:val="BodyText"/>
              <w:tabs>
                <w:tab w:val="left" w:pos="2216"/>
              </w:tabs>
              <w:spacing w:before="40" w:after="40"/>
              <w:rPr>
                <w:rFonts w:cs="Calibri"/>
                <w:color w:val="000000"/>
                <w:sz w:val="20"/>
              </w:rPr>
            </w:pPr>
            <w:r w:rsidRPr="00D06144">
              <w:rPr>
                <w:rFonts w:cs="Calibri"/>
                <w:color w:val="000000"/>
                <w:sz w:val="20"/>
              </w:rPr>
              <w:t>Manufacturing Data Report (MDR) Requirements</w:t>
            </w:r>
          </w:p>
        </w:tc>
      </w:tr>
      <w:tr w:rsidR="0054379F" w:rsidRPr="00D06144" w:rsidTr="0054379F">
        <w:trPr>
          <w:cantSplit/>
          <w:trHeight w:val="397"/>
          <w:jc w:val="center"/>
        </w:trPr>
        <w:tc>
          <w:tcPr>
            <w:tcW w:w="709" w:type="pct"/>
            <w:vAlign w:val="center"/>
          </w:tcPr>
          <w:p w:rsidR="0054379F" w:rsidRPr="00D06144" w:rsidRDefault="0054379F" w:rsidP="0054379F">
            <w:pPr>
              <w:autoSpaceDE w:val="0"/>
              <w:autoSpaceDN w:val="0"/>
              <w:adjustRightInd w:val="0"/>
              <w:spacing w:before="120" w:after="120"/>
              <w:rPr>
                <w:rFonts w:cstheme="minorHAnsi"/>
                <w:b/>
                <w:sz w:val="20"/>
                <w:szCs w:val="20"/>
                <w:lang w:eastAsia="en-AU"/>
              </w:rPr>
            </w:pPr>
            <w:r w:rsidRPr="00D06144">
              <w:rPr>
                <w:rFonts w:cstheme="minorHAnsi"/>
                <w:b/>
                <w:sz w:val="20"/>
                <w:szCs w:val="20"/>
              </w:rPr>
              <w:t>Appendix 3</w:t>
            </w:r>
          </w:p>
        </w:tc>
        <w:tc>
          <w:tcPr>
            <w:tcW w:w="4291" w:type="pct"/>
            <w:shd w:val="clear" w:color="auto" w:fill="auto"/>
            <w:vAlign w:val="center"/>
          </w:tcPr>
          <w:p w:rsidR="0054379F" w:rsidRPr="00D06144" w:rsidRDefault="0054379F" w:rsidP="0054379F">
            <w:pPr>
              <w:pStyle w:val="BodyText"/>
              <w:tabs>
                <w:tab w:val="left" w:pos="2216"/>
              </w:tabs>
              <w:spacing w:before="40" w:after="40"/>
              <w:rPr>
                <w:rFonts w:cs="Calibri"/>
                <w:color w:val="000000"/>
                <w:sz w:val="20"/>
              </w:rPr>
            </w:pPr>
            <w:r w:rsidRPr="00D06144">
              <w:rPr>
                <w:rFonts w:cs="Calibri"/>
                <w:color w:val="000000"/>
                <w:sz w:val="20"/>
              </w:rPr>
              <w:t>Drawing Decal</w:t>
            </w:r>
          </w:p>
        </w:tc>
      </w:tr>
      <w:tr w:rsidR="0054379F" w:rsidRPr="00D06144" w:rsidTr="0054379F">
        <w:trPr>
          <w:cantSplit/>
          <w:jc w:val="center"/>
        </w:trPr>
        <w:tc>
          <w:tcPr>
            <w:tcW w:w="709" w:type="pct"/>
            <w:vAlign w:val="center"/>
          </w:tcPr>
          <w:p w:rsidR="0054379F" w:rsidRPr="00D06144" w:rsidRDefault="0054379F" w:rsidP="0054379F">
            <w:pPr>
              <w:autoSpaceDE w:val="0"/>
              <w:autoSpaceDN w:val="0"/>
              <w:adjustRightInd w:val="0"/>
              <w:spacing w:before="120" w:after="120"/>
              <w:rPr>
                <w:rFonts w:cstheme="minorHAnsi"/>
                <w:b/>
                <w:sz w:val="20"/>
                <w:szCs w:val="20"/>
              </w:rPr>
            </w:pPr>
            <w:r w:rsidRPr="00D06144">
              <w:rPr>
                <w:rFonts w:cstheme="minorHAnsi"/>
                <w:b/>
                <w:sz w:val="20"/>
                <w:szCs w:val="20"/>
              </w:rPr>
              <w:t>Appendix 4</w:t>
            </w:r>
          </w:p>
        </w:tc>
        <w:tc>
          <w:tcPr>
            <w:tcW w:w="4291" w:type="pct"/>
            <w:shd w:val="clear" w:color="auto" w:fill="auto"/>
            <w:vAlign w:val="center"/>
          </w:tcPr>
          <w:p w:rsidR="0054379F" w:rsidRPr="00D06144" w:rsidRDefault="0054379F" w:rsidP="0054379F">
            <w:pPr>
              <w:pStyle w:val="BodyText"/>
              <w:tabs>
                <w:tab w:val="left" w:pos="2216"/>
              </w:tabs>
              <w:spacing w:before="40" w:after="40"/>
              <w:rPr>
                <w:rFonts w:cs="Calibri"/>
                <w:color w:val="000000"/>
                <w:sz w:val="20"/>
              </w:rPr>
            </w:pPr>
            <w:r w:rsidRPr="00D06144">
              <w:rPr>
                <w:rFonts w:cs="Calibri"/>
                <w:color w:val="000000"/>
                <w:sz w:val="20"/>
              </w:rPr>
              <w:t xml:space="preserve">Submission Document Cover Sheet </w:t>
            </w:r>
          </w:p>
        </w:tc>
      </w:tr>
      <w:tr w:rsidR="0054379F" w:rsidRPr="00D06144" w:rsidTr="0054379F">
        <w:trPr>
          <w:cantSplit/>
          <w:jc w:val="center"/>
        </w:trPr>
        <w:tc>
          <w:tcPr>
            <w:tcW w:w="709" w:type="pct"/>
            <w:vAlign w:val="center"/>
          </w:tcPr>
          <w:p w:rsidR="0054379F" w:rsidRPr="00D06144" w:rsidRDefault="0054379F" w:rsidP="0054379F">
            <w:pPr>
              <w:autoSpaceDE w:val="0"/>
              <w:autoSpaceDN w:val="0"/>
              <w:adjustRightInd w:val="0"/>
              <w:spacing w:before="120" w:after="120"/>
              <w:rPr>
                <w:rFonts w:cstheme="minorHAnsi"/>
                <w:b/>
                <w:sz w:val="20"/>
                <w:szCs w:val="20"/>
              </w:rPr>
            </w:pPr>
            <w:r w:rsidRPr="00D06144">
              <w:rPr>
                <w:rFonts w:cstheme="minorHAnsi"/>
                <w:b/>
                <w:sz w:val="20"/>
                <w:szCs w:val="20"/>
              </w:rPr>
              <w:t>Appendix 5</w:t>
            </w:r>
          </w:p>
        </w:tc>
        <w:tc>
          <w:tcPr>
            <w:tcW w:w="4291" w:type="pct"/>
            <w:shd w:val="clear" w:color="auto" w:fill="auto"/>
            <w:vAlign w:val="center"/>
          </w:tcPr>
          <w:p w:rsidR="0054379F" w:rsidRPr="00D06144" w:rsidRDefault="0054379F" w:rsidP="0054379F">
            <w:pPr>
              <w:pStyle w:val="BodyText"/>
              <w:tabs>
                <w:tab w:val="left" w:pos="2216"/>
              </w:tabs>
              <w:spacing w:before="40" w:after="40"/>
              <w:rPr>
                <w:rFonts w:cs="Calibri"/>
                <w:color w:val="000000"/>
                <w:sz w:val="20"/>
              </w:rPr>
            </w:pPr>
            <w:r w:rsidRPr="00D06144">
              <w:rPr>
                <w:rFonts w:cs="Calibri"/>
                <w:color w:val="000000"/>
                <w:sz w:val="20"/>
              </w:rPr>
              <w:t>Contract Drawing and Data Schedule</w:t>
            </w:r>
          </w:p>
        </w:tc>
      </w:tr>
    </w:tbl>
    <w:p w:rsidR="0054379F" w:rsidRPr="00D06144" w:rsidRDefault="0054379F" w:rsidP="0054379F"/>
    <w:p w:rsidR="0054379F" w:rsidRPr="00D06144" w:rsidRDefault="0054379F" w:rsidP="0054379F">
      <w:r w:rsidRPr="00D06144">
        <w:br w:type="page"/>
      </w:r>
    </w:p>
    <w:p w:rsidR="0054379F" w:rsidRDefault="0054379F" w:rsidP="0054379F">
      <w:pPr>
        <w:pStyle w:val="AppendixHeading"/>
      </w:pPr>
      <w:bookmarkStart w:id="33" w:name="_Toc528852457"/>
      <w:r w:rsidRPr="00D06144">
        <w:lastRenderedPageBreak/>
        <w:t>Appendix 1 – Asset Data Requirements List (ADRL)</w:t>
      </w:r>
      <w:bookmarkEnd w:id="33"/>
    </w:p>
    <w:p w:rsidR="0054379F" w:rsidRPr="00D06144" w:rsidRDefault="0054379F" w:rsidP="0054379F">
      <w:pPr>
        <w:pStyle w:val="AppendixHeading"/>
      </w:pPr>
    </w:p>
    <w:p w:rsidR="0054379F" w:rsidRPr="00D06144" w:rsidRDefault="0054379F" w:rsidP="0054379F">
      <w:pPr>
        <w:pStyle w:val="BodyText"/>
      </w:pPr>
      <w:r w:rsidRPr="00D06144">
        <w:t>Please refer to D17#708814 in HPE Records Manager for the ADRL XLS file.</w:t>
      </w:r>
    </w:p>
    <w:p w:rsidR="0054379F" w:rsidRPr="00D06144" w:rsidRDefault="0054379F" w:rsidP="0054379F">
      <w:pPr>
        <w:rPr>
          <w:lang w:val="en-GB"/>
        </w:rPr>
      </w:pPr>
    </w:p>
    <w:p w:rsidR="00D0589F" w:rsidRDefault="00D0589F">
      <w:pPr>
        <w:rPr>
          <w:rFonts w:asciiTheme="majorHAnsi" w:hAnsiTheme="majorHAnsi" w:cs="Helvetica-Bold"/>
          <w:b/>
          <w:bCs/>
          <w:color w:val="000000" w:themeColor="text1"/>
          <w:sz w:val="24"/>
          <w:lang w:val="en-GB"/>
        </w:rPr>
      </w:pPr>
      <w:r>
        <w:br w:type="page"/>
      </w:r>
    </w:p>
    <w:p w:rsidR="0054379F" w:rsidRPr="00D06144" w:rsidRDefault="0054379F" w:rsidP="0054379F">
      <w:pPr>
        <w:pStyle w:val="AppendixHeading"/>
      </w:pPr>
      <w:bookmarkStart w:id="34" w:name="_Toc528852458"/>
      <w:r w:rsidRPr="00D06144">
        <w:lastRenderedPageBreak/>
        <w:t>Appendix 2 – Sections of the MDR</w:t>
      </w:r>
      <w:bookmarkEnd w:id="34"/>
    </w:p>
    <w:p w:rsidR="0054379F" w:rsidRPr="00D06144" w:rsidRDefault="0054379F" w:rsidP="0054379F">
      <w:pPr>
        <w:pStyle w:val="BodyText"/>
      </w:pPr>
    </w:p>
    <w:p w:rsidR="0054379F" w:rsidRPr="008B65AD" w:rsidRDefault="0054379F" w:rsidP="0054379F">
      <w:pPr>
        <w:pStyle w:val="BodyText"/>
        <w:rPr>
          <w:rFonts w:asciiTheme="majorHAnsi" w:hAnsiTheme="majorHAnsi" w:cstheme="majorHAnsi"/>
          <w:b/>
          <w:sz w:val="24"/>
        </w:rPr>
      </w:pPr>
      <w:r w:rsidRPr="008B65AD">
        <w:rPr>
          <w:rFonts w:asciiTheme="majorHAnsi" w:hAnsiTheme="majorHAnsi" w:cstheme="majorHAnsi"/>
          <w:b/>
          <w:sz w:val="24"/>
        </w:rPr>
        <w:t>Section A - Inspection release certificate/inspection waiver</w:t>
      </w:r>
    </w:p>
    <w:p w:rsidR="0054379F" w:rsidRPr="008B65AD" w:rsidRDefault="0054379F" w:rsidP="0054379F">
      <w:pPr>
        <w:pStyle w:val="BodyText"/>
      </w:pPr>
    </w:p>
    <w:p w:rsidR="0054379F" w:rsidRPr="00D06144" w:rsidRDefault="0054379F" w:rsidP="0054379F">
      <w:pPr>
        <w:pStyle w:val="BodyText"/>
      </w:pPr>
      <w:r w:rsidRPr="00D06144">
        <w:t>Include a copy of the</w:t>
      </w:r>
      <w:r w:rsidR="00F62F35">
        <w:t xml:space="preserve"> written “Inspection Release</w:t>
      </w:r>
      <w:r w:rsidRPr="00D06144">
        <w:t xml:space="preserve">” signed by or on behalf of the Contract Manager.  When the equipment/material does not require Contract Manager’s inspection include a copy of the correspondence received from the Contract manager indicating a “Waiver of Contract Manager’s Inspection”.  </w:t>
      </w:r>
    </w:p>
    <w:p w:rsidR="0054379F" w:rsidRPr="00D06144" w:rsidRDefault="0054379F" w:rsidP="0054379F">
      <w:pPr>
        <w:pStyle w:val="BodyText"/>
      </w:pPr>
    </w:p>
    <w:p w:rsidR="0054379F" w:rsidRPr="008B65AD" w:rsidRDefault="0054379F" w:rsidP="0054379F">
      <w:pPr>
        <w:pStyle w:val="BodyText"/>
        <w:rPr>
          <w:rFonts w:asciiTheme="majorHAnsi" w:hAnsiTheme="majorHAnsi" w:cstheme="majorHAnsi"/>
          <w:b/>
          <w:sz w:val="24"/>
        </w:rPr>
      </w:pPr>
      <w:r w:rsidRPr="008B65AD">
        <w:rPr>
          <w:rFonts w:asciiTheme="majorHAnsi" w:hAnsiTheme="majorHAnsi" w:cstheme="majorHAnsi"/>
          <w:b/>
          <w:sz w:val="24"/>
        </w:rPr>
        <w:t>Section B - Deviation and concessions</w:t>
      </w:r>
    </w:p>
    <w:p w:rsidR="0054379F" w:rsidRPr="00D06144" w:rsidRDefault="0054379F" w:rsidP="0054379F">
      <w:pPr>
        <w:pStyle w:val="BodyText"/>
      </w:pPr>
      <w:r w:rsidRPr="00D06144">
        <w:t xml:space="preserve"> </w:t>
      </w:r>
    </w:p>
    <w:p w:rsidR="0054379F" w:rsidRPr="00D06144" w:rsidRDefault="0054379F" w:rsidP="0054379F">
      <w:pPr>
        <w:pStyle w:val="BodyText"/>
      </w:pPr>
      <w:r w:rsidRPr="00D06144">
        <w:t xml:space="preserve">All deviations and concessions shall be listed and described. Documented evidence of authorised approvals shall be provided behind the listing that has been accepted by the Contract Manager after award. </w:t>
      </w:r>
    </w:p>
    <w:p w:rsidR="0054379F" w:rsidRPr="00D06144" w:rsidRDefault="0054379F" w:rsidP="0054379F">
      <w:pPr>
        <w:pStyle w:val="BodyText"/>
      </w:pPr>
    </w:p>
    <w:p w:rsidR="0054379F" w:rsidRPr="008B65AD" w:rsidRDefault="0054379F" w:rsidP="0054379F">
      <w:pPr>
        <w:pStyle w:val="BodyText"/>
        <w:rPr>
          <w:rFonts w:asciiTheme="majorHAnsi" w:hAnsiTheme="majorHAnsi" w:cstheme="majorHAnsi"/>
          <w:b/>
          <w:sz w:val="24"/>
        </w:rPr>
      </w:pPr>
      <w:r w:rsidRPr="008B65AD">
        <w:rPr>
          <w:rFonts w:asciiTheme="majorHAnsi" w:hAnsiTheme="majorHAnsi" w:cstheme="majorHAnsi"/>
          <w:b/>
          <w:sz w:val="24"/>
        </w:rPr>
        <w:t>Section C – Suppliers certificates of conformance &amp; electrical/mechanical guarantees</w:t>
      </w:r>
    </w:p>
    <w:p w:rsidR="0054379F" w:rsidRPr="008B65AD" w:rsidRDefault="0054379F" w:rsidP="0054379F">
      <w:pPr>
        <w:pStyle w:val="BodyText"/>
      </w:pPr>
    </w:p>
    <w:p w:rsidR="0054379F" w:rsidRDefault="0054379F" w:rsidP="0054379F">
      <w:pPr>
        <w:pStyle w:val="BodyText"/>
      </w:pPr>
      <w:r w:rsidRPr="00D06144">
        <w:t xml:space="preserve">This section shall include all requested certificates of </w:t>
      </w:r>
      <w:r>
        <w:t>conformity, electrical</w:t>
      </w:r>
      <w:r w:rsidRPr="00D06144">
        <w:t xml:space="preserve"> and mechanical guarantees. </w:t>
      </w:r>
    </w:p>
    <w:p w:rsidR="0054379F" w:rsidRDefault="0054379F" w:rsidP="0054379F">
      <w:pPr>
        <w:ind w:left="-5" w:right="1"/>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D – Inspection and Test Plans</w:t>
      </w:r>
    </w:p>
    <w:p w:rsidR="0054379F" w:rsidRPr="00D06144"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 xml:space="preserve">Section E – Third party design and fabrication certificates </w:t>
      </w:r>
    </w:p>
    <w:p w:rsidR="0054379F" w:rsidRPr="00D06144" w:rsidRDefault="0054379F" w:rsidP="0054379F">
      <w:pPr>
        <w:pStyle w:val="BodyText"/>
      </w:pPr>
    </w:p>
    <w:p w:rsidR="0054379F" w:rsidRPr="00D06144" w:rsidRDefault="0054379F" w:rsidP="0054379F">
      <w:pPr>
        <w:pStyle w:val="BodyText"/>
      </w:pPr>
      <w:r w:rsidRPr="00D06144">
        <w:t xml:space="preserve">This section shall include all requested third party design and fabrication certificates. </w:t>
      </w:r>
    </w:p>
    <w:p w:rsidR="0054379F" w:rsidRPr="00D06144"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F - Material certificates and material test reports</w:t>
      </w:r>
    </w:p>
    <w:p w:rsidR="0054379F" w:rsidRPr="008B65AD" w:rsidRDefault="0054379F" w:rsidP="0054379F">
      <w:pPr>
        <w:pStyle w:val="BodyText"/>
      </w:pPr>
      <w:r w:rsidRPr="00D06144">
        <w:t xml:space="preserve"> </w:t>
      </w:r>
    </w:p>
    <w:p w:rsidR="0054379F" w:rsidRPr="00D06144" w:rsidRDefault="0054379F" w:rsidP="0054379F">
      <w:pPr>
        <w:pStyle w:val="BodyText"/>
      </w:pPr>
      <w:r w:rsidRPr="00D06144">
        <w:t xml:space="preserve">This section shall contain a list identifying material certificates/material test reports with their part, piece or item/tag number and is to include a copy of the certificate/reports referred to on the list. </w:t>
      </w:r>
    </w:p>
    <w:p w:rsidR="0054379F" w:rsidRDefault="0054379F" w:rsidP="0054379F">
      <w:pPr>
        <w:pStyle w:val="BodyText"/>
      </w:pPr>
      <w:r w:rsidRPr="00D06144">
        <w:t>It shall also contain the Supplier drawing number of each part/piece of equipment or the bulk material item number</w:t>
      </w:r>
      <w:r>
        <w:t>.</w:t>
      </w:r>
    </w:p>
    <w:p w:rsidR="0054379F" w:rsidRPr="00D06144" w:rsidRDefault="0054379F" w:rsidP="0054379F">
      <w:pPr>
        <w:pStyle w:val="BodyText"/>
      </w:pPr>
      <w:r w:rsidRPr="00D06144">
        <w:t xml:space="preserve"> </w:t>
      </w:r>
    </w:p>
    <w:p w:rsidR="0054379F" w:rsidRPr="00D06144" w:rsidRDefault="0054379F" w:rsidP="0054379F">
      <w:pPr>
        <w:pStyle w:val="BodyText"/>
      </w:pPr>
      <w:r w:rsidRPr="00D06144">
        <w:t xml:space="preserve">If the material certificates/test reports supplied are only partly applicable to the materials used for the construction of the equipment/material, the applicable portions of the certificates/reports shall be marked with an arrow. </w:t>
      </w:r>
    </w:p>
    <w:p w:rsidR="0054379F" w:rsidRPr="008B65AD"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G - Certificate of compliance for fabricated items</w:t>
      </w:r>
    </w:p>
    <w:p w:rsidR="0054379F" w:rsidRPr="008B65AD" w:rsidRDefault="0054379F" w:rsidP="0054379F">
      <w:pPr>
        <w:pStyle w:val="BodyText"/>
      </w:pPr>
      <w:r w:rsidRPr="00D06144">
        <w:t xml:space="preserve"> </w:t>
      </w:r>
    </w:p>
    <w:p w:rsidR="0054379F" w:rsidRPr="00D06144" w:rsidRDefault="0054379F" w:rsidP="0054379F">
      <w:pPr>
        <w:pStyle w:val="BodyText"/>
      </w:pPr>
      <w:r w:rsidRPr="00D06144">
        <w:t xml:space="preserve">This section shall contain certificates of compliance to both the Contract/Purchase Order requirements and the applicable Australian Standards. </w:t>
      </w:r>
    </w:p>
    <w:p w:rsidR="0054379F" w:rsidRPr="00D06144"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H - Non-destructive testing records</w:t>
      </w:r>
    </w:p>
    <w:p w:rsidR="0054379F" w:rsidRPr="008B65AD" w:rsidRDefault="0054379F" w:rsidP="0054379F">
      <w:pPr>
        <w:pStyle w:val="BodyText"/>
      </w:pPr>
      <w:r w:rsidRPr="00D06144">
        <w:t xml:space="preserve"> </w:t>
      </w:r>
    </w:p>
    <w:p w:rsidR="0054379F" w:rsidRPr="00D06144" w:rsidRDefault="0054379F" w:rsidP="0054379F">
      <w:pPr>
        <w:pStyle w:val="BodyText"/>
      </w:pPr>
      <w:r w:rsidRPr="00D06144">
        <w:t xml:space="preserve">This section shall include a list, map or summary of all the non-destructive testing performed.  Reference shall be made to the test locations on the equipment/materials. It shall also include all certificates/reports that are issued for non-destructive testing performed as well as a summary sheet for all non-destructive testing personnel and their qualifications. </w:t>
      </w:r>
    </w:p>
    <w:p w:rsidR="0054379F" w:rsidRPr="00D06144"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I - Reports on repairs</w:t>
      </w:r>
    </w:p>
    <w:p w:rsidR="0054379F" w:rsidRPr="00D06144" w:rsidRDefault="0054379F" w:rsidP="0054379F">
      <w:pPr>
        <w:pStyle w:val="BodyText"/>
      </w:pPr>
      <w:r w:rsidRPr="00D06144">
        <w:t xml:space="preserve"> </w:t>
      </w:r>
    </w:p>
    <w:p w:rsidR="0054379F" w:rsidRPr="00D06144" w:rsidRDefault="0054379F" w:rsidP="0054379F">
      <w:pPr>
        <w:pStyle w:val="BodyText"/>
      </w:pPr>
      <w:r w:rsidRPr="00D06144">
        <w:t xml:space="preserve">Copies of reports for all repairs carried out shall be included in this section. </w:t>
      </w:r>
    </w:p>
    <w:p w:rsidR="0054379F" w:rsidRPr="00D06144"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J- Dimensional records</w:t>
      </w:r>
    </w:p>
    <w:p w:rsidR="0054379F" w:rsidRPr="00D06144" w:rsidRDefault="0054379F" w:rsidP="0054379F">
      <w:pPr>
        <w:pStyle w:val="BodyText"/>
      </w:pPr>
      <w:r w:rsidRPr="00D06144">
        <w:lastRenderedPageBreak/>
        <w:t xml:space="preserve"> </w:t>
      </w:r>
    </w:p>
    <w:p w:rsidR="0054379F" w:rsidRPr="00D06144" w:rsidRDefault="0054379F" w:rsidP="0054379F">
      <w:pPr>
        <w:pStyle w:val="BodyText"/>
      </w:pPr>
      <w:r w:rsidRPr="00D06144">
        <w:t xml:space="preserve">Record of final dimensional check. </w:t>
      </w:r>
    </w:p>
    <w:p w:rsidR="0054379F" w:rsidRPr="00D06144" w:rsidRDefault="0054379F" w:rsidP="0054379F">
      <w:pPr>
        <w:pStyle w:val="BodyText"/>
      </w:pPr>
    </w:p>
    <w:p w:rsidR="0054379F"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K - Non-Conformance Reports</w:t>
      </w: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 xml:space="preserve"> </w:t>
      </w:r>
    </w:p>
    <w:p w:rsidR="0054379F" w:rsidRPr="00D06144" w:rsidRDefault="0054379F" w:rsidP="0054379F">
      <w:pPr>
        <w:pStyle w:val="BodyText"/>
      </w:pPr>
      <w:r w:rsidRPr="00D06144">
        <w:t>Non-conformance reports with</w:t>
      </w:r>
      <w:r w:rsidR="00F05BF3">
        <w:t xml:space="preserve"> </w:t>
      </w:r>
      <w:r w:rsidR="00374693">
        <w:t>Main Roads</w:t>
      </w:r>
      <w:r w:rsidR="00F05BF3">
        <w:t xml:space="preserve"> authorisation as applicable</w:t>
      </w:r>
    </w:p>
    <w:p w:rsidR="0054379F" w:rsidRPr="00D06144" w:rsidRDefault="0054379F" w:rsidP="0054379F">
      <w:pPr>
        <w:ind w:left="-5" w:right="1"/>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L - Electrical certificates and reports</w:t>
      </w:r>
    </w:p>
    <w:p w:rsidR="0054379F" w:rsidRPr="00D06144" w:rsidRDefault="0054379F" w:rsidP="0054379F">
      <w:pPr>
        <w:pStyle w:val="BodyText"/>
      </w:pPr>
      <w:r w:rsidRPr="00D06144">
        <w:t xml:space="preserve"> </w:t>
      </w:r>
    </w:p>
    <w:p w:rsidR="0054379F" w:rsidRPr="00D06144" w:rsidRDefault="0054379F" w:rsidP="0054379F">
      <w:pPr>
        <w:spacing w:after="168"/>
        <w:ind w:left="-5" w:right="1"/>
      </w:pPr>
      <w:r w:rsidRPr="00D06144">
        <w:t>The following shall be included:</w:t>
      </w:r>
    </w:p>
    <w:p w:rsidR="0054379F" w:rsidRPr="00D06144" w:rsidRDefault="0054379F" w:rsidP="0054379F">
      <w:pPr>
        <w:pStyle w:val="Bullet1"/>
        <w:spacing w:before="120" w:after="148"/>
        <w:jc w:val="both"/>
      </w:pPr>
      <w:r w:rsidRPr="00D06144">
        <w:t>Electrical and electronic equipment certification and other certificates and reports</w:t>
      </w:r>
    </w:p>
    <w:p w:rsidR="0054379F" w:rsidRPr="00D06144" w:rsidRDefault="0054379F" w:rsidP="0054379F">
      <w:pPr>
        <w:pStyle w:val="Bullet1"/>
        <w:spacing w:before="120" w:after="148"/>
        <w:jc w:val="both"/>
      </w:pPr>
      <w:r w:rsidRPr="00D06144">
        <w:t xml:space="preserve">Electrical material Statement of Compliance </w:t>
      </w:r>
    </w:p>
    <w:p w:rsidR="0054379F" w:rsidRPr="00D06144" w:rsidRDefault="0054379F" w:rsidP="0054379F">
      <w:pPr>
        <w:pStyle w:val="Bullet1"/>
        <w:spacing w:before="120" w:after="148"/>
        <w:jc w:val="both"/>
      </w:pPr>
      <w:r w:rsidRPr="00D06144">
        <w:t>All test reports required by the specifications</w:t>
      </w: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M - Instrumentation certificates and reports</w:t>
      </w:r>
    </w:p>
    <w:p w:rsidR="0054379F" w:rsidRPr="00D06144" w:rsidRDefault="0054379F" w:rsidP="0054379F">
      <w:pPr>
        <w:pStyle w:val="BodyText"/>
      </w:pPr>
      <w:r w:rsidRPr="00D06144">
        <w:t xml:space="preserve"> </w:t>
      </w:r>
    </w:p>
    <w:p w:rsidR="0054379F" w:rsidRPr="00D06144" w:rsidRDefault="0054379F" w:rsidP="0054379F">
      <w:pPr>
        <w:pStyle w:val="BodyText"/>
      </w:pPr>
      <w:r w:rsidRPr="00D06144">
        <w:t>The following shall be included:</w:t>
      </w:r>
    </w:p>
    <w:p w:rsidR="0054379F" w:rsidRPr="00D06144" w:rsidRDefault="0054379F" w:rsidP="0054379F">
      <w:pPr>
        <w:pStyle w:val="Bullet1"/>
        <w:spacing w:before="120" w:after="148"/>
        <w:jc w:val="both"/>
      </w:pPr>
      <w:r w:rsidRPr="00D06144">
        <w:t xml:space="preserve">Electrical and electronic equipment certification </w:t>
      </w:r>
    </w:p>
    <w:p w:rsidR="0054379F" w:rsidRDefault="0054379F" w:rsidP="0054379F">
      <w:pPr>
        <w:pStyle w:val="Bullet1"/>
        <w:spacing w:before="120" w:after="148"/>
        <w:jc w:val="both"/>
      </w:pPr>
      <w:r w:rsidRPr="00D06144">
        <w:t>All other certificates and report</w:t>
      </w:r>
      <w:r>
        <w:t>s required by the specification</w:t>
      </w:r>
    </w:p>
    <w:p w:rsidR="0054379F" w:rsidRPr="00D06144"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N - Nameplate or stamping</w:t>
      </w:r>
    </w:p>
    <w:p w:rsidR="0054379F" w:rsidRPr="00D06144" w:rsidRDefault="0054379F" w:rsidP="0054379F">
      <w:pPr>
        <w:pStyle w:val="BodyText"/>
      </w:pPr>
      <w:r w:rsidRPr="00D06144">
        <w:t xml:space="preserve"> </w:t>
      </w:r>
    </w:p>
    <w:p w:rsidR="0054379F" w:rsidRPr="00D06144" w:rsidRDefault="0054379F" w:rsidP="0054379F">
      <w:pPr>
        <w:pStyle w:val="BodyText"/>
      </w:pPr>
      <w:r w:rsidRPr="00D06144">
        <w:t xml:space="preserve">If applicable, insert a photographic image, photocopy or a pencil rubbing of nameplate or stamping into this section. </w:t>
      </w:r>
    </w:p>
    <w:p w:rsidR="0054379F" w:rsidRPr="00D06144"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O - Drawings, data sheets and inspection plans</w:t>
      </w:r>
    </w:p>
    <w:p w:rsidR="0054379F" w:rsidRPr="00D06144" w:rsidRDefault="0054379F" w:rsidP="0054379F">
      <w:pPr>
        <w:pStyle w:val="BodyText"/>
      </w:pPr>
      <w:r w:rsidRPr="00D06144">
        <w:t xml:space="preserve"> </w:t>
      </w:r>
    </w:p>
    <w:p w:rsidR="0054379F" w:rsidRPr="00D06144" w:rsidRDefault="0054379F" w:rsidP="0054379F">
      <w:pPr>
        <w:pStyle w:val="BodyText"/>
      </w:pPr>
      <w:r w:rsidRPr="00D06144">
        <w:t>This section shall include "</w:t>
      </w:r>
      <w:r w:rsidR="00D20B87">
        <w:t>As Constructed</w:t>
      </w:r>
      <w:r w:rsidRPr="00D06144">
        <w:t xml:space="preserve">" copies of drawings, approved data sheets, a copy of the approved inspection and a test plan with the appropriate stage inspection endorsement. </w:t>
      </w:r>
    </w:p>
    <w:p w:rsidR="0054379F" w:rsidRPr="00D06144" w:rsidRDefault="0054379F" w:rsidP="0054379F">
      <w:pPr>
        <w:pStyle w:val="BodyText"/>
      </w:pPr>
    </w:p>
    <w:p w:rsidR="0054379F"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P - Miscellaneous certifications, reports and records</w:t>
      </w: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 xml:space="preserve"> </w:t>
      </w:r>
    </w:p>
    <w:p w:rsidR="0054379F" w:rsidRDefault="0054379F" w:rsidP="0054379F">
      <w:pPr>
        <w:pStyle w:val="BodyText"/>
      </w:pPr>
      <w:r w:rsidRPr="00D06144">
        <w:t xml:space="preserve">This section shall include all requested certifications, reports, records, and other </w:t>
      </w:r>
      <w:r>
        <w:t>data</w:t>
      </w:r>
      <w:r w:rsidRPr="00D06144">
        <w:t xml:space="preserve"> not covered by other </w:t>
      </w:r>
      <w:r>
        <w:t>Sections.</w:t>
      </w:r>
    </w:p>
    <w:p w:rsidR="0054379F" w:rsidRPr="00D06144" w:rsidRDefault="0054379F" w:rsidP="0054379F">
      <w:pPr>
        <w:pStyle w:val="BodyText"/>
      </w:pPr>
    </w:p>
    <w:p w:rsidR="0054379F" w:rsidRPr="00D643AC" w:rsidRDefault="0054379F" w:rsidP="0054379F">
      <w:pPr>
        <w:pStyle w:val="BodyText"/>
        <w:rPr>
          <w:rFonts w:asciiTheme="majorHAnsi" w:hAnsiTheme="majorHAnsi" w:cstheme="majorHAnsi"/>
          <w:b/>
          <w:sz w:val="24"/>
        </w:rPr>
      </w:pPr>
      <w:r w:rsidRPr="00D643AC">
        <w:rPr>
          <w:rFonts w:asciiTheme="majorHAnsi" w:hAnsiTheme="majorHAnsi" w:cstheme="majorHAnsi"/>
          <w:b/>
          <w:sz w:val="24"/>
        </w:rPr>
        <w:t>Section Q - List of parts of equipment/material requiring statutory documentation</w:t>
      </w:r>
    </w:p>
    <w:p w:rsidR="0054379F" w:rsidRPr="00D06144" w:rsidRDefault="0054379F" w:rsidP="0054379F">
      <w:pPr>
        <w:pStyle w:val="BodyText"/>
      </w:pPr>
      <w:r w:rsidRPr="00D06144">
        <w:t xml:space="preserve"> </w:t>
      </w:r>
    </w:p>
    <w:p w:rsidR="0054379F" w:rsidRPr="00D06144" w:rsidRDefault="0054379F" w:rsidP="0054379F">
      <w:pPr>
        <w:pStyle w:val="BodyText"/>
      </w:pPr>
      <w:r w:rsidRPr="00D06144">
        <w:t xml:space="preserve">This section shall list the various parts of the equipment/material, which require statutory documentation. The list shall indicate in which section of the MDR the documents are located. </w:t>
      </w:r>
    </w:p>
    <w:p w:rsidR="0054379F" w:rsidRPr="00D06144" w:rsidRDefault="0054379F" w:rsidP="0054379F">
      <w:pPr>
        <w:ind w:left="-5" w:right="1"/>
      </w:pPr>
    </w:p>
    <w:p w:rsidR="0054379F" w:rsidRDefault="0054379F" w:rsidP="0054379F">
      <w:pPr>
        <w:pStyle w:val="BodyText"/>
      </w:pPr>
    </w:p>
    <w:p w:rsidR="0054379F" w:rsidRDefault="0054379F" w:rsidP="0054379F">
      <w:pPr>
        <w:pStyle w:val="BodyText"/>
      </w:pPr>
    </w:p>
    <w:p w:rsidR="0054379F" w:rsidRDefault="0054379F" w:rsidP="0054379F">
      <w:pPr>
        <w:pStyle w:val="BodyText"/>
      </w:pPr>
    </w:p>
    <w:p w:rsidR="0054379F" w:rsidRDefault="0054379F" w:rsidP="0054379F">
      <w:pPr>
        <w:pStyle w:val="BodyText"/>
      </w:pPr>
    </w:p>
    <w:p w:rsidR="0054379F" w:rsidRDefault="0054379F" w:rsidP="0054379F">
      <w:pPr>
        <w:pStyle w:val="BodyText"/>
      </w:pPr>
    </w:p>
    <w:p w:rsidR="0054379F" w:rsidRDefault="0054379F" w:rsidP="0054379F">
      <w:pPr>
        <w:pStyle w:val="BodyText"/>
      </w:pPr>
    </w:p>
    <w:p w:rsidR="0054379F" w:rsidRDefault="0054379F" w:rsidP="0054379F">
      <w:pPr>
        <w:pStyle w:val="BodyText"/>
      </w:pPr>
    </w:p>
    <w:p w:rsidR="00C838AF" w:rsidRDefault="00C838AF" w:rsidP="0054379F">
      <w:pPr>
        <w:pStyle w:val="BodyText"/>
      </w:pPr>
    </w:p>
    <w:p w:rsidR="00C838AF" w:rsidRDefault="00C838AF" w:rsidP="0054379F">
      <w:pPr>
        <w:pStyle w:val="BodyText"/>
      </w:pPr>
    </w:p>
    <w:p w:rsidR="00C838AF" w:rsidRDefault="00C838AF" w:rsidP="0054379F">
      <w:pPr>
        <w:pStyle w:val="BodyText"/>
      </w:pPr>
    </w:p>
    <w:p w:rsidR="0054379F" w:rsidRPr="00D06144" w:rsidRDefault="0054379F" w:rsidP="0054379F">
      <w:pPr>
        <w:pStyle w:val="AppendixHeading"/>
      </w:pPr>
      <w:bookmarkStart w:id="35" w:name="_Toc528852459"/>
      <w:r>
        <w:lastRenderedPageBreak/>
        <w:t>A</w:t>
      </w:r>
      <w:r w:rsidRPr="00D06144">
        <w:t>ppendix 3 – Drawing Decal</w:t>
      </w:r>
      <w:bookmarkEnd w:id="35"/>
    </w:p>
    <w:p w:rsidR="0054379F" w:rsidRPr="00D06144" w:rsidRDefault="0054379F" w:rsidP="0054379F">
      <w:pPr>
        <w:rPr>
          <w:lang w:val="en-GB"/>
        </w:rPr>
      </w:pPr>
    </w:p>
    <w:p w:rsidR="0054379F" w:rsidRPr="00D06144" w:rsidRDefault="0054379F" w:rsidP="0054379F">
      <w:pPr>
        <w:rPr>
          <w:lang w:val="en-GB"/>
        </w:rPr>
      </w:pPr>
    </w:p>
    <w:p w:rsidR="0054379F" w:rsidRPr="00D06144" w:rsidRDefault="0054379F" w:rsidP="0054379F">
      <w:pPr>
        <w:rPr>
          <w:lang w:val="en-GB"/>
        </w:rPr>
      </w:pPr>
    </w:p>
    <w:p w:rsidR="0054379F" w:rsidRPr="00D06144" w:rsidRDefault="0054379F" w:rsidP="0054379F">
      <w:pPr>
        <w:rPr>
          <w:lang w:val="en-GB"/>
        </w:rPr>
      </w:pPr>
    </w:p>
    <w:p w:rsidR="0054379F" w:rsidRPr="00D06144" w:rsidRDefault="0054379F" w:rsidP="0054379F">
      <w:pPr>
        <w:rPr>
          <w:lang w:val="en-GB"/>
        </w:rPr>
      </w:pPr>
    </w:p>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r>
        <w:rPr>
          <w:noProof/>
          <w:lang w:eastAsia="en-AU"/>
        </w:rPr>
        <mc:AlternateContent>
          <mc:Choice Requires="wps">
            <w:drawing>
              <wp:anchor distT="0" distB="0" distL="114300" distR="114300" simplePos="0" relativeHeight="251663360" behindDoc="1" locked="0" layoutInCell="1" allowOverlap="1" wp14:anchorId="5A258B16" wp14:editId="6D559E89">
                <wp:simplePos x="0" y="0"/>
                <wp:positionH relativeFrom="column">
                  <wp:posOffset>1191260</wp:posOffset>
                </wp:positionH>
                <wp:positionV relativeFrom="paragraph">
                  <wp:posOffset>4171315</wp:posOffset>
                </wp:positionV>
                <wp:extent cx="372872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3728720" cy="635"/>
                        </a:xfrm>
                        <a:prstGeom prst="rect">
                          <a:avLst/>
                        </a:prstGeom>
                        <a:solidFill>
                          <a:prstClr val="white"/>
                        </a:solidFill>
                        <a:ln>
                          <a:noFill/>
                        </a:ln>
                      </wps:spPr>
                      <wps:txbx>
                        <w:txbxContent>
                          <w:p w:rsidR="00963D3F" w:rsidRPr="00002E4F" w:rsidRDefault="00963D3F" w:rsidP="0054379F">
                            <w:pPr>
                              <w:pStyle w:val="Caption"/>
                              <w:jc w:val="center"/>
                              <w:rPr>
                                <w:noProof/>
                                <w:szCs w:val="24"/>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 Drawing Decal</w:t>
                            </w:r>
                          </w:p>
                          <w:p w:rsidR="00963D3F" w:rsidRPr="000F61FA" w:rsidRDefault="00963D3F" w:rsidP="0054379F">
                            <w:pPr>
                              <w:pStyle w:val="Caption"/>
                              <w:rPr>
                                <w:noProof/>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A258B16" id="Text Box 2" o:spid="_x0000_s1030" type="#_x0000_t202" style="position:absolute;margin-left:93.8pt;margin-top:328.45pt;width:293.6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" stroked="f">
                <v:textbox style="mso-fit-shape-to-text:t" inset="0,0,0,0">
                  <w:txbxContent>
                    <w:p w:rsidR="00963D3F" w:rsidRPr="00002E4F" w:rsidRDefault="00963D3F" w:rsidP="0054379F">
                      <w:pPr>
                        <w:pStyle w:val="Caption"/>
                        <w:jc w:val="center"/>
                        <w:rPr>
                          <w:noProof/>
                          <w:szCs w:val="24"/>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 Drawing Decal</w:t>
                      </w:r>
                    </w:p>
                    <w:p w:rsidR="00963D3F" w:rsidRPr="000F61FA" w:rsidRDefault="00963D3F" w:rsidP="0054379F">
                      <w:pPr>
                        <w:pStyle w:val="Caption"/>
                        <w:rPr>
                          <w:noProof/>
                          <w:szCs w:val="24"/>
                        </w:rPr>
                      </w:pPr>
                    </w:p>
                  </w:txbxContent>
                </v:textbox>
                <w10:wrap type="tight"/>
              </v:shape>
            </w:pict>
          </mc:Fallback>
        </mc:AlternateContent>
      </w:r>
      <w:r>
        <w:rPr>
          <w:noProof/>
          <w:lang w:eastAsia="en-AU"/>
        </w:rPr>
        <w:drawing>
          <wp:anchor distT="0" distB="0" distL="114300" distR="114300" simplePos="0" relativeHeight="251662336" behindDoc="1" locked="0" layoutInCell="1" allowOverlap="1" wp14:anchorId="08AFDBEB" wp14:editId="5D947A72">
            <wp:simplePos x="0" y="0"/>
            <wp:positionH relativeFrom="margin">
              <wp:align>center</wp:align>
            </wp:positionH>
            <wp:positionV relativeFrom="paragraph">
              <wp:posOffset>7344</wp:posOffset>
            </wp:positionV>
            <wp:extent cx="3728720" cy="4107180"/>
            <wp:effectExtent l="0" t="0" r="5080" b="7620"/>
            <wp:wrapTight wrapText="bothSides">
              <wp:wrapPolygon edited="0">
                <wp:start x="0" y="0"/>
                <wp:lineTo x="0" y="21540"/>
                <wp:lineTo x="21519" y="21540"/>
                <wp:lineTo x="215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28720" cy="4107180"/>
                    </a:xfrm>
                    <a:prstGeom prst="rect">
                      <a:avLst/>
                    </a:prstGeom>
                  </pic:spPr>
                </pic:pic>
              </a:graphicData>
            </a:graphic>
            <wp14:sizeRelH relativeFrom="page">
              <wp14:pctWidth>0</wp14:pctWidth>
            </wp14:sizeRelH>
            <wp14:sizeRelV relativeFrom="page">
              <wp14:pctHeight>0</wp14:pctHeight>
            </wp14:sizeRelV>
          </wp:anchor>
        </w:drawing>
      </w:r>
    </w:p>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Pr="00D06144" w:rsidRDefault="0054379F" w:rsidP="0054379F"/>
    <w:p w:rsidR="0054379F" w:rsidRDefault="0054379F" w:rsidP="0054379F"/>
    <w:p w:rsidR="0054379F" w:rsidRDefault="0054379F" w:rsidP="0054379F"/>
    <w:p w:rsidR="0054379F" w:rsidRDefault="0054379F" w:rsidP="0054379F"/>
    <w:p w:rsidR="0054379F" w:rsidRDefault="0054379F" w:rsidP="0054379F"/>
    <w:p w:rsidR="0054379F" w:rsidRDefault="0054379F" w:rsidP="0054379F"/>
    <w:p w:rsidR="001A688D" w:rsidRDefault="001A688D" w:rsidP="0054379F">
      <w:pPr>
        <w:pStyle w:val="AppendixHeading"/>
      </w:pPr>
    </w:p>
    <w:p w:rsidR="00153608" w:rsidRDefault="00153608" w:rsidP="0054379F">
      <w:pPr>
        <w:pStyle w:val="AppendixHeading"/>
      </w:pPr>
    </w:p>
    <w:p w:rsidR="000074B4" w:rsidRDefault="000074B4" w:rsidP="0054379F">
      <w:pPr>
        <w:pStyle w:val="AppendixHeading"/>
      </w:pPr>
    </w:p>
    <w:p w:rsidR="00153608" w:rsidRDefault="0054379F" w:rsidP="0054379F">
      <w:pPr>
        <w:pStyle w:val="AppendixHeading"/>
      </w:pPr>
      <w:bookmarkStart w:id="36" w:name="_Toc528852460"/>
      <w:r w:rsidRPr="00D06144">
        <w:t>Appendix 4 – Document Cover Sheet</w:t>
      </w:r>
      <w:bookmarkEnd w:id="36"/>
    </w:p>
    <w:p w:rsidR="000074B4" w:rsidRDefault="000074B4">
      <w:pPr>
        <w:rPr>
          <w:rFonts w:asciiTheme="majorHAnsi" w:hAnsiTheme="majorHAnsi" w:cs="Helvetica-Bold"/>
          <w:b/>
          <w:bCs/>
          <w:color w:val="000000" w:themeColor="text1"/>
          <w:sz w:val="24"/>
          <w:lang w:val="en-GB"/>
        </w:rPr>
      </w:pPr>
    </w:p>
    <w:p w:rsidR="000074B4" w:rsidRDefault="000074B4">
      <w:pPr>
        <w:rPr>
          <w:rFonts w:asciiTheme="majorHAnsi" w:hAnsiTheme="majorHAnsi" w:cs="Helvetica-Bold"/>
          <w:b/>
          <w:bCs/>
          <w:color w:val="000000" w:themeColor="text1"/>
          <w:sz w:val="24"/>
          <w:lang w:val="en-GB"/>
        </w:rPr>
      </w:pPr>
    </w:p>
    <w:p w:rsidR="00B91054" w:rsidRDefault="00B91054">
      <w:pPr>
        <w:rPr>
          <w:rFonts w:asciiTheme="majorHAnsi" w:hAnsiTheme="majorHAnsi" w:cs="Helvetica-Bold"/>
          <w:b/>
          <w:bCs/>
          <w:color w:val="000000" w:themeColor="text1"/>
          <w:sz w:val="24"/>
          <w:lang w:val="en-GB"/>
        </w:rPr>
      </w:pPr>
      <w:r>
        <w:br w:type="page"/>
      </w:r>
    </w:p>
    <w:p w:rsidR="00DF15BD" w:rsidRPr="00BD7611" w:rsidRDefault="00DF15BD" w:rsidP="00C5607E">
      <w:pPr>
        <w:framePr w:hSpace="180" w:wrap="around" w:vAnchor="page" w:hAnchor="margin" w:y="1089"/>
        <w:jc w:val="center"/>
        <w:rPr>
          <w:rFonts w:ascii="Arial" w:hAnsi="Arial" w:cs="Arial"/>
          <w:sz w:val="36"/>
          <w:szCs w:val="36"/>
        </w:rPr>
      </w:pPr>
    </w:p>
    <w:tbl>
      <w:tblPr>
        <w:tblStyle w:val="TableGrid"/>
        <w:tblpPr w:leftFromText="180" w:rightFromText="180" w:vertAnchor="page" w:horzAnchor="margin" w:tblpY="1089"/>
        <w:tblW w:w="5006" w:type="pct"/>
        <w:tblLayout w:type="fixed"/>
        <w:tblLook w:val="04A0" w:firstRow="1" w:lastRow="0" w:firstColumn="1" w:lastColumn="0" w:noHBand="0" w:noVBand="1"/>
      </w:tblPr>
      <w:tblGrid>
        <w:gridCol w:w="643"/>
        <w:gridCol w:w="960"/>
        <w:gridCol w:w="649"/>
        <w:gridCol w:w="715"/>
        <w:gridCol w:w="247"/>
        <w:gridCol w:w="1607"/>
        <w:gridCol w:w="1605"/>
        <w:gridCol w:w="1607"/>
        <w:gridCol w:w="324"/>
        <w:gridCol w:w="1277"/>
      </w:tblGrid>
      <w:tr w:rsidR="008F2EEB" w:rsidRPr="00BD7611" w:rsidTr="00983864">
        <w:trPr>
          <w:trHeight w:val="830"/>
        </w:trPr>
        <w:tc>
          <w:tcPr>
            <w:tcW w:w="1169" w:type="pct"/>
            <w:gridSpan w:val="3"/>
            <w:tcBorders>
              <w:right w:val="single" w:sz="4" w:space="0" w:color="auto"/>
            </w:tcBorders>
            <w:shd w:val="clear" w:color="auto" w:fill="D9D9D9" w:themeFill="background1" w:themeFillShade="D9"/>
            <w:vAlign w:val="center"/>
          </w:tcPr>
          <w:p w:rsidR="008F2EEB" w:rsidRDefault="008F2EEB" w:rsidP="00C5607E">
            <w:pPr>
              <w:rPr>
                <w:rFonts w:ascii="Arial" w:hAnsi="Arial" w:cs="Arial"/>
                <w:b/>
                <w:sz w:val="20"/>
                <w:szCs w:val="20"/>
              </w:rPr>
            </w:pPr>
            <w:r w:rsidRPr="00D06144">
              <w:rPr>
                <w:rFonts w:ascii="Arial" w:hAnsi="Arial" w:cs="Arial"/>
                <w:noProof/>
                <w:sz w:val="20"/>
                <w:szCs w:val="20"/>
                <w:lang w:eastAsia="en-AU"/>
              </w:rPr>
              <w:drawing>
                <wp:inline distT="0" distB="0" distL="0" distR="0" wp14:anchorId="2CABB4FD" wp14:editId="524B0B0D">
                  <wp:extent cx="1377064" cy="318052"/>
                  <wp:effectExtent l="0" t="0" r="0" b="6350"/>
                  <wp:docPr id="1" name="Picture 1" descr="cid:image001.png@01D116F7.2676F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116F7.2676FB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99973" cy="323343"/>
                          </a:xfrm>
                          <a:prstGeom prst="rect">
                            <a:avLst/>
                          </a:prstGeom>
                          <a:noFill/>
                          <a:ln>
                            <a:noFill/>
                          </a:ln>
                        </pic:spPr>
                      </pic:pic>
                    </a:graphicData>
                  </a:graphic>
                </wp:inline>
              </w:drawing>
            </w:r>
          </w:p>
        </w:tc>
        <w:tc>
          <w:tcPr>
            <w:tcW w:w="3831" w:type="pct"/>
            <w:gridSpan w:val="7"/>
            <w:shd w:val="clear" w:color="auto" w:fill="D9D9D9" w:themeFill="background1" w:themeFillShade="D9"/>
            <w:vAlign w:val="center"/>
          </w:tcPr>
          <w:p w:rsidR="008F2EEB" w:rsidRPr="008F2EEB" w:rsidRDefault="008F2EEB" w:rsidP="008F2EEB">
            <w:pPr>
              <w:jc w:val="center"/>
              <w:rPr>
                <w:rFonts w:ascii="Arial" w:hAnsi="Arial" w:cs="Arial"/>
                <w:b/>
                <w:caps/>
                <w:color w:val="4C4C4C"/>
                <w:sz w:val="36"/>
                <w:szCs w:val="36"/>
              </w:rPr>
            </w:pPr>
            <w:r w:rsidRPr="008F2EEB">
              <w:rPr>
                <w:rFonts w:ascii="Arial" w:hAnsi="Arial" w:cs="Arial"/>
                <w:b/>
                <w:sz w:val="36"/>
                <w:szCs w:val="36"/>
              </w:rPr>
              <w:t>ASSET DATA REQUIREMENTS LIST DOCUMENT SUBMISSION COVER SHEET</w:t>
            </w:r>
          </w:p>
        </w:tc>
      </w:tr>
      <w:tr w:rsidR="006054DA" w:rsidRPr="00BD7611" w:rsidTr="00983864">
        <w:trPr>
          <w:trHeight w:val="830"/>
        </w:trPr>
        <w:tc>
          <w:tcPr>
            <w:tcW w:w="1540" w:type="pct"/>
            <w:gridSpan w:val="4"/>
            <w:tcBorders>
              <w:right w:val="single" w:sz="4" w:space="0" w:color="auto"/>
            </w:tcBorders>
            <w:shd w:val="clear" w:color="auto" w:fill="F2F2F2" w:themeFill="background1" w:themeFillShade="F2"/>
            <w:vAlign w:val="center"/>
          </w:tcPr>
          <w:p w:rsidR="008F1C13" w:rsidRDefault="008F1C13" w:rsidP="00C5607E">
            <w:pPr>
              <w:rPr>
                <w:rFonts w:ascii="Arial" w:hAnsi="Arial" w:cs="Arial"/>
                <w:b/>
                <w:sz w:val="20"/>
                <w:szCs w:val="20"/>
              </w:rPr>
            </w:pPr>
            <w:r>
              <w:rPr>
                <w:rFonts w:ascii="Arial" w:hAnsi="Arial" w:cs="Arial"/>
                <w:b/>
                <w:sz w:val="20"/>
                <w:szCs w:val="20"/>
              </w:rPr>
              <w:t>DOCUMENTS SUBMITTED TO:</w:t>
            </w:r>
          </w:p>
          <w:p w:rsidR="008F1C13" w:rsidRPr="00BD7611" w:rsidRDefault="008F1C13" w:rsidP="00C5607E">
            <w:pPr>
              <w:pStyle w:val="mrwa-rteelement-p"/>
              <w:shd w:val="clear" w:color="auto" w:fill="F2F2F2" w:themeFill="background1" w:themeFillShade="F2"/>
              <w:spacing w:before="0" w:beforeAutospacing="0" w:after="0" w:afterAutospacing="0"/>
              <w:rPr>
                <w:rFonts w:ascii="Arial" w:hAnsi="Arial" w:cs="Arial"/>
                <w:b/>
                <w:sz w:val="20"/>
                <w:szCs w:val="20"/>
              </w:rPr>
            </w:pPr>
          </w:p>
        </w:tc>
        <w:tc>
          <w:tcPr>
            <w:tcW w:w="3460" w:type="pct"/>
            <w:gridSpan w:val="6"/>
            <w:tcBorders>
              <w:left w:val="single" w:sz="4" w:space="0" w:color="auto"/>
            </w:tcBorders>
            <w:shd w:val="clear" w:color="auto" w:fill="FFFFFF" w:themeFill="background1"/>
            <w:vAlign w:val="center"/>
          </w:tcPr>
          <w:p w:rsidR="008F1C13" w:rsidRPr="00BD7611" w:rsidRDefault="008F1C13" w:rsidP="00C5607E">
            <w:pPr>
              <w:pStyle w:val="mrwa-rteelement-p"/>
              <w:shd w:val="clear" w:color="auto" w:fill="FFFFFF" w:themeFill="background1"/>
              <w:spacing w:before="105" w:beforeAutospacing="0" w:after="0" w:afterAutospacing="0"/>
              <w:rPr>
                <w:rFonts w:ascii="Arial" w:hAnsi="Arial" w:cs="Arial"/>
                <w:caps/>
                <w:color w:val="4C4C4C"/>
                <w:sz w:val="20"/>
                <w:szCs w:val="20"/>
              </w:rPr>
            </w:pPr>
            <w:r w:rsidRPr="00BD7611">
              <w:rPr>
                <w:rFonts w:ascii="Arial" w:hAnsi="Arial" w:cs="Arial"/>
                <w:caps/>
                <w:color w:val="4C4C4C"/>
                <w:sz w:val="20"/>
                <w:szCs w:val="20"/>
              </w:rPr>
              <w:t>Head Office - Don Aitken Centre</w:t>
            </w:r>
          </w:p>
          <w:p w:rsidR="008F1C13" w:rsidRPr="00BD7611" w:rsidRDefault="008F1C13" w:rsidP="00C5607E">
            <w:pPr>
              <w:pStyle w:val="mrwa-rteelement-p"/>
              <w:shd w:val="clear" w:color="auto" w:fill="FFFFFF" w:themeFill="background1"/>
              <w:spacing w:before="105" w:beforeAutospacing="0" w:after="0" w:afterAutospacing="0"/>
              <w:rPr>
                <w:rFonts w:ascii="Arial" w:hAnsi="Arial" w:cs="Arial"/>
                <w:caps/>
                <w:color w:val="4C4C4C"/>
                <w:sz w:val="20"/>
                <w:szCs w:val="20"/>
              </w:rPr>
            </w:pPr>
            <w:r w:rsidRPr="00BD7611">
              <w:rPr>
                <w:rFonts w:ascii="Arial" w:hAnsi="Arial" w:cs="Arial"/>
                <w:caps/>
                <w:color w:val="4C4C4C"/>
                <w:sz w:val="20"/>
                <w:szCs w:val="20"/>
              </w:rPr>
              <w:t>Waterloo Crescent</w:t>
            </w:r>
          </w:p>
          <w:p w:rsidR="00903441" w:rsidRPr="00BD7611" w:rsidRDefault="008F1C13" w:rsidP="00C5607E">
            <w:pPr>
              <w:pStyle w:val="mrwa-rteelement-p"/>
              <w:shd w:val="clear" w:color="auto" w:fill="FFFFFF" w:themeFill="background1"/>
              <w:spacing w:before="105" w:beforeAutospacing="0" w:after="0" w:afterAutospacing="0"/>
              <w:rPr>
                <w:rFonts w:ascii="Arial" w:hAnsi="Arial" w:cs="Arial"/>
                <w:caps/>
                <w:color w:val="4C4C4C"/>
                <w:sz w:val="20"/>
                <w:szCs w:val="20"/>
              </w:rPr>
            </w:pPr>
            <w:r w:rsidRPr="00BD7611">
              <w:rPr>
                <w:rFonts w:ascii="Arial" w:hAnsi="Arial" w:cs="Arial"/>
                <w:caps/>
                <w:color w:val="4C4C4C"/>
                <w:sz w:val="20"/>
                <w:szCs w:val="20"/>
              </w:rPr>
              <w:t xml:space="preserve">East Perth WA </w:t>
            </w:r>
            <w:r w:rsidRPr="00903441">
              <w:rPr>
                <w:rFonts w:ascii="Arial" w:hAnsi="Arial" w:cs="Arial"/>
                <w:caps/>
                <w:color w:val="4C4C4C"/>
                <w:sz w:val="20"/>
                <w:szCs w:val="20"/>
                <w:shd w:val="clear" w:color="auto" w:fill="FFFFFF" w:themeFill="background1"/>
              </w:rPr>
              <w:t>6004</w:t>
            </w:r>
          </w:p>
          <w:p w:rsidR="00903441" w:rsidRDefault="007C5D70" w:rsidP="00C5607E">
            <w:pPr>
              <w:pStyle w:val="mrwa-rteelement-p"/>
              <w:shd w:val="clear" w:color="auto" w:fill="FFFFFF" w:themeFill="background1"/>
              <w:spacing w:before="0" w:beforeAutospacing="0" w:after="0" w:afterAutospacing="0"/>
              <w:rPr>
                <w:rStyle w:val="Hyperlink"/>
                <w:rFonts w:ascii="Arial" w:hAnsi="Arial" w:cs="Arial"/>
                <w:sz w:val="20"/>
                <w:szCs w:val="20"/>
              </w:rPr>
            </w:pPr>
            <w:hyperlink r:id="rId15" w:history="1">
              <w:r w:rsidR="00903441" w:rsidRPr="00B66622">
                <w:rPr>
                  <w:rStyle w:val="Hyperlink"/>
                  <w:rFonts w:ascii="Arial" w:hAnsi="Arial" w:cs="Arial"/>
                  <w:sz w:val="20"/>
                  <w:szCs w:val="20"/>
                </w:rPr>
                <w:t>ElectHandover@mainroads.wa.gov.au</w:t>
              </w:r>
            </w:hyperlink>
          </w:p>
          <w:p w:rsidR="00F43127" w:rsidRPr="00903441" w:rsidRDefault="00F43127" w:rsidP="00C5607E">
            <w:pPr>
              <w:pStyle w:val="mrwa-rteelement-p"/>
              <w:shd w:val="clear" w:color="auto" w:fill="FFFFFF" w:themeFill="background1"/>
              <w:spacing w:before="0" w:beforeAutospacing="0" w:after="0" w:afterAutospacing="0"/>
              <w:rPr>
                <w:rFonts w:ascii="Arial" w:hAnsi="Arial" w:cs="Arial"/>
                <w:color w:val="58595B" w:themeColor="hyperlink"/>
                <w:sz w:val="20"/>
                <w:szCs w:val="20"/>
                <w:u w:val="single"/>
              </w:rPr>
            </w:pPr>
          </w:p>
        </w:tc>
      </w:tr>
      <w:tr w:rsidR="00AF6099" w:rsidRPr="00BD7611" w:rsidTr="00983864">
        <w:trPr>
          <w:trHeight w:val="830"/>
        </w:trPr>
        <w:tc>
          <w:tcPr>
            <w:tcW w:w="1540" w:type="pct"/>
            <w:gridSpan w:val="4"/>
            <w:tcBorders>
              <w:bottom w:val="single" w:sz="4" w:space="0" w:color="auto"/>
            </w:tcBorders>
            <w:shd w:val="clear" w:color="auto" w:fill="F2F2F2" w:themeFill="background1" w:themeFillShade="F2"/>
            <w:vAlign w:val="center"/>
          </w:tcPr>
          <w:p w:rsidR="00AF6099" w:rsidRDefault="00AF6099" w:rsidP="00AF6099">
            <w:pPr>
              <w:rPr>
                <w:rFonts w:ascii="Arial" w:hAnsi="Arial" w:cs="Arial"/>
                <w:b/>
                <w:sz w:val="20"/>
                <w:szCs w:val="20"/>
              </w:rPr>
            </w:pPr>
            <w:r>
              <w:rPr>
                <w:rFonts w:ascii="Arial" w:hAnsi="Arial" w:cs="Arial"/>
                <w:b/>
                <w:sz w:val="20"/>
                <w:szCs w:val="20"/>
              </w:rPr>
              <w:t>EQUIPMENT NAME AND MAIN ROADS ASSET NUMBER:</w:t>
            </w:r>
          </w:p>
        </w:tc>
        <w:tc>
          <w:tcPr>
            <w:tcW w:w="3460" w:type="pct"/>
            <w:gridSpan w:val="6"/>
            <w:tcBorders>
              <w:bottom w:val="single" w:sz="4" w:space="0" w:color="auto"/>
            </w:tcBorders>
            <w:shd w:val="clear" w:color="auto" w:fill="auto"/>
            <w:vAlign w:val="center"/>
          </w:tcPr>
          <w:p w:rsidR="00AF6099" w:rsidRPr="00BD7611" w:rsidRDefault="00AF6099" w:rsidP="00C5607E">
            <w:pPr>
              <w:rPr>
                <w:rFonts w:ascii="Arial" w:hAnsi="Arial" w:cs="Arial"/>
                <w:b/>
                <w:sz w:val="20"/>
                <w:szCs w:val="20"/>
              </w:rPr>
            </w:pPr>
          </w:p>
        </w:tc>
      </w:tr>
      <w:tr w:rsidR="00A71674" w:rsidRPr="00BD7611" w:rsidTr="00983864">
        <w:trPr>
          <w:trHeight w:val="830"/>
        </w:trPr>
        <w:tc>
          <w:tcPr>
            <w:tcW w:w="1540" w:type="pct"/>
            <w:gridSpan w:val="4"/>
            <w:tcBorders>
              <w:bottom w:val="single" w:sz="4" w:space="0" w:color="auto"/>
            </w:tcBorders>
            <w:shd w:val="clear" w:color="auto" w:fill="F2F2F2" w:themeFill="background1" w:themeFillShade="F2"/>
          </w:tcPr>
          <w:p w:rsidR="002C213D" w:rsidRDefault="002C213D" w:rsidP="00C5607E">
            <w:pPr>
              <w:rPr>
                <w:rFonts w:ascii="Arial" w:hAnsi="Arial" w:cs="Arial"/>
                <w:b/>
                <w:sz w:val="20"/>
                <w:szCs w:val="20"/>
              </w:rPr>
            </w:pPr>
          </w:p>
          <w:p w:rsidR="002C213D" w:rsidRDefault="002C213D" w:rsidP="00C5607E">
            <w:pPr>
              <w:rPr>
                <w:rFonts w:ascii="Arial" w:hAnsi="Arial" w:cs="Arial"/>
                <w:b/>
                <w:sz w:val="20"/>
                <w:szCs w:val="20"/>
              </w:rPr>
            </w:pPr>
            <w:r>
              <w:rPr>
                <w:rFonts w:ascii="Arial" w:hAnsi="Arial" w:cs="Arial"/>
                <w:b/>
                <w:sz w:val="20"/>
                <w:szCs w:val="20"/>
              </w:rPr>
              <w:t>PROJECT NAME/CONTRACT NUMBER:</w:t>
            </w:r>
          </w:p>
        </w:tc>
        <w:tc>
          <w:tcPr>
            <w:tcW w:w="3460" w:type="pct"/>
            <w:gridSpan w:val="6"/>
            <w:tcBorders>
              <w:bottom w:val="single" w:sz="4" w:space="0" w:color="auto"/>
            </w:tcBorders>
            <w:shd w:val="clear" w:color="auto" w:fill="auto"/>
            <w:vAlign w:val="center"/>
          </w:tcPr>
          <w:p w:rsidR="002C213D" w:rsidRPr="00BD7611" w:rsidRDefault="002C213D" w:rsidP="00C5607E">
            <w:pPr>
              <w:rPr>
                <w:rFonts w:ascii="Arial" w:hAnsi="Arial" w:cs="Arial"/>
                <w:b/>
                <w:sz w:val="20"/>
                <w:szCs w:val="20"/>
              </w:rPr>
            </w:pPr>
          </w:p>
        </w:tc>
      </w:tr>
      <w:tr w:rsidR="00A71674" w:rsidRPr="00BD7611" w:rsidTr="00983864">
        <w:trPr>
          <w:trHeight w:val="830"/>
        </w:trPr>
        <w:tc>
          <w:tcPr>
            <w:tcW w:w="1540" w:type="pct"/>
            <w:gridSpan w:val="4"/>
            <w:tcBorders>
              <w:bottom w:val="single" w:sz="4" w:space="0" w:color="auto"/>
            </w:tcBorders>
            <w:shd w:val="clear" w:color="auto" w:fill="F2F2F2" w:themeFill="background1" w:themeFillShade="F2"/>
          </w:tcPr>
          <w:p w:rsidR="00F43127" w:rsidRDefault="00F43127" w:rsidP="00C5607E">
            <w:pPr>
              <w:rPr>
                <w:rFonts w:ascii="Arial" w:hAnsi="Arial" w:cs="Arial"/>
                <w:b/>
                <w:sz w:val="20"/>
                <w:szCs w:val="20"/>
              </w:rPr>
            </w:pPr>
          </w:p>
          <w:p w:rsidR="00F43127" w:rsidRPr="00F43127" w:rsidRDefault="00F43127" w:rsidP="00C5607E">
            <w:pPr>
              <w:shd w:val="clear" w:color="auto" w:fill="F2F2F2" w:themeFill="background1" w:themeFillShade="F2"/>
              <w:rPr>
                <w:rFonts w:ascii="Arial" w:hAnsi="Arial" w:cs="Arial"/>
                <w:b/>
                <w:sz w:val="20"/>
                <w:szCs w:val="20"/>
              </w:rPr>
            </w:pPr>
            <w:r>
              <w:rPr>
                <w:rFonts w:ascii="Arial" w:hAnsi="Arial" w:cs="Arial"/>
                <w:b/>
                <w:sz w:val="20"/>
                <w:szCs w:val="20"/>
              </w:rPr>
              <w:t>DOCUMENT PACKAGE TITLE:</w:t>
            </w:r>
          </w:p>
        </w:tc>
        <w:tc>
          <w:tcPr>
            <w:tcW w:w="3460" w:type="pct"/>
            <w:gridSpan w:val="6"/>
            <w:tcBorders>
              <w:bottom w:val="single" w:sz="4" w:space="0" w:color="auto"/>
            </w:tcBorders>
            <w:vAlign w:val="center"/>
          </w:tcPr>
          <w:p w:rsidR="00F43127" w:rsidRPr="00BD7611" w:rsidRDefault="00F43127" w:rsidP="00C5607E">
            <w:pPr>
              <w:rPr>
                <w:rFonts w:ascii="Arial" w:hAnsi="Arial" w:cs="Arial"/>
                <w:b/>
                <w:sz w:val="20"/>
                <w:szCs w:val="20"/>
              </w:rPr>
            </w:pPr>
          </w:p>
        </w:tc>
      </w:tr>
      <w:tr w:rsidR="00861416" w:rsidRPr="00BD7611" w:rsidTr="00983864">
        <w:trPr>
          <w:trHeight w:val="830"/>
        </w:trPr>
        <w:tc>
          <w:tcPr>
            <w:tcW w:w="1540" w:type="pct"/>
            <w:gridSpan w:val="4"/>
            <w:tcBorders>
              <w:top w:val="single" w:sz="4" w:space="0" w:color="000000"/>
              <w:bottom w:val="single" w:sz="4" w:space="0" w:color="000000"/>
              <w:right w:val="single" w:sz="4" w:space="0" w:color="000000"/>
            </w:tcBorders>
            <w:shd w:val="clear" w:color="auto" w:fill="F2F2F2" w:themeFill="background1" w:themeFillShade="F2"/>
            <w:vAlign w:val="center"/>
          </w:tcPr>
          <w:p w:rsidR="00861416" w:rsidRPr="006054DA" w:rsidRDefault="00861416" w:rsidP="00C5607E">
            <w:pPr>
              <w:shd w:val="clear" w:color="auto" w:fill="F2F2F2" w:themeFill="background1" w:themeFillShade="F2"/>
              <w:rPr>
                <w:rFonts w:ascii="Arial" w:hAnsi="Arial" w:cs="Arial"/>
                <w:b/>
                <w:caps/>
                <w:color w:val="4C4C4C"/>
                <w:sz w:val="20"/>
                <w:szCs w:val="20"/>
              </w:rPr>
            </w:pPr>
            <w:r>
              <w:rPr>
                <w:rFonts w:ascii="Arial" w:hAnsi="Arial" w:cs="Arial"/>
                <w:b/>
                <w:sz w:val="20"/>
                <w:szCs w:val="20"/>
              </w:rPr>
              <w:t>PROJECT MANAGER CONTACT DETAILS:</w:t>
            </w:r>
          </w:p>
        </w:tc>
        <w:tc>
          <w:tcPr>
            <w:tcW w:w="3460" w:type="pct"/>
            <w:gridSpan w:val="6"/>
            <w:tcBorders>
              <w:top w:val="single" w:sz="4" w:space="0" w:color="auto"/>
              <w:left w:val="single" w:sz="4" w:space="0" w:color="000000"/>
              <w:bottom w:val="single" w:sz="4" w:space="0" w:color="auto"/>
            </w:tcBorders>
          </w:tcPr>
          <w:p w:rsidR="00861416" w:rsidRPr="00BD7611" w:rsidRDefault="00861416" w:rsidP="00C5607E">
            <w:pPr>
              <w:jc w:val="center"/>
              <w:rPr>
                <w:rFonts w:ascii="Arial" w:hAnsi="Arial" w:cs="Arial"/>
                <w:b/>
                <w:sz w:val="20"/>
                <w:szCs w:val="20"/>
              </w:rPr>
            </w:pPr>
          </w:p>
        </w:tc>
      </w:tr>
      <w:tr w:rsidR="00A562C5" w:rsidRPr="00BD7611" w:rsidTr="00983864">
        <w:trPr>
          <w:trHeight w:val="830"/>
        </w:trPr>
        <w:tc>
          <w:tcPr>
            <w:tcW w:w="832" w:type="pct"/>
            <w:gridSpan w:val="2"/>
            <w:tcBorders>
              <w:top w:val="single" w:sz="4" w:space="0" w:color="000000"/>
              <w:bottom w:val="single" w:sz="4" w:space="0" w:color="000000"/>
              <w:right w:val="single" w:sz="4" w:space="0" w:color="000000"/>
            </w:tcBorders>
            <w:shd w:val="clear" w:color="auto" w:fill="F2F2F2" w:themeFill="background1" w:themeFillShade="F2"/>
            <w:vAlign w:val="center"/>
          </w:tcPr>
          <w:p w:rsidR="00A562C5" w:rsidRDefault="001138BF" w:rsidP="00A562C5">
            <w:pPr>
              <w:shd w:val="clear" w:color="auto" w:fill="F2F2F2" w:themeFill="background1" w:themeFillShade="F2"/>
              <w:rPr>
                <w:rFonts w:ascii="Arial" w:hAnsi="Arial" w:cs="Arial"/>
                <w:b/>
                <w:sz w:val="20"/>
                <w:szCs w:val="20"/>
              </w:rPr>
            </w:pPr>
            <w:r>
              <w:rPr>
                <w:rFonts w:ascii="Arial" w:hAnsi="Arial" w:cs="Arial"/>
                <w:b/>
                <w:sz w:val="20"/>
                <w:szCs w:val="20"/>
              </w:rPr>
              <w:t>DATE OF SUBMISSION:</w:t>
            </w:r>
          </w:p>
        </w:tc>
        <w:tc>
          <w:tcPr>
            <w:tcW w:w="834" w:type="pct"/>
            <w:gridSpan w:val="3"/>
            <w:tcBorders>
              <w:top w:val="single" w:sz="4" w:space="0" w:color="auto"/>
              <w:left w:val="single" w:sz="4" w:space="0" w:color="000000"/>
              <w:bottom w:val="single" w:sz="4" w:space="0" w:color="auto"/>
            </w:tcBorders>
          </w:tcPr>
          <w:p w:rsidR="00A562C5" w:rsidRPr="00BD7611" w:rsidRDefault="00A562C5" w:rsidP="00A562C5">
            <w:pPr>
              <w:rPr>
                <w:rFonts w:ascii="Arial" w:hAnsi="Arial" w:cs="Arial"/>
                <w:caps/>
                <w:sz w:val="20"/>
                <w:szCs w:val="20"/>
              </w:rPr>
            </w:pPr>
          </w:p>
        </w:tc>
        <w:tc>
          <w:tcPr>
            <w:tcW w:w="834" w:type="pct"/>
            <w:tcBorders>
              <w:top w:val="single" w:sz="4" w:space="0" w:color="auto"/>
              <w:left w:val="single" w:sz="4" w:space="0" w:color="000000"/>
              <w:bottom w:val="single" w:sz="4" w:space="0" w:color="auto"/>
            </w:tcBorders>
            <w:shd w:val="clear" w:color="auto" w:fill="F2F2F2" w:themeFill="background1" w:themeFillShade="F2"/>
            <w:vAlign w:val="center"/>
          </w:tcPr>
          <w:p w:rsidR="00A562C5" w:rsidRPr="001138BF" w:rsidRDefault="00A562C5" w:rsidP="001138BF">
            <w:pPr>
              <w:shd w:val="clear" w:color="auto" w:fill="F2F2F2" w:themeFill="background1" w:themeFillShade="F2"/>
              <w:rPr>
                <w:rFonts w:ascii="Arial" w:hAnsi="Arial" w:cs="Arial"/>
                <w:b/>
                <w:sz w:val="20"/>
                <w:szCs w:val="20"/>
              </w:rPr>
            </w:pPr>
            <w:r>
              <w:rPr>
                <w:rFonts w:ascii="Arial" w:hAnsi="Arial" w:cs="Arial"/>
                <w:b/>
                <w:sz w:val="20"/>
                <w:szCs w:val="20"/>
              </w:rPr>
              <w:t xml:space="preserve">TOTAL </w:t>
            </w:r>
            <w:r w:rsidRPr="006054DA">
              <w:rPr>
                <w:rFonts w:ascii="Arial" w:hAnsi="Arial" w:cs="Arial"/>
                <w:b/>
                <w:sz w:val="20"/>
                <w:szCs w:val="20"/>
              </w:rPr>
              <w:t>PAGES SUBMITTED:</w:t>
            </w:r>
          </w:p>
        </w:tc>
        <w:tc>
          <w:tcPr>
            <w:tcW w:w="833" w:type="pct"/>
            <w:tcBorders>
              <w:top w:val="single" w:sz="4" w:space="0" w:color="auto"/>
              <w:left w:val="single" w:sz="4" w:space="0" w:color="000000"/>
              <w:bottom w:val="single" w:sz="4" w:space="0" w:color="000000"/>
            </w:tcBorders>
            <w:shd w:val="clear" w:color="auto" w:fill="FFFFFF" w:themeFill="background1"/>
          </w:tcPr>
          <w:p w:rsidR="00A562C5" w:rsidRPr="006054DA" w:rsidRDefault="00A562C5" w:rsidP="001138BF">
            <w:pPr>
              <w:rPr>
                <w:rFonts w:ascii="Arial" w:hAnsi="Arial" w:cs="Arial"/>
                <w:b/>
                <w:sz w:val="20"/>
                <w:szCs w:val="20"/>
              </w:rPr>
            </w:pPr>
          </w:p>
        </w:tc>
        <w:tc>
          <w:tcPr>
            <w:tcW w:w="834" w:type="pct"/>
            <w:tcBorders>
              <w:top w:val="single" w:sz="4" w:space="0" w:color="auto"/>
              <w:left w:val="single" w:sz="4" w:space="0" w:color="000000"/>
              <w:bottom w:val="single" w:sz="4" w:space="0" w:color="000000"/>
            </w:tcBorders>
            <w:shd w:val="clear" w:color="auto" w:fill="F2F2F2" w:themeFill="background1" w:themeFillShade="F2"/>
            <w:vAlign w:val="center"/>
          </w:tcPr>
          <w:p w:rsidR="00A562C5" w:rsidRPr="006054DA" w:rsidRDefault="00A562C5" w:rsidP="00016CC0">
            <w:pPr>
              <w:shd w:val="clear" w:color="auto" w:fill="F2F2F2" w:themeFill="background1" w:themeFillShade="F2"/>
              <w:rPr>
                <w:rFonts w:ascii="Arial" w:hAnsi="Arial" w:cs="Arial"/>
                <w:b/>
                <w:sz w:val="20"/>
                <w:szCs w:val="20"/>
              </w:rPr>
            </w:pPr>
            <w:r w:rsidRPr="006054DA">
              <w:rPr>
                <w:rFonts w:ascii="Arial" w:hAnsi="Arial" w:cs="Arial"/>
                <w:b/>
                <w:sz w:val="20"/>
                <w:szCs w:val="20"/>
              </w:rPr>
              <w:t>REVI</w:t>
            </w:r>
            <w:r>
              <w:rPr>
                <w:rFonts w:ascii="Arial" w:hAnsi="Arial" w:cs="Arial"/>
                <w:b/>
                <w:sz w:val="20"/>
                <w:szCs w:val="20"/>
              </w:rPr>
              <w:t>EW URGENCY (DATE</w:t>
            </w:r>
            <w:r w:rsidR="00016CC0">
              <w:rPr>
                <w:rFonts w:ascii="Arial" w:hAnsi="Arial" w:cs="Arial"/>
                <w:b/>
                <w:sz w:val="20"/>
                <w:szCs w:val="20"/>
              </w:rPr>
              <w:t xml:space="preserve"> REQUIRED</w:t>
            </w:r>
            <w:r w:rsidRPr="006054DA">
              <w:rPr>
                <w:rFonts w:ascii="Arial" w:hAnsi="Arial" w:cs="Arial"/>
                <w:b/>
                <w:sz w:val="20"/>
                <w:szCs w:val="20"/>
              </w:rPr>
              <w:t>):</w:t>
            </w:r>
          </w:p>
        </w:tc>
        <w:tc>
          <w:tcPr>
            <w:tcW w:w="833" w:type="pct"/>
            <w:gridSpan w:val="2"/>
          </w:tcPr>
          <w:p w:rsidR="00A562C5" w:rsidRPr="00BD7611" w:rsidRDefault="00A562C5" w:rsidP="00A562C5">
            <w:pPr>
              <w:jc w:val="center"/>
              <w:rPr>
                <w:rFonts w:ascii="Arial" w:hAnsi="Arial" w:cs="Arial"/>
                <w:b/>
                <w:sz w:val="20"/>
                <w:szCs w:val="20"/>
              </w:rPr>
            </w:pPr>
          </w:p>
        </w:tc>
      </w:tr>
      <w:tr w:rsidR="00963D3F" w:rsidRPr="00BD7611" w:rsidTr="00983864">
        <w:trPr>
          <w:trHeight w:val="259"/>
        </w:trPr>
        <w:tc>
          <w:tcPr>
            <w:tcW w:w="334" w:type="pct"/>
            <w:tcBorders>
              <w:right w:val="single" w:sz="4" w:space="0" w:color="auto"/>
            </w:tcBorders>
            <w:shd w:val="clear" w:color="auto" w:fill="F2F2F2" w:themeFill="background1" w:themeFillShade="F2"/>
          </w:tcPr>
          <w:p w:rsidR="00963D3F" w:rsidRPr="00BD7611" w:rsidRDefault="00963D3F" w:rsidP="00A562C5">
            <w:pPr>
              <w:rPr>
                <w:rFonts w:ascii="Arial" w:hAnsi="Arial" w:cs="Arial"/>
                <w:b/>
                <w:sz w:val="20"/>
                <w:szCs w:val="20"/>
              </w:rPr>
            </w:pPr>
            <w:r>
              <w:rPr>
                <w:rFonts w:ascii="Arial" w:hAnsi="Arial" w:cs="Arial"/>
                <w:b/>
                <w:sz w:val="20"/>
                <w:szCs w:val="20"/>
              </w:rPr>
              <w:t>ADRL CODE</w:t>
            </w:r>
          </w:p>
        </w:tc>
        <w:tc>
          <w:tcPr>
            <w:tcW w:w="1334" w:type="pct"/>
            <w:gridSpan w:val="4"/>
            <w:tcBorders>
              <w:left w:val="single" w:sz="4" w:space="0" w:color="auto"/>
            </w:tcBorders>
            <w:shd w:val="clear" w:color="auto" w:fill="F2F2F2" w:themeFill="background1" w:themeFillShade="F2"/>
          </w:tcPr>
          <w:p w:rsidR="00963D3F" w:rsidRPr="00BD7611" w:rsidRDefault="00963D3F" w:rsidP="00A562C5">
            <w:pPr>
              <w:rPr>
                <w:rFonts w:ascii="Arial" w:hAnsi="Arial" w:cs="Arial"/>
                <w:b/>
                <w:sz w:val="20"/>
                <w:szCs w:val="20"/>
              </w:rPr>
            </w:pPr>
            <w:r w:rsidRPr="00BD7611">
              <w:rPr>
                <w:rFonts w:ascii="Arial" w:hAnsi="Arial" w:cs="Arial"/>
                <w:b/>
                <w:sz w:val="20"/>
                <w:szCs w:val="20"/>
              </w:rPr>
              <w:t>DOCUMENT NUMBER</w:t>
            </w:r>
          </w:p>
        </w:tc>
        <w:tc>
          <w:tcPr>
            <w:tcW w:w="2669" w:type="pct"/>
            <w:gridSpan w:val="4"/>
            <w:tcBorders>
              <w:top w:val="nil"/>
            </w:tcBorders>
            <w:shd w:val="clear" w:color="auto" w:fill="F2F2F2" w:themeFill="background1" w:themeFillShade="F2"/>
          </w:tcPr>
          <w:p w:rsidR="00963D3F" w:rsidRPr="00BD7611" w:rsidRDefault="00963D3F" w:rsidP="00A562C5">
            <w:pPr>
              <w:rPr>
                <w:rFonts w:ascii="Arial" w:hAnsi="Arial" w:cs="Arial"/>
                <w:b/>
                <w:sz w:val="20"/>
                <w:szCs w:val="20"/>
              </w:rPr>
            </w:pPr>
            <w:r w:rsidRPr="00BD7611">
              <w:rPr>
                <w:rFonts w:ascii="Arial" w:hAnsi="Arial" w:cs="Arial"/>
                <w:b/>
                <w:sz w:val="20"/>
                <w:szCs w:val="20"/>
              </w:rPr>
              <w:t>DESCRIPTION</w:t>
            </w:r>
          </w:p>
        </w:tc>
        <w:tc>
          <w:tcPr>
            <w:tcW w:w="662" w:type="pct"/>
            <w:shd w:val="clear" w:color="auto" w:fill="F2F2F2" w:themeFill="background1" w:themeFillShade="F2"/>
          </w:tcPr>
          <w:p w:rsidR="00963D3F" w:rsidRPr="00BD7611" w:rsidRDefault="00963D3F" w:rsidP="00A562C5">
            <w:pPr>
              <w:rPr>
                <w:rFonts w:ascii="Arial" w:hAnsi="Arial" w:cs="Arial"/>
                <w:b/>
                <w:sz w:val="20"/>
                <w:szCs w:val="20"/>
              </w:rPr>
            </w:pPr>
            <w:r>
              <w:rPr>
                <w:rFonts w:ascii="Arial" w:hAnsi="Arial" w:cs="Arial"/>
                <w:b/>
                <w:sz w:val="20"/>
                <w:szCs w:val="20"/>
              </w:rPr>
              <w:t>REVISION</w:t>
            </w:r>
          </w:p>
          <w:p w:rsidR="00963D3F" w:rsidRPr="00BD7611" w:rsidRDefault="00963D3F" w:rsidP="00A562C5">
            <w:pPr>
              <w:rPr>
                <w:rFonts w:ascii="Arial" w:hAnsi="Arial" w:cs="Arial"/>
                <w:b/>
                <w:sz w:val="20"/>
                <w:szCs w:val="20"/>
              </w:rPr>
            </w:pPr>
          </w:p>
        </w:tc>
      </w:tr>
      <w:tr w:rsidR="00963D3F" w:rsidRPr="00BD7611" w:rsidTr="00983864">
        <w:trPr>
          <w:trHeight w:val="276"/>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963D3F" w:rsidRPr="00BD7611" w:rsidTr="00983864">
        <w:trPr>
          <w:trHeight w:val="267"/>
        </w:trPr>
        <w:tc>
          <w:tcPr>
            <w:tcW w:w="334" w:type="pct"/>
            <w:tcBorders>
              <w:right w:val="single" w:sz="4" w:space="0" w:color="auto"/>
            </w:tcBorders>
          </w:tcPr>
          <w:p w:rsidR="00963D3F" w:rsidRDefault="00963D3F" w:rsidP="00A562C5">
            <w:pPr>
              <w:rPr>
                <w:rFonts w:ascii="Arial" w:hAnsi="Arial" w:cs="Arial"/>
                <w:sz w:val="20"/>
                <w:szCs w:val="20"/>
              </w:rPr>
            </w:pPr>
          </w:p>
        </w:tc>
        <w:tc>
          <w:tcPr>
            <w:tcW w:w="1334" w:type="pct"/>
            <w:gridSpan w:val="4"/>
            <w:tcBorders>
              <w:left w:val="single" w:sz="4" w:space="0" w:color="auto"/>
            </w:tcBorders>
          </w:tcPr>
          <w:p w:rsidR="00963D3F" w:rsidRDefault="00963D3F" w:rsidP="00A562C5">
            <w:pPr>
              <w:rPr>
                <w:rFonts w:ascii="Arial" w:hAnsi="Arial" w:cs="Arial"/>
                <w:sz w:val="20"/>
                <w:szCs w:val="20"/>
              </w:rPr>
            </w:pPr>
          </w:p>
        </w:tc>
        <w:tc>
          <w:tcPr>
            <w:tcW w:w="2669" w:type="pct"/>
            <w:gridSpan w:val="4"/>
          </w:tcPr>
          <w:p w:rsidR="00963D3F" w:rsidRDefault="00963D3F" w:rsidP="00A562C5">
            <w:pPr>
              <w:rPr>
                <w:rFonts w:ascii="Arial" w:hAnsi="Arial" w:cs="Arial"/>
                <w:sz w:val="20"/>
                <w:szCs w:val="20"/>
              </w:rPr>
            </w:pPr>
          </w:p>
        </w:tc>
        <w:tc>
          <w:tcPr>
            <w:tcW w:w="662" w:type="pct"/>
          </w:tcPr>
          <w:p w:rsidR="00963D3F" w:rsidRDefault="00963D3F" w:rsidP="00A562C5">
            <w:pPr>
              <w:rPr>
                <w:rFonts w:ascii="Arial" w:hAnsi="Arial" w:cs="Arial"/>
                <w:sz w:val="20"/>
                <w:szCs w:val="20"/>
              </w:rPr>
            </w:pPr>
          </w:p>
        </w:tc>
      </w:tr>
      <w:tr w:rsidR="00A562C5" w:rsidRPr="00BD7611" w:rsidTr="008A3646">
        <w:trPr>
          <w:trHeight w:val="267"/>
        </w:trPr>
        <w:tc>
          <w:tcPr>
            <w:tcW w:w="5000" w:type="pct"/>
            <w:gridSpan w:val="10"/>
          </w:tcPr>
          <w:p w:rsidR="00A562C5" w:rsidRPr="00A71674" w:rsidRDefault="0029493D" w:rsidP="00983864">
            <w:pPr>
              <w:rPr>
                <w:rFonts w:ascii="Arial" w:hAnsi="Arial" w:cs="Arial"/>
                <w:b/>
                <w:sz w:val="20"/>
                <w:szCs w:val="20"/>
              </w:rPr>
            </w:pPr>
            <w:r>
              <w:rPr>
                <w:rFonts w:ascii="Arial" w:hAnsi="Arial" w:cs="Arial"/>
                <w:b/>
                <w:sz w:val="20"/>
                <w:szCs w:val="20"/>
              </w:rPr>
              <w:t>Reference or attach</w:t>
            </w:r>
            <w:r w:rsidR="002363A2">
              <w:rPr>
                <w:rFonts w:ascii="Arial" w:hAnsi="Arial" w:cs="Arial"/>
                <w:b/>
                <w:sz w:val="20"/>
                <w:szCs w:val="20"/>
              </w:rPr>
              <w:t xml:space="preserve"> a</w:t>
            </w:r>
            <w:r w:rsidR="00A562C5">
              <w:rPr>
                <w:rFonts w:ascii="Arial" w:hAnsi="Arial" w:cs="Arial"/>
                <w:b/>
                <w:sz w:val="20"/>
                <w:szCs w:val="20"/>
              </w:rPr>
              <w:t xml:space="preserve"> further document list as necessary.</w:t>
            </w:r>
            <w:r w:rsidR="0088548C">
              <w:rPr>
                <w:rFonts w:ascii="Arial" w:hAnsi="Arial" w:cs="Arial"/>
                <w:b/>
                <w:sz w:val="20"/>
                <w:szCs w:val="20"/>
              </w:rPr>
              <w:t xml:space="preserve">  This may be the CDDL</w:t>
            </w:r>
            <w:r w:rsidR="00983864">
              <w:rPr>
                <w:rFonts w:ascii="Arial" w:hAnsi="Arial" w:cs="Arial"/>
                <w:b/>
                <w:sz w:val="20"/>
                <w:szCs w:val="20"/>
              </w:rPr>
              <w:t xml:space="preserve"> or “Squad Check”</w:t>
            </w:r>
          </w:p>
        </w:tc>
      </w:tr>
      <w:tr w:rsidR="00A562C5" w:rsidRPr="00BD7611" w:rsidTr="008A3646">
        <w:trPr>
          <w:trHeight w:val="527"/>
        </w:trPr>
        <w:tc>
          <w:tcPr>
            <w:tcW w:w="5000" w:type="pct"/>
            <w:gridSpan w:val="10"/>
            <w:shd w:val="clear" w:color="auto" w:fill="F2F2F2" w:themeFill="background1" w:themeFillShade="F2"/>
            <w:vAlign w:val="center"/>
          </w:tcPr>
          <w:p w:rsidR="00A562C5" w:rsidRPr="00BD7611" w:rsidRDefault="00A562C5" w:rsidP="00471CBE">
            <w:pPr>
              <w:jc w:val="center"/>
              <w:rPr>
                <w:rFonts w:ascii="Arial" w:hAnsi="Arial" w:cs="Arial"/>
                <w:b/>
                <w:sz w:val="20"/>
                <w:szCs w:val="20"/>
              </w:rPr>
            </w:pPr>
            <w:r>
              <w:rPr>
                <w:rFonts w:ascii="Arial" w:hAnsi="Arial" w:cs="Arial"/>
                <w:b/>
                <w:sz w:val="20"/>
                <w:szCs w:val="20"/>
              </w:rPr>
              <w:t>REVI</w:t>
            </w:r>
            <w:r w:rsidR="00315ACB">
              <w:rPr>
                <w:rFonts w:ascii="Arial" w:hAnsi="Arial" w:cs="Arial"/>
                <w:b/>
                <w:sz w:val="20"/>
                <w:szCs w:val="20"/>
              </w:rPr>
              <w:t>EW FEEDBACK</w:t>
            </w:r>
            <w:r w:rsidR="00471CBE">
              <w:rPr>
                <w:rFonts w:ascii="Arial" w:hAnsi="Arial" w:cs="Arial"/>
                <w:b/>
                <w:sz w:val="20"/>
                <w:szCs w:val="20"/>
              </w:rPr>
              <w:t xml:space="preserve"> (OFFICE USE ONLY)</w:t>
            </w:r>
          </w:p>
        </w:tc>
      </w:tr>
      <w:tr w:rsidR="00471CBE" w:rsidRPr="00BD7611" w:rsidTr="008A3646">
        <w:trPr>
          <w:trHeight w:val="1555"/>
        </w:trPr>
        <w:tc>
          <w:tcPr>
            <w:tcW w:w="5000" w:type="pct"/>
            <w:gridSpan w:val="10"/>
          </w:tcPr>
          <w:p w:rsidR="00471CBE" w:rsidRPr="00016CC0" w:rsidRDefault="00471CBE" w:rsidP="0088548C">
            <w:pPr>
              <w:rPr>
                <w:rFonts w:ascii="Arial" w:hAnsi="Arial" w:cs="Arial"/>
                <w:i/>
                <w:sz w:val="20"/>
                <w:szCs w:val="20"/>
              </w:rPr>
            </w:pPr>
          </w:p>
        </w:tc>
      </w:tr>
    </w:tbl>
    <w:p w:rsidR="00B91054" w:rsidRPr="00BD7611" w:rsidRDefault="00B91054">
      <w:pPr>
        <w:rPr>
          <w:rFonts w:ascii="Arial" w:hAnsi="Arial" w:cs="Arial"/>
          <w:b/>
          <w:bCs/>
          <w:color w:val="000000" w:themeColor="text1"/>
          <w:sz w:val="24"/>
          <w:lang w:val="en-GB"/>
        </w:rPr>
      </w:pPr>
      <w:r w:rsidRPr="00BD7611">
        <w:rPr>
          <w:rFonts w:ascii="Arial" w:hAnsi="Arial" w:cs="Arial"/>
        </w:rPr>
        <w:br w:type="page"/>
      </w:r>
    </w:p>
    <w:p w:rsidR="0054379F" w:rsidRPr="00D06144" w:rsidRDefault="0054379F" w:rsidP="0054379F">
      <w:pPr>
        <w:sectPr w:rsidR="0054379F" w:rsidRPr="00D06144" w:rsidSect="001311CA">
          <w:footerReference w:type="default" r:id="rId16"/>
          <w:pgSz w:w="11900" w:h="16840" w:code="9"/>
          <w:pgMar w:top="1134" w:right="1134" w:bottom="1134" w:left="1134" w:header="567" w:footer="567" w:gutter="0"/>
          <w:pgNumType w:start="2"/>
          <w:cols w:space="567"/>
          <w:docGrid w:linePitch="299"/>
        </w:sectPr>
      </w:pPr>
    </w:p>
    <w:p w:rsidR="0054379F" w:rsidRPr="00D06144" w:rsidRDefault="0054379F" w:rsidP="0054379F">
      <w:pPr>
        <w:pStyle w:val="AppendixHeading"/>
      </w:pPr>
      <w:bookmarkStart w:id="37" w:name="_Toc528852461"/>
      <w:r w:rsidRPr="00D06144">
        <w:lastRenderedPageBreak/>
        <w:t>Appendix 5 – Contract Drawing and Data List (CDDL)</w:t>
      </w:r>
      <w:bookmarkEnd w:id="37"/>
    </w:p>
    <w:p w:rsidR="0054379F" w:rsidRPr="00D06144" w:rsidRDefault="0054379F" w:rsidP="0054379F">
      <w:r w:rsidRPr="00D06144">
        <w:rPr>
          <w:rFonts w:ascii="Arial" w:hAnsi="Arial" w:cs="Arial"/>
          <w:noProof/>
          <w:sz w:val="20"/>
          <w:szCs w:val="20"/>
          <w:lang w:eastAsia="en-AU"/>
        </w:rPr>
        <w:drawing>
          <wp:anchor distT="0" distB="0" distL="114300" distR="114300" simplePos="0" relativeHeight="251661312" behindDoc="0" locked="0" layoutInCell="1" allowOverlap="1" wp14:anchorId="5D82A676" wp14:editId="7838D2CF">
            <wp:simplePos x="0" y="0"/>
            <wp:positionH relativeFrom="column">
              <wp:posOffset>2924</wp:posOffset>
            </wp:positionH>
            <wp:positionV relativeFrom="paragraph">
              <wp:posOffset>192</wp:posOffset>
            </wp:positionV>
            <wp:extent cx="2501900" cy="577850"/>
            <wp:effectExtent l="0" t="0" r="0" b="0"/>
            <wp:wrapThrough wrapText="bothSides">
              <wp:wrapPolygon edited="0">
                <wp:start x="1151" y="0"/>
                <wp:lineTo x="0" y="3560"/>
                <wp:lineTo x="0" y="17090"/>
                <wp:lineTo x="1151" y="20651"/>
                <wp:lineTo x="3618" y="20651"/>
                <wp:lineTo x="21381" y="14954"/>
                <wp:lineTo x="21381" y="1424"/>
                <wp:lineTo x="3618" y="0"/>
                <wp:lineTo x="1151" y="0"/>
              </wp:wrapPolygon>
            </wp:wrapThrough>
            <wp:docPr id="3" name="Picture 3" descr="cid:image001.png@01D116F7.2676F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116F7.2676FB4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0190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79F" w:rsidRPr="00D06144" w:rsidRDefault="0054379F" w:rsidP="0054379F"/>
    <w:p w:rsidR="0054379F" w:rsidRPr="00D06144" w:rsidRDefault="0054379F" w:rsidP="0054379F">
      <w:pPr>
        <w:jc w:val="center"/>
        <w:rPr>
          <w:b/>
        </w:rPr>
      </w:pPr>
      <w:r w:rsidRPr="00D06144">
        <w:rPr>
          <w:b/>
        </w:rPr>
        <w:t>Contract Drawing and Data List (CDDL)</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81"/>
        <w:gridCol w:w="622"/>
        <w:gridCol w:w="992"/>
        <w:gridCol w:w="1723"/>
        <w:gridCol w:w="3561"/>
        <w:gridCol w:w="947"/>
        <w:gridCol w:w="1644"/>
        <w:gridCol w:w="387"/>
        <w:gridCol w:w="2065"/>
      </w:tblGrid>
      <w:tr w:rsidR="0054379F" w:rsidRPr="00D06144" w:rsidTr="00CE5F03">
        <w:trPr>
          <w:trHeight w:val="280"/>
        </w:trPr>
        <w:tc>
          <w:tcPr>
            <w:tcW w:w="8979" w:type="dxa"/>
            <w:gridSpan w:val="5"/>
          </w:tcPr>
          <w:p w:rsidR="0054379F" w:rsidRPr="00D06144" w:rsidRDefault="0054379F" w:rsidP="0054379F">
            <w:pPr>
              <w:rPr>
                <w:lang w:val="en-GB"/>
              </w:rPr>
            </w:pPr>
            <w:r w:rsidRPr="00D06144">
              <w:rPr>
                <w:b/>
                <w:lang w:val="en-GB"/>
              </w:rPr>
              <w:t>Project No</w:t>
            </w:r>
            <w:r w:rsidRPr="00D06144">
              <w:rPr>
                <w:lang w:val="en-GB"/>
              </w:rPr>
              <w:t>:_______________________________________________________________</w:t>
            </w:r>
          </w:p>
        </w:tc>
        <w:tc>
          <w:tcPr>
            <w:tcW w:w="2591" w:type="dxa"/>
            <w:gridSpan w:val="2"/>
          </w:tcPr>
          <w:p w:rsidR="0054379F" w:rsidRPr="00D06144" w:rsidRDefault="0054379F" w:rsidP="0054379F">
            <w:pPr>
              <w:rPr>
                <w:lang w:val="en-GB"/>
              </w:rPr>
            </w:pPr>
            <w:r w:rsidRPr="00D06144">
              <w:rPr>
                <w:b/>
                <w:lang w:val="en-GB"/>
              </w:rPr>
              <w:t>Revision:</w:t>
            </w:r>
            <w:r w:rsidRPr="00D06144">
              <w:rPr>
                <w:lang w:val="en-GB"/>
              </w:rPr>
              <w:t>_____________</w:t>
            </w:r>
          </w:p>
        </w:tc>
        <w:tc>
          <w:tcPr>
            <w:tcW w:w="2452" w:type="dxa"/>
            <w:gridSpan w:val="2"/>
          </w:tcPr>
          <w:p w:rsidR="0054379F" w:rsidRPr="00D06144" w:rsidRDefault="0054379F" w:rsidP="0054379F">
            <w:pPr>
              <w:rPr>
                <w:lang w:val="en-GB"/>
              </w:rPr>
            </w:pPr>
            <w:r w:rsidRPr="00D06144">
              <w:rPr>
                <w:b/>
                <w:lang w:val="en-GB"/>
              </w:rPr>
              <w:t>Pages:</w:t>
            </w:r>
            <w:r w:rsidRPr="00D06144">
              <w:rPr>
                <w:lang w:val="en-GB"/>
              </w:rPr>
              <w:t>______________</w:t>
            </w:r>
          </w:p>
        </w:tc>
      </w:tr>
      <w:tr w:rsidR="0054379F" w:rsidRPr="00D06144" w:rsidTr="00CE5F03">
        <w:trPr>
          <w:trHeight w:val="280"/>
        </w:trPr>
        <w:tc>
          <w:tcPr>
            <w:tcW w:w="8979" w:type="dxa"/>
            <w:gridSpan w:val="5"/>
          </w:tcPr>
          <w:p w:rsidR="0054379F" w:rsidRPr="00D06144" w:rsidRDefault="0054379F" w:rsidP="0054379F">
            <w:pPr>
              <w:rPr>
                <w:lang w:val="en-GB"/>
              </w:rPr>
            </w:pPr>
          </w:p>
        </w:tc>
        <w:tc>
          <w:tcPr>
            <w:tcW w:w="2591" w:type="dxa"/>
            <w:gridSpan w:val="2"/>
          </w:tcPr>
          <w:p w:rsidR="0054379F" w:rsidRPr="00D06144" w:rsidRDefault="0054379F" w:rsidP="0054379F">
            <w:pPr>
              <w:rPr>
                <w:lang w:val="en-GB"/>
              </w:rPr>
            </w:pPr>
          </w:p>
        </w:tc>
        <w:tc>
          <w:tcPr>
            <w:tcW w:w="2452" w:type="dxa"/>
            <w:gridSpan w:val="2"/>
          </w:tcPr>
          <w:p w:rsidR="0054379F" w:rsidRPr="00D06144" w:rsidRDefault="0054379F" w:rsidP="0054379F">
            <w:pPr>
              <w:rPr>
                <w:lang w:val="en-GB"/>
              </w:rPr>
            </w:pPr>
          </w:p>
        </w:tc>
      </w:tr>
      <w:tr w:rsidR="0054379F" w:rsidRPr="00D06144" w:rsidTr="00CE5F03">
        <w:trPr>
          <w:trHeight w:val="426"/>
        </w:trPr>
        <w:tc>
          <w:tcPr>
            <w:tcW w:w="5418" w:type="dxa"/>
            <w:gridSpan w:val="4"/>
          </w:tcPr>
          <w:p w:rsidR="0054379F" w:rsidRPr="00D06144" w:rsidRDefault="0054379F" w:rsidP="0054379F">
            <w:pPr>
              <w:rPr>
                <w:lang w:val="en-GB"/>
              </w:rPr>
            </w:pPr>
            <w:r w:rsidRPr="00D06144">
              <w:rPr>
                <w:b/>
                <w:lang w:val="en-GB"/>
              </w:rPr>
              <w:t>Contract/Purchase Order:</w:t>
            </w:r>
            <w:r w:rsidRPr="00D06144">
              <w:rPr>
                <w:lang w:val="en-GB"/>
              </w:rPr>
              <w:t>_____________________</w:t>
            </w:r>
          </w:p>
        </w:tc>
        <w:tc>
          <w:tcPr>
            <w:tcW w:w="3561" w:type="dxa"/>
          </w:tcPr>
          <w:p w:rsidR="0054379F" w:rsidRPr="00D06144" w:rsidRDefault="0054379F" w:rsidP="0054379F">
            <w:pPr>
              <w:rPr>
                <w:lang w:val="en-GB"/>
              </w:rPr>
            </w:pPr>
            <w:r w:rsidRPr="00D06144">
              <w:rPr>
                <w:b/>
                <w:lang w:val="en-GB"/>
              </w:rPr>
              <w:t>Supplier Name:</w:t>
            </w:r>
            <w:r w:rsidRPr="00D06144">
              <w:rPr>
                <w:lang w:val="en-GB"/>
              </w:rPr>
              <w:t>_______________</w:t>
            </w:r>
          </w:p>
        </w:tc>
        <w:tc>
          <w:tcPr>
            <w:tcW w:w="5043" w:type="dxa"/>
            <w:gridSpan w:val="4"/>
          </w:tcPr>
          <w:p w:rsidR="0054379F" w:rsidRPr="00D06144" w:rsidRDefault="0054379F" w:rsidP="0054379F">
            <w:pPr>
              <w:rPr>
                <w:lang w:val="en-GB"/>
              </w:rPr>
            </w:pPr>
            <w:r w:rsidRPr="00D06144">
              <w:rPr>
                <w:b/>
                <w:lang w:val="en-GB"/>
              </w:rPr>
              <w:t>Supplier Code:</w:t>
            </w:r>
            <w:r w:rsidRPr="00D06144">
              <w:rPr>
                <w:lang w:val="en-GB"/>
              </w:rPr>
              <w:t>____________________________</w:t>
            </w:r>
          </w:p>
        </w:tc>
      </w:tr>
      <w:tr w:rsidR="0054379F" w:rsidRPr="00D06144" w:rsidTr="00CE5F03">
        <w:trPr>
          <w:trHeight w:val="426"/>
        </w:trPr>
        <w:tc>
          <w:tcPr>
            <w:tcW w:w="14022" w:type="dxa"/>
            <w:gridSpan w:val="9"/>
          </w:tcPr>
          <w:p w:rsidR="0054379F" w:rsidRPr="00D06144" w:rsidRDefault="001A688D" w:rsidP="001A688D">
            <w:pPr>
              <w:rPr>
                <w:b/>
                <w:lang w:val="en-GB"/>
              </w:rPr>
            </w:pPr>
            <w:r>
              <w:rPr>
                <w:b/>
                <w:lang w:val="en-GB"/>
              </w:rPr>
              <w:t>Contract/Purchase Order</w:t>
            </w:r>
            <w:r w:rsidR="0054379F" w:rsidRPr="00D06144">
              <w:rPr>
                <w:b/>
                <w:lang w:val="en-GB"/>
              </w:rPr>
              <w:t xml:space="preserve"> description: </w:t>
            </w:r>
            <w:r w:rsidR="0054379F" w:rsidRPr="00D06144">
              <w:rPr>
                <w:lang w:val="en-GB"/>
              </w:rPr>
              <w:t>_________________________________________________________________________________________________</w:t>
            </w:r>
          </w:p>
        </w:tc>
      </w:tr>
      <w:tr w:rsidR="00CE5F03" w:rsidTr="008614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shd w:val="clear" w:color="auto" w:fill="F2F2F2" w:themeFill="background1" w:themeFillShade="F2"/>
          </w:tcPr>
          <w:p w:rsidR="00CE5F03" w:rsidRPr="00D06144" w:rsidRDefault="00CE5F03" w:rsidP="0054379F">
            <w:pPr>
              <w:jc w:val="center"/>
              <w:rPr>
                <w:b/>
                <w:lang w:val="en-GB"/>
              </w:rPr>
            </w:pPr>
            <w:r w:rsidRPr="00D06144">
              <w:rPr>
                <w:b/>
                <w:lang w:val="en-GB"/>
              </w:rPr>
              <w:t>DOC/DWG No</w:t>
            </w:r>
          </w:p>
        </w:tc>
        <w:tc>
          <w:tcPr>
            <w:tcW w:w="622" w:type="dxa"/>
            <w:shd w:val="clear" w:color="auto" w:fill="F2F2F2" w:themeFill="background1" w:themeFillShade="F2"/>
          </w:tcPr>
          <w:p w:rsidR="00CE5F03" w:rsidRPr="00D06144" w:rsidRDefault="00CE5F03" w:rsidP="0054379F">
            <w:pPr>
              <w:jc w:val="center"/>
              <w:rPr>
                <w:b/>
                <w:lang w:val="en-GB"/>
              </w:rPr>
            </w:pPr>
            <w:r>
              <w:rPr>
                <w:b/>
                <w:lang w:val="en-GB"/>
              </w:rPr>
              <w:t>A</w:t>
            </w:r>
            <w:r w:rsidRPr="00D06144">
              <w:rPr>
                <w:b/>
                <w:lang w:val="en-GB"/>
              </w:rPr>
              <w:t>DRL code</w:t>
            </w:r>
          </w:p>
        </w:tc>
        <w:tc>
          <w:tcPr>
            <w:tcW w:w="992" w:type="dxa"/>
            <w:shd w:val="clear" w:color="auto" w:fill="F2F2F2" w:themeFill="background1" w:themeFillShade="F2"/>
          </w:tcPr>
          <w:p w:rsidR="00CE5F03" w:rsidRPr="00D06144" w:rsidRDefault="00CE5F03" w:rsidP="0054379F">
            <w:pPr>
              <w:jc w:val="center"/>
              <w:rPr>
                <w:b/>
                <w:lang w:val="en-GB"/>
              </w:rPr>
            </w:pPr>
            <w:r w:rsidRPr="00D06144">
              <w:rPr>
                <w:b/>
                <w:lang w:val="en-GB"/>
              </w:rPr>
              <w:t>Seq No</w:t>
            </w:r>
          </w:p>
        </w:tc>
        <w:tc>
          <w:tcPr>
            <w:tcW w:w="6231" w:type="dxa"/>
            <w:gridSpan w:val="3"/>
            <w:shd w:val="clear" w:color="auto" w:fill="F2F2F2" w:themeFill="background1" w:themeFillShade="F2"/>
          </w:tcPr>
          <w:p w:rsidR="00CE5F03" w:rsidRPr="00D06144" w:rsidRDefault="00CE5F03" w:rsidP="0054379F">
            <w:pPr>
              <w:jc w:val="center"/>
              <w:rPr>
                <w:b/>
                <w:lang w:val="en-GB"/>
              </w:rPr>
            </w:pPr>
            <w:r w:rsidRPr="00D06144">
              <w:rPr>
                <w:b/>
                <w:lang w:val="en-GB"/>
              </w:rPr>
              <w:t>Doc/DWG Title</w:t>
            </w:r>
          </w:p>
        </w:tc>
        <w:tc>
          <w:tcPr>
            <w:tcW w:w="2031" w:type="dxa"/>
            <w:gridSpan w:val="2"/>
            <w:shd w:val="clear" w:color="auto" w:fill="F2F2F2" w:themeFill="background1" w:themeFillShade="F2"/>
          </w:tcPr>
          <w:p w:rsidR="00CE5F03" w:rsidRPr="00D06144" w:rsidRDefault="00CE5F03" w:rsidP="0054379F">
            <w:pPr>
              <w:jc w:val="center"/>
              <w:rPr>
                <w:b/>
                <w:lang w:val="en-GB"/>
              </w:rPr>
            </w:pPr>
            <w:r w:rsidRPr="00D06144">
              <w:rPr>
                <w:b/>
                <w:lang w:val="en-GB"/>
              </w:rPr>
              <w:t>Initial submittal date</w:t>
            </w:r>
          </w:p>
        </w:tc>
        <w:tc>
          <w:tcPr>
            <w:tcW w:w="2065" w:type="dxa"/>
            <w:shd w:val="clear" w:color="auto" w:fill="F2F2F2" w:themeFill="background1" w:themeFillShade="F2"/>
          </w:tcPr>
          <w:p w:rsidR="00CE5F03" w:rsidRPr="001D331D" w:rsidRDefault="00CE5F03" w:rsidP="0054379F">
            <w:pPr>
              <w:jc w:val="center"/>
              <w:rPr>
                <w:b/>
                <w:lang w:val="en-GB"/>
              </w:rPr>
            </w:pPr>
            <w:r w:rsidRPr="00D06144">
              <w:rPr>
                <w:b/>
                <w:lang w:val="en-GB"/>
              </w:rPr>
              <w:t>MDR/</w:t>
            </w:r>
            <w:r>
              <w:rPr>
                <w:b/>
                <w:lang w:val="en-GB"/>
              </w:rPr>
              <w:t>IOM</w:t>
            </w: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CE5F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Borders>
              <w:top w:val="nil"/>
            </w:tcBorders>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r w:rsidR="00CE5F03" w:rsidTr="002C56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081" w:type="dxa"/>
          </w:tcPr>
          <w:p w:rsidR="00CE5F03" w:rsidRDefault="00CE5F03" w:rsidP="0054379F">
            <w:pPr>
              <w:rPr>
                <w:lang w:val="en-GB"/>
              </w:rPr>
            </w:pPr>
          </w:p>
        </w:tc>
        <w:tc>
          <w:tcPr>
            <w:tcW w:w="622" w:type="dxa"/>
          </w:tcPr>
          <w:p w:rsidR="00CE5F03" w:rsidRDefault="00CE5F03" w:rsidP="0054379F">
            <w:pPr>
              <w:rPr>
                <w:lang w:val="en-GB"/>
              </w:rPr>
            </w:pPr>
          </w:p>
        </w:tc>
        <w:tc>
          <w:tcPr>
            <w:tcW w:w="992" w:type="dxa"/>
          </w:tcPr>
          <w:p w:rsidR="00CE5F03" w:rsidRDefault="00CE5F03" w:rsidP="0054379F">
            <w:pPr>
              <w:rPr>
                <w:lang w:val="en-GB"/>
              </w:rPr>
            </w:pPr>
          </w:p>
        </w:tc>
        <w:tc>
          <w:tcPr>
            <w:tcW w:w="6231" w:type="dxa"/>
            <w:gridSpan w:val="3"/>
          </w:tcPr>
          <w:p w:rsidR="00CE5F03" w:rsidRDefault="00CE5F03" w:rsidP="0054379F">
            <w:pPr>
              <w:rPr>
                <w:lang w:val="en-GB"/>
              </w:rPr>
            </w:pPr>
          </w:p>
        </w:tc>
        <w:tc>
          <w:tcPr>
            <w:tcW w:w="2031" w:type="dxa"/>
            <w:gridSpan w:val="2"/>
          </w:tcPr>
          <w:p w:rsidR="00CE5F03" w:rsidRDefault="00CE5F03" w:rsidP="0054379F">
            <w:pPr>
              <w:rPr>
                <w:lang w:val="en-GB"/>
              </w:rPr>
            </w:pPr>
          </w:p>
        </w:tc>
        <w:tc>
          <w:tcPr>
            <w:tcW w:w="2065" w:type="dxa"/>
          </w:tcPr>
          <w:p w:rsidR="00CE5F03" w:rsidRDefault="00CE5F03" w:rsidP="0054379F">
            <w:pPr>
              <w:rPr>
                <w:lang w:val="en-GB"/>
              </w:rPr>
            </w:pPr>
          </w:p>
        </w:tc>
      </w:tr>
    </w:tbl>
    <w:p w:rsidR="0054379F" w:rsidRPr="003940B3" w:rsidRDefault="0054379F" w:rsidP="0054379F"/>
    <w:sectPr w:rsidR="0054379F" w:rsidRPr="003940B3" w:rsidSect="000074B4">
      <w:pgSz w:w="16840" w:h="11900" w:orient="landscape" w:code="9"/>
      <w:pgMar w:top="1134" w:right="1134" w:bottom="1134" w:left="1134" w:header="567" w:footer="567" w:gutter="0"/>
      <w:pgNumType w:start="23"/>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D3F" w:rsidRDefault="00963D3F" w:rsidP="00D41211">
      <w:r>
        <w:separator/>
      </w:r>
    </w:p>
  </w:endnote>
  <w:endnote w:type="continuationSeparator" w:id="0">
    <w:p w:rsidR="00963D3F" w:rsidRDefault="00963D3F"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D3F" w:rsidRPr="00AA09A5" w:rsidRDefault="00963D3F" w:rsidP="001311CA">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Helvetica" w:hAnsi="Helvetica" w:cs="Helvetica"/>
        <w:color w:val="58595B" w:themeColor="accent6"/>
        <w:sz w:val="18"/>
        <w:szCs w:val="18"/>
        <w:lang w:val="en-GB"/>
      </w:rPr>
    </w:pPr>
    <w:r>
      <w:rPr>
        <w:rFonts w:cs="Helvetica"/>
        <w:color w:val="58595B" w:themeColor="accent6"/>
        <w:sz w:val="18"/>
        <w:szCs w:val="18"/>
        <w:lang w:val="en-GB"/>
      </w:rPr>
      <w:t>Document No: D17</w:t>
    </w:r>
    <w:r w:rsidRPr="00AA09A5">
      <w:rPr>
        <w:rFonts w:cs="Helvetica"/>
        <w:color w:val="58595B" w:themeColor="accent6"/>
        <w:sz w:val="18"/>
        <w:szCs w:val="18"/>
        <w:lang w:val="en-GB"/>
      </w:rPr>
      <w:t>#</w:t>
    </w:r>
    <w:r>
      <w:rPr>
        <w:rFonts w:cs="Helvetica"/>
        <w:color w:val="58595B" w:themeColor="accent6"/>
        <w:sz w:val="18"/>
        <w:szCs w:val="18"/>
        <w:lang w:val="en-GB"/>
      </w:rPr>
      <w:t>877844</w:t>
    </w:r>
    <w:r w:rsidRPr="00AA09A5">
      <w:rPr>
        <w:rFonts w:cs="Helvetica"/>
        <w:color w:val="58595B" w:themeColor="accent6"/>
        <w:sz w:val="18"/>
        <w:szCs w:val="18"/>
        <w:lang w:val="en-GB"/>
      </w:rPr>
      <w:ptab w:relativeTo="margin" w:alignment="right" w:leader="none"/>
    </w:r>
    <w:r w:rsidRPr="00AA09A5">
      <w:rPr>
        <w:rFonts w:cs="Helvetica"/>
        <w:color w:val="58595B" w:themeColor="accent6"/>
        <w:sz w:val="18"/>
        <w:szCs w:val="18"/>
        <w:lang w:val="en-GB"/>
      </w:rPr>
      <w:t xml:space="preserve">Page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PAGE   \* MERGEFORMAT </w:instrText>
    </w:r>
    <w:r w:rsidRPr="00AA09A5">
      <w:rPr>
        <w:rFonts w:cs="Helvetica"/>
        <w:color w:val="58595B" w:themeColor="accent6"/>
        <w:sz w:val="18"/>
        <w:szCs w:val="18"/>
        <w:lang w:val="en-GB"/>
      </w:rPr>
      <w:fldChar w:fldCharType="separate"/>
    </w:r>
    <w:r w:rsidR="007C5D70">
      <w:rPr>
        <w:rFonts w:cs="Helvetica"/>
        <w:noProof/>
        <w:color w:val="58595B" w:themeColor="accent6"/>
        <w:sz w:val="18"/>
        <w:szCs w:val="18"/>
        <w:lang w:val="en-GB"/>
      </w:rPr>
      <w:t>6</w:t>
    </w:r>
    <w:r w:rsidRPr="00AA09A5">
      <w:rPr>
        <w:rFonts w:cs="Helvetica"/>
        <w:color w:val="58595B" w:themeColor="accent6"/>
        <w:sz w:val="18"/>
        <w:szCs w:val="18"/>
        <w:lang w:val="en-GB"/>
      </w:rPr>
      <w:fldChar w:fldCharType="end"/>
    </w:r>
    <w:r w:rsidRPr="00AA09A5">
      <w:rPr>
        <w:rFonts w:cs="Helvetica"/>
        <w:color w:val="58595B" w:themeColor="accent6"/>
        <w:sz w:val="18"/>
        <w:szCs w:val="18"/>
        <w:lang w:val="en-GB"/>
      </w:rPr>
      <w:t xml:space="preserve"> of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NUMPAGES   \* MERGEFORMAT </w:instrText>
    </w:r>
    <w:r w:rsidRPr="00AA09A5">
      <w:rPr>
        <w:rFonts w:cs="Helvetica"/>
        <w:color w:val="58595B" w:themeColor="accent6"/>
        <w:sz w:val="18"/>
        <w:szCs w:val="18"/>
        <w:lang w:val="en-GB"/>
      </w:rPr>
      <w:fldChar w:fldCharType="separate"/>
    </w:r>
    <w:r w:rsidR="007C5D70">
      <w:rPr>
        <w:rFonts w:cs="Helvetica"/>
        <w:noProof/>
        <w:color w:val="58595B" w:themeColor="accent6"/>
        <w:sz w:val="18"/>
        <w:szCs w:val="18"/>
        <w:lang w:val="en-GB"/>
      </w:rPr>
      <w:t>22</w:t>
    </w:r>
    <w:r w:rsidRPr="00AA09A5">
      <w:rPr>
        <w:rFonts w:cs="Helvetica"/>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D3F" w:rsidRDefault="00963D3F" w:rsidP="00D41211">
      <w:r>
        <w:separator/>
      </w:r>
    </w:p>
  </w:footnote>
  <w:footnote w:type="continuationSeparator" w:id="0">
    <w:p w:rsidR="00963D3F" w:rsidRDefault="00963D3F"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632"/>
    </w:tblGrid>
    <w:tr w:rsidR="00963D3F" w:rsidTr="008248DB">
      <w:trPr>
        <w:jc w:val="center"/>
      </w:trPr>
      <w:tc>
        <w:tcPr>
          <w:tcW w:w="10414" w:type="dxa"/>
        </w:tcPr>
        <w:p w:rsidR="00963D3F" w:rsidRPr="00A458CE" w:rsidRDefault="00963D3F" w:rsidP="00E05FC9">
          <w:pPr>
            <w:pStyle w:val="Header"/>
          </w:pPr>
          <w:r>
            <w:rPr>
              <w:rStyle w:val="Bold"/>
            </w:rPr>
            <w:t>Asset Drawing and Data Requirements Procedure</w:t>
          </w:r>
        </w:p>
      </w:tc>
    </w:tr>
  </w:tbl>
  <w:p w:rsidR="00963D3F" w:rsidRDefault="00963D3F" w:rsidP="00AE1575">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D3F" w:rsidRDefault="00963D3F">
    <w:pPr>
      <w:pStyle w:val="Header"/>
    </w:pPr>
    <w:r>
      <w:rPr>
        <w:noProof/>
        <w:lang w:val="en-AU" w:eastAsia="en-AU"/>
      </w:rPr>
      <w:drawing>
        <wp:anchor distT="0" distB="0" distL="114300" distR="114300" simplePos="0" relativeHeight="251657728" behindDoc="0" locked="0" layoutInCell="1" allowOverlap="1" wp14:anchorId="635EAF71" wp14:editId="427D76F0">
          <wp:simplePos x="0" y="0"/>
          <wp:positionH relativeFrom="column">
            <wp:posOffset>78740</wp:posOffset>
          </wp:positionH>
          <wp:positionV relativeFrom="paragraph">
            <wp:posOffset>368300</wp:posOffset>
          </wp:positionV>
          <wp:extent cx="3119343" cy="720000"/>
          <wp:effectExtent l="0" t="0" r="508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20and%20St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9343" cy="72000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6704" behindDoc="0" locked="0" layoutInCell="1" allowOverlap="1" wp14:anchorId="6248BCD0" wp14:editId="1B80596C">
              <wp:simplePos x="0" y="0"/>
              <wp:positionH relativeFrom="column">
                <wp:posOffset>-540385</wp:posOffset>
              </wp:positionH>
              <wp:positionV relativeFrom="paragraph">
                <wp:posOffset>-269875</wp:posOffset>
              </wp:positionV>
              <wp:extent cx="7569200" cy="106934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7569200" cy="1069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D3F" w:rsidRDefault="00963D3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248BCD0" id="_x0000_t202" coordsize="21600,21600" o:spt="202" path="m,l,21600r21600,l21600,xe">
              <v:stroke joinstyle="miter"/>
              <v:path gradientshapeok="t" o:connecttype="rect"/>
            </v:shapetype>
            <v:shape id="Text Box 8" o:spid="_x0000_s1031" type="#_x0000_t202" style="position:absolute;margin-left:-42.55pt;margin-top:-21.25pt;width:596pt;height:84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" filled="f" stroked="f" strokeweight=".5pt">
              <v:textbox inset="0,0,0,0">
                <w:txbxContent>
                  <w:p w:rsidR="00963D3F" w:rsidRDefault="00963D3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FED"/>
    <w:multiLevelType w:val="hybridMultilevel"/>
    <w:tmpl w:val="E968CDB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80CD7"/>
    <w:multiLevelType w:val="hybridMultilevel"/>
    <w:tmpl w:val="A5F8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44B55"/>
    <w:multiLevelType w:val="hybridMultilevel"/>
    <w:tmpl w:val="634A9ED0"/>
    <w:lvl w:ilvl="0" w:tplc="7C8691CA">
      <w:start w:val="1"/>
      <w:numFmt w:val="bullet"/>
      <w:lvlText w:val="o"/>
      <w:lvlJc w:val="left"/>
      <w:pPr>
        <w:ind w:left="720" w:hanging="360"/>
      </w:pPr>
      <w:rPr>
        <w:rFonts w:ascii="Wingdings" w:hAnsi="Wingdings"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F63802"/>
    <w:multiLevelType w:val="hybridMultilevel"/>
    <w:tmpl w:val="B134C9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4F1770"/>
    <w:multiLevelType w:val="multilevel"/>
    <w:tmpl w:val="605E57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CD"/>
    <w:rsid w:val="000026CD"/>
    <w:rsid w:val="000074B4"/>
    <w:rsid w:val="00016CC0"/>
    <w:rsid w:val="00026BDB"/>
    <w:rsid w:val="00033672"/>
    <w:rsid w:val="000338B3"/>
    <w:rsid w:val="0004380E"/>
    <w:rsid w:val="00045865"/>
    <w:rsid w:val="00075D15"/>
    <w:rsid w:val="00075F81"/>
    <w:rsid w:val="00083942"/>
    <w:rsid w:val="000B6745"/>
    <w:rsid w:val="000C45FC"/>
    <w:rsid w:val="000E6652"/>
    <w:rsid w:val="000F4E9C"/>
    <w:rsid w:val="001030E8"/>
    <w:rsid w:val="0010445F"/>
    <w:rsid w:val="001138BF"/>
    <w:rsid w:val="00122F38"/>
    <w:rsid w:val="00127199"/>
    <w:rsid w:val="00130562"/>
    <w:rsid w:val="001311CA"/>
    <w:rsid w:val="00137D29"/>
    <w:rsid w:val="00141E84"/>
    <w:rsid w:val="00143AB2"/>
    <w:rsid w:val="0015261A"/>
    <w:rsid w:val="00153608"/>
    <w:rsid w:val="00167608"/>
    <w:rsid w:val="001838E1"/>
    <w:rsid w:val="00194618"/>
    <w:rsid w:val="001A1536"/>
    <w:rsid w:val="001A688D"/>
    <w:rsid w:val="001B4C4E"/>
    <w:rsid w:val="001C3CEE"/>
    <w:rsid w:val="001E0AD3"/>
    <w:rsid w:val="0020481B"/>
    <w:rsid w:val="0023624D"/>
    <w:rsid w:val="002363A2"/>
    <w:rsid w:val="00240916"/>
    <w:rsid w:val="00245204"/>
    <w:rsid w:val="002455F2"/>
    <w:rsid w:val="0025755F"/>
    <w:rsid w:val="00265AC5"/>
    <w:rsid w:val="0027419D"/>
    <w:rsid w:val="002754C8"/>
    <w:rsid w:val="00276A09"/>
    <w:rsid w:val="00277361"/>
    <w:rsid w:val="00280092"/>
    <w:rsid w:val="002947E4"/>
    <w:rsid w:val="0029493D"/>
    <w:rsid w:val="002A3168"/>
    <w:rsid w:val="002A41F2"/>
    <w:rsid w:val="002B11A2"/>
    <w:rsid w:val="002B40D9"/>
    <w:rsid w:val="002C213D"/>
    <w:rsid w:val="002C324A"/>
    <w:rsid w:val="002C56D6"/>
    <w:rsid w:val="002C5BBE"/>
    <w:rsid w:val="002E11A4"/>
    <w:rsid w:val="002F57A4"/>
    <w:rsid w:val="002F727C"/>
    <w:rsid w:val="00302558"/>
    <w:rsid w:val="00306AFD"/>
    <w:rsid w:val="003115D8"/>
    <w:rsid w:val="00315ACB"/>
    <w:rsid w:val="003220D0"/>
    <w:rsid w:val="003369EC"/>
    <w:rsid w:val="00344427"/>
    <w:rsid w:val="00353B45"/>
    <w:rsid w:val="00367FD9"/>
    <w:rsid w:val="00374693"/>
    <w:rsid w:val="00374E81"/>
    <w:rsid w:val="003766DA"/>
    <w:rsid w:val="003775E4"/>
    <w:rsid w:val="003A4569"/>
    <w:rsid w:val="003A77CE"/>
    <w:rsid w:val="003B5366"/>
    <w:rsid w:val="003D5A17"/>
    <w:rsid w:val="003E348A"/>
    <w:rsid w:val="003E6D66"/>
    <w:rsid w:val="003F26A3"/>
    <w:rsid w:val="003F3D65"/>
    <w:rsid w:val="0041092E"/>
    <w:rsid w:val="00436C8C"/>
    <w:rsid w:val="00437B6D"/>
    <w:rsid w:val="004576A1"/>
    <w:rsid w:val="0046774D"/>
    <w:rsid w:val="00471CBE"/>
    <w:rsid w:val="00473FC0"/>
    <w:rsid w:val="00491AAB"/>
    <w:rsid w:val="00496F6B"/>
    <w:rsid w:val="004A6254"/>
    <w:rsid w:val="004C2016"/>
    <w:rsid w:val="00506B97"/>
    <w:rsid w:val="00531742"/>
    <w:rsid w:val="0054379F"/>
    <w:rsid w:val="00543BB9"/>
    <w:rsid w:val="00555A5C"/>
    <w:rsid w:val="00575F62"/>
    <w:rsid w:val="00581D6D"/>
    <w:rsid w:val="005874DB"/>
    <w:rsid w:val="00594361"/>
    <w:rsid w:val="005A00BA"/>
    <w:rsid w:val="005A145F"/>
    <w:rsid w:val="005B0C0E"/>
    <w:rsid w:val="005B49BF"/>
    <w:rsid w:val="005D65D3"/>
    <w:rsid w:val="005F0576"/>
    <w:rsid w:val="005F46C1"/>
    <w:rsid w:val="006054DA"/>
    <w:rsid w:val="00612F7B"/>
    <w:rsid w:val="0061309C"/>
    <w:rsid w:val="006237CE"/>
    <w:rsid w:val="00646C18"/>
    <w:rsid w:val="006515D6"/>
    <w:rsid w:val="00653107"/>
    <w:rsid w:val="00660A9C"/>
    <w:rsid w:val="0066176A"/>
    <w:rsid w:val="006709A3"/>
    <w:rsid w:val="00675E8A"/>
    <w:rsid w:val="006927B0"/>
    <w:rsid w:val="006A3031"/>
    <w:rsid w:val="006A4264"/>
    <w:rsid w:val="006A4A71"/>
    <w:rsid w:val="006B2471"/>
    <w:rsid w:val="006C36C8"/>
    <w:rsid w:val="006C5F19"/>
    <w:rsid w:val="006D4EAF"/>
    <w:rsid w:val="006F03FD"/>
    <w:rsid w:val="006F7711"/>
    <w:rsid w:val="00703E4B"/>
    <w:rsid w:val="00706185"/>
    <w:rsid w:val="00707A27"/>
    <w:rsid w:val="00732863"/>
    <w:rsid w:val="00766E01"/>
    <w:rsid w:val="00793086"/>
    <w:rsid w:val="007952C4"/>
    <w:rsid w:val="007A20BE"/>
    <w:rsid w:val="007A797F"/>
    <w:rsid w:val="007C5D70"/>
    <w:rsid w:val="007D073E"/>
    <w:rsid w:val="007D3AD2"/>
    <w:rsid w:val="007E1D9E"/>
    <w:rsid w:val="007F1136"/>
    <w:rsid w:val="007F322D"/>
    <w:rsid w:val="007F5E99"/>
    <w:rsid w:val="007F645B"/>
    <w:rsid w:val="007F71DE"/>
    <w:rsid w:val="00814D66"/>
    <w:rsid w:val="008248DB"/>
    <w:rsid w:val="00834AF4"/>
    <w:rsid w:val="0084410A"/>
    <w:rsid w:val="008444BC"/>
    <w:rsid w:val="00852E36"/>
    <w:rsid w:val="00861416"/>
    <w:rsid w:val="0086551B"/>
    <w:rsid w:val="00882CBB"/>
    <w:rsid w:val="0088548C"/>
    <w:rsid w:val="008A0AFF"/>
    <w:rsid w:val="008A3646"/>
    <w:rsid w:val="008A4430"/>
    <w:rsid w:val="008A67F3"/>
    <w:rsid w:val="008B264B"/>
    <w:rsid w:val="008B29A8"/>
    <w:rsid w:val="008B4A0F"/>
    <w:rsid w:val="008B61BB"/>
    <w:rsid w:val="008D2060"/>
    <w:rsid w:val="008E04FB"/>
    <w:rsid w:val="008E4A63"/>
    <w:rsid w:val="008F11BD"/>
    <w:rsid w:val="008F1C13"/>
    <w:rsid w:val="008F2EEB"/>
    <w:rsid w:val="008F6205"/>
    <w:rsid w:val="00903441"/>
    <w:rsid w:val="00906AB6"/>
    <w:rsid w:val="00930B0F"/>
    <w:rsid w:val="00946435"/>
    <w:rsid w:val="0094672B"/>
    <w:rsid w:val="00963D3F"/>
    <w:rsid w:val="009643F3"/>
    <w:rsid w:val="009719F8"/>
    <w:rsid w:val="00975CEA"/>
    <w:rsid w:val="00981199"/>
    <w:rsid w:val="00983864"/>
    <w:rsid w:val="00984323"/>
    <w:rsid w:val="00985065"/>
    <w:rsid w:val="009978E0"/>
    <w:rsid w:val="009A321C"/>
    <w:rsid w:val="009C11A9"/>
    <w:rsid w:val="009C2759"/>
    <w:rsid w:val="009D52C6"/>
    <w:rsid w:val="009E29AD"/>
    <w:rsid w:val="009F20AE"/>
    <w:rsid w:val="00A05BEE"/>
    <w:rsid w:val="00A16919"/>
    <w:rsid w:val="00A458CE"/>
    <w:rsid w:val="00A46958"/>
    <w:rsid w:val="00A47B37"/>
    <w:rsid w:val="00A562C5"/>
    <w:rsid w:val="00A71674"/>
    <w:rsid w:val="00A920E2"/>
    <w:rsid w:val="00AA0291"/>
    <w:rsid w:val="00AA09A5"/>
    <w:rsid w:val="00AA43E2"/>
    <w:rsid w:val="00AB27EC"/>
    <w:rsid w:val="00AC4CCD"/>
    <w:rsid w:val="00AD409A"/>
    <w:rsid w:val="00AD746D"/>
    <w:rsid w:val="00AE1575"/>
    <w:rsid w:val="00AF6099"/>
    <w:rsid w:val="00B07E38"/>
    <w:rsid w:val="00B2282B"/>
    <w:rsid w:val="00B33E0A"/>
    <w:rsid w:val="00B439AF"/>
    <w:rsid w:val="00B53EDD"/>
    <w:rsid w:val="00B62068"/>
    <w:rsid w:val="00B64E12"/>
    <w:rsid w:val="00B6798F"/>
    <w:rsid w:val="00B7621F"/>
    <w:rsid w:val="00B847D0"/>
    <w:rsid w:val="00B91054"/>
    <w:rsid w:val="00B92E72"/>
    <w:rsid w:val="00B93707"/>
    <w:rsid w:val="00BA7EF9"/>
    <w:rsid w:val="00BD7611"/>
    <w:rsid w:val="00BE5ECD"/>
    <w:rsid w:val="00BF4974"/>
    <w:rsid w:val="00BF58D2"/>
    <w:rsid w:val="00C07F2D"/>
    <w:rsid w:val="00C25BE6"/>
    <w:rsid w:val="00C26168"/>
    <w:rsid w:val="00C26B44"/>
    <w:rsid w:val="00C26E08"/>
    <w:rsid w:val="00C5607E"/>
    <w:rsid w:val="00C61E5B"/>
    <w:rsid w:val="00C74C57"/>
    <w:rsid w:val="00C838AF"/>
    <w:rsid w:val="00C902EB"/>
    <w:rsid w:val="00C955E2"/>
    <w:rsid w:val="00C96E03"/>
    <w:rsid w:val="00CA1759"/>
    <w:rsid w:val="00CA36C2"/>
    <w:rsid w:val="00CA45F4"/>
    <w:rsid w:val="00CB709E"/>
    <w:rsid w:val="00CC4749"/>
    <w:rsid w:val="00CC58EF"/>
    <w:rsid w:val="00CC71D7"/>
    <w:rsid w:val="00CD6759"/>
    <w:rsid w:val="00CE2DE8"/>
    <w:rsid w:val="00CE5F03"/>
    <w:rsid w:val="00CF12E0"/>
    <w:rsid w:val="00D0589F"/>
    <w:rsid w:val="00D20B87"/>
    <w:rsid w:val="00D26B5F"/>
    <w:rsid w:val="00D34CD2"/>
    <w:rsid w:val="00D41211"/>
    <w:rsid w:val="00D4192B"/>
    <w:rsid w:val="00D54413"/>
    <w:rsid w:val="00D54564"/>
    <w:rsid w:val="00D82E5F"/>
    <w:rsid w:val="00D944D0"/>
    <w:rsid w:val="00DA5999"/>
    <w:rsid w:val="00DD1E91"/>
    <w:rsid w:val="00DD715A"/>
    <w:rsid w:val="00DF15BD"/>
    <w:rsid w:val="00E03756"/>
    <w:rsid w:val="00E05FC9"/>
    <w:rsid w:val="00E15FA2"/>
    <w:rsid w:val="00E23924"/>
    <w:rsid w:val="00E30F5C"/>
    <w:rsid w:val="00E30FD2"/>
    <w:rsid w:val="00E44CA0"/>
    <w:rsid w:val="00E5020E"/>
    <w:rsid w:val="00E57D67"/>
    <w:rsid w:val="00E60AD0"/>
    <w:rsid w:val="00E74931"/>
    <w:rsid w:val="00E85102"/>
    <w:rsid w:val="00E8680F"/>
    <w:rsid w:val="00E91B37"/>
    <w:rsid w:val="00E96060"/>
    <w:rsid w:val="00EA04AD"/>
    <w:rsid w:val="00EA20E2"/>
    <w:rsid w:val="00EA3AD0"/>
    <w:rsid w:val="00EA4517"/>
    <w:rsid w:val="00EA7B49"/>
    <w:rsid w:val="00EB1833"/>
    <w:rsid w:val="00EB55B1"/>
    <w:rsid w:val="00EC4243"/>
    <w:rsid w:val="00EC6811"/>
    <w:rsid w:val="00EC6814"/>
    <w:rsid w:val="00ED3E09"/>
    <w:rsid w:val="00ED52F2"/>
    <w:rsid w:val="00EF1A9D"/>
    <w:rsid w:val="00F05BF3"/>
    <w:rsid w:val="00F06B84"/>
    <w:rsid w:val="00F110F0"/>
    <w:rsid w:val="00F13861"/>
    <w:rsid w:val="00F26883"/>
    <w:rsid w:val="00F34054"/>
    <w:rsid w:val="00F4073F"/>
    <w:rsid w:val="00F41E11"/>
    <w:rsid w:val="00F43127"/>
    <w:rsid w:val="00F53E21"/>
    <w:rsid w:val="00F62F35"/>
    <w:rsid w:val="00F9303C"/>
    <w:rsid w:val="00FD29CC"/>
    <w:rsid w:val="00FE4203"/>
    <w:rsid w:val="00FE452B"/>
    <w:rsid w:val="00FF06E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9987876"/>
  <w15:docId w15:val="{4867CF5D-1EE0-45FF-BE47-F6FB050B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8F11BD"/>
    <w:pPr>
      <w:keepNext/>
      <w:numPr>
        <w:numId w:val="4"/>
      </w:numPr>
      <w:tabs>
        <w:tab w:val="num" w:pos="709"/>
      </w:tabs>
      <w:spacing w:before="120" w:after="120"/>
      <w:ind w:left="709" w:hanging="709"/>
      <w:outlineLvl w:val="0"/>
    </w:pPr>
    <w:rPr>
      <w:rFonts w:asciiTheme="majorHAnsi" w:hAnsiTheme="majorHAnsi" w:cs="Helvetica-Bold"/>
      <w:b/>
      <w:bCs/>
      <w:caps/>
      <w:color w:val="000000" w:themeColor="text1"/>
      <w:sz w:val="32"/>
      <w:szCs w:val="32"/>
      <w:lang w:val="en-GB"/>
    </w:rPr>
  </w:style>
  <w:style w:type="paragraph" w:styleId="Heading2">
    <w:name w:val="heading 2"/>
    <w:basedOn w:val="Normal"/>
    <w:next w:val="Normal"/>
    <w:link w:val="Heading2Char"/>
    <w:qFormat/>
    <w:rsid w:val="008F11BD"/>
    <w:pPr>
      <w:numPr>
        <w:ilvl w:val="1"/>
        <w:numId w:val="4"/>
      </w:numPr>
      <w:suppressAutoHyphens/>
      <w:autoSpaceDE w:val="0"/>
      <w:autoSpaceDN w:val="0"/>
      <w:adjustRightInd w:val="0"/>
      <w:spacing w:after="120"/>
      <w:textAlignment w:val="center"/>
      <w:outlineLvl w:val="1"/>
    </w:pPr>
    <w:rPr>
      <w:rFonts w:asciiTheme="majorHAnsi" w:hAnsiTheme="majorHAnsi" w:cs="Helvetica-Bold"/>
      <w:b/>
      <w:bCs/>
      <w:color w:val="000000" w:themeColor="text1"/>
      <w:sz w:val="24"/>
      <w:lang w:val="en-GB"/>
    </w:rPr>
  </w:style>
  <w:style w:type="paragraph" w:styleId="Heading3">
    <w:name w:val="heading 3"/>
    <w:basedOn w:val="Normal"/>
    <w:next w:val="Normal"/>
    <w:link w:val="Heading3Char"/>
    <w:qFormat/>
    <w:rsid w:val="008F11BD"/>
    <w:pPr>
      <w:keepNext/>
      <w:keepLines/>
      <w:numPr>
        <w:ilvl w:val="2"/>
        <w:numId w:val="4"/>
      </w:numPr>
      <w:spacing w:after="120"/>
      <w:outlineLvl w:val="2"/>
    </w:pPr>
    <w:rPr>
      <w:rFonts w:asciiTheme="majorHAnsi" w:eastAsia="Times New Roman" w:hAnsiTheme="majorHAnsi"/>
      <w:b/>
      <w:bCs/>
      <w:color w:val="000000" w:themeColor="text1"/>
      <w:sz w:val="24"/>
      <w:lang w:val="en-GB"/>
    </w:rPr>
  </w:style>
  <w:style w:type="paragraph" w:styleId="Heading4">
    <w:name w:val="heading 4"/>
    <w:basedOn w:val="Normal"/>
    <w:next w:val="Normal"/>
    <w:link w:val="Heading4Char"/>
    <w:autoRedefine/>
    <w:qFormat/>
    <w:rsid w:val="00E96060"/>
    <w:pPr>
      <w:keepNext/>
      <w:numPr>
        <w:ilvl w:val="3"/>
        <w:numId w:val="4"/>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E96060"/>
    <w:pPr>
      <w:numPr>
        <w:ilvl w:val="4"/>
        <w:numId w:val="4"/>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E96060"/>
    <w:pPr>
      <w:numPr>
        <w:ilvl w:val="5"/>
        <w:numId w:val="4"/>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E96060"/>
    <w:pPr>
      <w:numPr>
        <w:ilvl w:val="6"/>
        <w:numId w:val="4"/>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E96060"/>
    <w:pPr>
      <w:numPr>
        <w:ilvl w:val="7"/>
        <w:numId w:val="4"/>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E96060"/>
    <w:pPr>
      <w:numPr>
        <w:ilvl w:val="8"/>
        <w:numId w:val="4"/>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1BD"/>
    <w:rPr>
      <w:rFonts w:asciiTheme="majorHAnsi" w:hAnsiTheme="majorHAnsi" w:cs="Helvetica-Bold"/>
      <w:b/>
      <w:bCs/>
      <w:caps/>
      <w:color w:val="000000" w:themeColor="text1"/>
      <w:sz w:val="32"/>
      <w:szCs w:val="32"/>
      <w:lang w:val="en-GB"/>
    </w:rPr>
  </w:style>
  <w:style w:type="character" w:customStyle="1" w:styleId="Heading2Char">
    <w:name w:val="Heading 2 Char"/>
    <w:basedOn w:val="DefaultParagraphFont"/>
    <w:link w:val="Heading2"/>
    <w:rsid w:val="008F11BD"/>
    <w:rPr>
      <w:rFonts w:asciiTheme="majorHAnsi" w:hAnsiTheme="majorHAnsi" w:cs="Helvetica-Bold"/>
      <w:b/>
      <w:bCs/>
      <w:color w:val="000000" w:themeColor="text1"/>
      <w:lang w:val="en-GB"/>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2455F2"/>
    <w:rPr>
      <w:rFonts w:asciiTheme="minorHAnsi" w:hAnsiTheme="minorHAns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2455F2"/>
    <w:rPr>
      <w:rFonts w:asciiTheme="minorHAnsi" w:hAnsiTheme="minorHAnsi"/>
      <w:sz w:val="22"/>
      <w:lang w:val="en-GB"/>
    </w:rPr>
  </w:style>
  <w:style w:type="paragraph" w:customStyle="1" w:styleId="Bullet1">
    <w:name w:val="Bullet 1"/>
    <w:basedOn w:val="BodyText"/>
    <w:qFormat/>
    <w:rsid w:val="0015261A"/>
    <w:pPr>
      <w:numPr>
        <w:numId w:val="1"/>
      </w:numPr>
      <w:spacing w:after="28"/>
    </w:pPr>
  </w:style>
  <w:style w:type="paragraph" w:customStyle="1" w:styleId="Bullet2">
    <w:name w:val="Bullet 2"/>
    <w:basedOn w:val="Normal"/>
    <w:qFormat/>
    <w:rsid w:val="0015261A"/>
    <w:pPr>
      <w:numPr>
        <w:numId w:val="2"/>
      </w:numPr>
      <w:spacing w:after="28"/>
      <w:ind w:left="454" w:hanging="227"/>
    </w:pPr>
    <w:rPr>
      <w:rFonts w:cs="Arial"/>
      <w:color w:val="000000"/>
    </w:rPr>
  </w:style>
  <w:style w:type="character" w:customStyle="1" w:styleId="Heading3Char">
    <w:name w:val="Heading 3 Char"/>
    <w:basedOn w:val="DefaultParagraphFont"/>
    <w:link w:val="Heading3"/>
    <w:rsid w:val="008F11BD"/>
    <w:rPr>
      <w:rFonts w:asciiTheme="majorHAnsi" w:eastAsia="Times New Roman" w:hAnsiTheme="majorHAnsi"/>
      <w:b/>
      <w:bCs/>
      <w:color w:val="000000" w:themeColor="text1"/>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8B4A0F"/>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1838E1"/>
    <w:pPr>
      <w:keepNext/>
      <w:numPr>
        <w:ilvl w:val="0"/>
        <w:numId w:val="0"/>
      </w:numPr>
      <w:tabs>
        <w:tab w:val="left" w:pos="709"/>
      </w:tabs>
      <w:suppressAutoHyphens w:val="0"/>
      <w:autoSpaceDE/>
      <w:autoSpaceDN/>
      <w:adjustRightInd/>
      <w:spacing w:before="120"/>
      <w:textAlignment w:val="auto"/>
    </w:pPr>
  </w:style>
  <w:style w:type="paragraph" w:styleId="NoSpacing">
    <w:name w:val="No Spacing"/>
    <w:uiPriority w:val="1"/>
    <w:qFormat/>
    <w:rsid w:val="000C45FC"/>
    <w:pPr>
      <w:suppressAutoHyphens/>
    </w:pPr>
    <w:rPr>
      <w:rFonts w:eastAsia="Times New Roman"/>
      <w:szCs w:val="20"/>
      <w:lang w:eastAsia="ar-SA"/>
    </w:rPr>
  </w:style>
  <w:style w:type="character" w:customStyle="1" w:styleId="AppendixHeadingChar">
    <w:name w:val="Appendix Heading Char"/>
    <w:basedOn w:val="Heading2Char"/>
    <w:link w:val="AppendixHeading"/>
    <w:rsid w:val="001838E1"/>
    <w:rPr>
      <w:rFonts w:asciiTheme="majorHAnsi" w:hAnsiTheme="majorHAnsi" w:cs="Helvetica-Bold"/>
      <w:b/>
      <w:bCs/>
      <w:color w:val="F37021"/>
      <w:lang w:val="en-GB"/>
    </w:rPr>
  </w:style>
  <w:style w:type="paragraph" w:styleId="ListParagraph">
    <w:name w:val="List Paragraph"/>
    <w:basedOn w:val="Normal"/>
    <w:uiPriority w:val="34"/>
    <w:qFormat/>
    <w:rsid w:val="000338B3"/>
    <w:pPr>
      <w:ind w:left="720"/>
      <w:contextualSpacing/>
    </w:pPr>
  </w:style>
  <w:style w:type="table" w:customStyle="1" w:styleId="TableGrid0">
    <w:name w:val="TableGrid"/>
    <w:rsid w:val="0046774D"/>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paragraph" w:styleId="Caption">
    <w:name w:val="caption"/>
    <w:basedOn w:val="Normal"/>
    <w:next w:val="Normal"/>
    <w:unhideWhenUsed/>
    <w:rsid w:val="0054379F"/>
    <w:pPr>
      <w:spacing w:after="200"/>
    </w:pPr>
    <w:rPr>
      <w:i/>
      <w:iCs/>
      <w:color w:val="0F1F5F" w:themeColor="text2"/>
      <w:sz w:val="18"/>
      <w:szCs w:val="18"/>
    </w:rPr>
  </w:style>
  <w:style w:type="paragraph" w:customStyle="1" w:styleId="mrwa-rteelement-p">
    <w:name w:val="mrwa-rteelement-p"/>
    <w:basedOn w:val="Normal"/>
    <w:rsid w:val="00C26B44"/>
    <w:pPr>
      <w:spacing w:before="100" w:beforeAutospacing="1" w:after="100" w:afterAutospacing="1"/>
    </w:pPr>
    <w:rPr>
      <w:rFonts w:ascii="Times New Roman" w:eastAsia="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6661">
      <w:bodyDiv w:val="1"/>
      <w:marLeft w:val="0"/>
      <w:marRight w:val="0"/>
      <w:marTop w:val="0"/>
      <w:marBottom w:val="0"/>
      <w:divBdr>
        <w:top w:val="none" w:sz="0" w:space="0" w:color="auto"/>
        <w:left w:val="none" w:sz="0" w:space="0" w:color="auto"/>
        <w:bottom w:val="none" w:sz="0" w:space="0" w:color="auto"/>
        <w:right w:val="none" w:sz="0" w:space="0" w:color="auto"/>
      </w:divBdr>
    </w:div>
    <w:div w:id="926033907">
      <w:bodyDiv w:val="1"/>
      <w:marLeft w:val="0"/>
      <w:marRight w:val="0"/>
      <w:marTop w:val="0"/>
      <w:marBottom w:val="0"/>
      <w:divBdr>
        <w:top w:val="none" w:sz="0" w:space="0" w:color="auto"/>
        <w:left w:val="none" w:sz="0" w:space="0" w:color="auto"/>
        <w:bottom w:val="none" w:sz="0" w:space="0" w:color="auto"/>
        <w:right w:val="none" w:sz="0" w:space="0" w:color="auto"/>
      </w:divBdr>
    </w:div>
    <w:div w:id="2018996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tHandover@mainroads.wa.gov.au" TargetMode="External"/><Relationship Id="rId5" Type="http://schemas.openxmlformats.org/officeDocument/2006/relationships/webSettings" Target="webSettings.xml"/><Relationship Id="rId15" Type="http://schemas.openxmlformats.org/officeDocument/2006/relationships/hyperlink" Target="mailto:ElectHandover@mainroads.wa.gov.au" TargetMode="External"/><Relationship Id="rId10" Type="http://schemas.openxmlformats.org/officeDocument/2006/relationships/hyperlink" Target="mailto:ElectHandover@mainroads.wa.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cid:image001.png@01D37413.056DD1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00008\Downloads\Technical%20Grayscale%20(6).DOTX" TargetMode="External"/></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imRevision xmlns="b881d9c9-5d77-4692-a403-5f415859004c">32</TrimRevision>
    <TrimRecordNumber xmlns="b881d9c9-5d77-4692-a403-5f415859004c">D17#877844</TrimRecordNumber>
    <PublishedReferences xmlns="55bb3dd2-ea28-451f-94a3-de9703c43271">1</PublishedReferences>
    <TrimUri xmlns="b881d9c9-5d77-4692-a403-5f415859004c">9843450</TrimUri>
  </documentManagement>
</p:properties>
</file>

<file path=customXml/itemProps1.xml><?xml version="1.0" encoding="utf-8"?>
<ds:datastoreItem xmlns:ds="http://schemas.openxmlformats.org/officeDocument/2006/customXml" ds:itemID="{9FC0E241-33A3-47C4-8C61-F16A9057B7E6}">
  <ds:schemaRefs>
    <ds:schemaRef ds:uri="http://schemas.openxmlformats.org/officeDocument/2006/bibliography"/>
  </ds:schemaRefs>
</ds:datastoreItem>
</file>

<file path=customXml/itemProps2.xml><?xml version="1.0" encoding="utf-8"?>
<ds:datastoreItem xmlns:ds="http://schemas.openxmlformats.org/officeDocument/2006/customXml" ds:itemID="{344086A9-C1FF-4135-9239-B141A0E54D35}"/>
</file>

<file path=customXml/itemProps3.xml><?xml version="1.0" encoding="utf-8"?>
<ds:datastoreItem xmlns:ds="http://schemas.openxmlformats.org/officeDocument/2006/customXml" ds:itemID="{CFF55A4D-41B6-4627-BE7C-0D2EB0A554D5}"/>
</file>

<file path=customXml/itemProps4.xml><?xml version="1.0" encoding="utf-8"?>
<ds:datastoreItem xmlns:ds="http://schemas.openxmlformats.org/officeDocument/2006/customXml" ds:itemID="{0024C73D-E892-44CF-8276-188D3BAD9A23}"/>
</file>

<file path=docProps/app.xml><?xml version="1.0" encoding="utf-8"?>
<Properties xmlns="http://schemas.openxmlformats.org/officeDocument/2006/extended-properties" xmlns:vt="http://schemas.openxmlformats.org/officeDocument/2006/docPropsVTypes">
  <Template>Technical Grayscale (6)</Template>
  <TotalTime>1071</TotalTime>
  <Pages>22</Pages>
  <Words>4947</Words>
  <Characters>28199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33080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Andrew (PESE)</dc:creator>
  <cp:keywords/>
  <dc:description/>
  <cp:lastModifiedBy>MARTIN Andrew (PESE)</cp:lastModifiedBy>
  <cp:revision>120</cp:revision>
  <cp:lastPrinted>2017-10-09T01:28:00Z</cp:lastPrinted>
  <dcterms:created xsi:type="dcterms:W3CDTF">2017-11-03T06:06:00Z</dcterms:created>
  <dcterms:modified xsi:type="dcterms:W3CDTF">2020-01-16T09:32:00Z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