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B5160" w14:textId="77777777" w:rsidR="00A15E59" w:rsidRDefault="00A15E59"/>
    <w:p w14:paraId="144DB9D4" w14:textId="77777777" w:rsidR="000E76B8" w:rsidRPr="000E76B8" w:rsidRDefault="000E76B8" w:rsidP="000E76B8">
      <w:pPr>
        <w:jc w:val="center"/>
        <w:rPr>
          <w:b/>
        </w:rPr>
      </w:pPr>
      <w:r w:rsidRPr="000E76B8">
        <w:rPr>
          <w:b/>
        </w:rPr>
        <w:t>REMOTE AREAS CONSULTATIVE GROUP</w:t>
      </w:r>
    </w:p>
    <w:p w14:paraId="04DEA75A" w14:textId="77777777" w:rsidR="000E76B8" w:rsidRPr="000E76B8" w:rsidRDefault="000E76B8" w:rsidP="000E76B8">
      <w:pPr>
        <w:jc w:val="center"/>
        <w:rPr>
          <w:b/>
        </w:rPr>
      </w:pPr>
      <w:r w:rsidRPr="000E76B8">
        <w:rPr>
          <w:b/>
        </w:rPr>
        <w:t>COMMUNIQUE</w:t>
      </w:r>
    </w:p>
    <w:p w14:paraId="6CC6D70C" w14:textId="77777777" w:rsidR="000E76B8" w:rsidRPr="000E76B8" w:rsidRDefault="000E76B8" w:rsidP="000E76B8">
      <w:pPr>
        <w:jc w:val="center"/>
        <w:rPr>
          <w:b/>
        </w:rPr>
      </w:pPr>
      <w:r w:rsidRPr="000E76B8">
        <w:rPr>
          <w:b/>
        </w:rPr>
        <w:t>MEETING OF 10 JUNE 2021</w:t>
      </w:r>
    </w:p>
    <w:p w14:paraId="2334DFC5" w14:textId="77777777" w:rsidR="000E76B8" w:rsidRDefault="000E76B8">
      <w:r>
        <w:t xml:space="preserve">The Remote Areas Consultative Group (RACG) consists of government and industry representatives from the Northern Territory, Queensland, Western Australia and South Australia. </w:t>
      </w:r>
    </w:p>
    <w:p w14:paraId="3E795E82" w14:textId="77777777" w:rsidR="000E76B8" w:rsidRDefault="000E76B8">
      <w:r>
        <w:t xml:space="preserve">A full list of member organisations is provided as an attachment to this Communiqué. </w:t>
      </w:r>
    </w:p>
    <w:p w14:paraId="512B882D" w14:textId="77777777" w:rsidR="000E76B8" w:rsidRDefault="000E76B8">
      <w:r>
        <w:t xml:space="preserve">The purpose of the RACG is to act as an advisory body to provide a remote areas perspective on proposed and existing transport reforms. </w:t>
      </w:r>
    </w:p>
    <w:p w14:paraId="0E141638" w14:textId="77777777" w:rsidR="000E76B8" w:rsidRDefault="000E76B8">
      <w:pPr>
        <w:pBdr>
          <w:bottom w:val="single" w:sz="6" w:space="1" w:color="auto"/>
        </w:pBdr>
        <w:rPr>
          <w:rFonts w:ascii="Arial" w:eastAsia="Times New Roman" w:hAnsi="Arial" w:cs="Arial"/>
        </w:rPr>
      </w:pPr>
      <w:r>
        <w:t xml:space="preserve">Chairing and Secretarial responsibilities for the RACG are managed </w:t>
      </w:r>
      <w:r w:rsidR="00E9781C">
        <w:t xml:space="preserve">by member jurisdictions </w:t>
      </w:r>
      <w:r>
        <w:t xml:space="preserve">on </w:t>
      </w:r>
      <w:r w:rsidR="000155D2">
        <w:t>a two-</w:t>
      </w:r>
      <w:r>
        <w:t xml:space="preserve">year rotation of hosting duties.  It was transferred from the Department for Infrastructure and Transport South Australia to Main Roads Western Australia for the 2021-2022 rotation.  Western Australia </w:t>
      </w:r>
      <w:r>
        <w:rPr>
          <w:rFonts w:ascii="Arial" w:eastAsia="Times New Roman" w:hAnsi="Arial" w:cs="Arial"/>
        </w:rPr>
        <w:t xml:space="preserve">acknowledges the administration of the RACG by South Australia over the past two years.  </w:t>
      </w:r>
    </w:p>
    <w:p w14:paraId="33A51D17" w14:textId="77777777" w:rsidR="000E76B8" w:rsidRDefault="000E76B8">
      <w:pPr>
        <w:pBdr>
          <w:bottom w:val="single" w:sz="6" w:space="1" w:color="auto"/>
        </w:pBdr>
        <w:rPr>
          <w:rFonts w:ascii="Arial" w:eastAsia="Times New Roman" w:hAnsi="Arial" w:cs="Arial"/>
        </w:rPr>
      </w:pPr>
    </w:p>
    <w:p w14:paraId="6059BE6A" w14:textId="77777777" w:rsidR="00E9781C" w:rsidRDefault="00E9781C" w:rsidP="00863C77">
      <w:pPr>
        <w:rPr>
          <w:b/>
          <w:bCs/>
        </w:rPr>
      </w:pPr>
    </w:p>
    <w:p w14:paraId="6DEAD826" w14:textId="77777777" w:rsidR="00863C77" w:rsidRPr="00BE4559" w:rsidRDefault="00863C77" w:rsidP="00BE4559">
      <w:pPr>
        <w:pStyle w:val="ListParagraph"/>
        <w:numPr>
          <w:ilvl w:val="0"/>
          <w:numId w:val="1"/>
        </w:numPr>
        <w:rPr>
          <w:b/>
          <w:bCs/>
        </w:rPr>
      </w:pPr>
      <w:r w:rsidRPr="00BE4559">
        <w:rPr>
          <w:b/>
          <w:bCs/>
        </w:rPr>
        <w:t>Economic Stimulus</w:t>
      </w:r>
    </w:p>
    <w:p w14:paraId="65731C5E" w14:textId="77777777" w:rsidR="00E9781C" w:rsidRDefault="00863C77" w:rsidP="00863C77">
      <w:r>
        <w:t xml:space="preserve">Members noted the anecdotal observations from various jurisdictions of the range of road works and infrastructure projects currently underway </w:t>
      </w:r>
      <w:proofErr w:type="gramStart"/>
      <w:r>
        <w:t>as a result of</w:t>
      </w:r>
      <w:proofErr w:type="gramEnd"/>
      <w:r>
        <w:t xml:space="preserve"> economic stimulus.  It was also noted that while the investment is very welcome, more funding is required, especially on road improvements</w:t>
      </w:r>
      <w:r w:rsidR="00567C2B">
        <w:t xml:space="preserve"> for freight routes</w:t>
      </w:r>
      <w:r>
        <w:t xml:space="preserve"> in remote areas. </w:t>
      </w:r>
    </w:p>
    <w:p w14:paraId="0C143804" w14:textId="77777777" w:rsidR="00E9781C" w:rsidRDefault="00E9781C" w:rsidP="00863C77"/>
    <w:p w14:paraId="7EB59A36" w14:textId="77777777" w:rsidR="00863C77" w:rsidRPr="00E9781C" w:rsidRDefault="00BE4559" w:rsidP="00BE4559">
      <w:pPr>
        <w:pStyle w:val="ListParagraph"/>
        <w:numPr>
          <w:ilvl w:val="0"/>
          <w:numId w:val="1"/>
        </w:numPr>
      </w:pPr>
      <w:r>
        <w:rPr>
          <w:b/>
          <w:bCs/>
        </w:rPr>
        <w:t>COVID</w:t>
      </w:r>
      <w:r w:rsidR="00863C77" w:rsidRPr="00BE4559">
        <w:rPr>
          <w:b/>
          <w:bCs/>
        </w:rPr>
        <w:t>-19</w:t>
      </w:r>
    </w:p>
    <w:p w14:paraId="17EA02A1" w14:textId="7A3F1B88" w:rsidR="00863C77" w:rsidRDefault="00863C77" w:rsidP="00863C77">
      <w:r>
        <w:t>Members commented that this is still</w:t>
      </w:r>
      <w:r w:rsidR="00E9781C">
        <w:t xml:space="preserve"> an issue affecting industry, for example</w:t>
      </w:r>
      <w:r>
        <w:t xml:space="preserve"> driver testing</w:t>
      </w:r>
      <w:r w:rsidR="00567C2B">
        <w:t xml:space="preserve"> and border control (biodiversity) processes</w:t>
      </w:r>
    </w:p>
    <w:p w14:paraId="07739B74" w14:textId="77777777" w:rsidR="00863C77" w:rsidRDefault="00863C77" w:rsidP="00863C77"/>
    <w:p w14:paraId="791F771F" w14:textId="77777777" w:rsidR="00863C77" w:rsidRPr="00BE4559" w:rsidRDefault="00863C77" w:rsidP="00BE4559">
      <w:pPr>
        <w:pStyle w:val="ListParagraph"/>
        <w:numPr>
          <w:ilvl w:val="0"/>
          <w:numId w:val="1"/>
        </w:numPr>
        <w:rPr>
          <w:b/>
          <w:bCs/>
        </w:rPr>
      </w:pPr>
      <w:r w:rsidRPr="00BE4559">
        <w:rPr>
          <w:b/>
          <w:bCs/>
        </w:rPr>
        <w:t>NHVR Road Train Notice</w:t>
      </w:r>
    </w:p>
    <w:p w14:paraId="4729D320" w14:textId="5412F9BC" w:rsidR="00863C77" w:rsidRDefault="00863C77" w:rsidP="00863C77">
      <w:r>
        <w:t>Industry</w:t>
      </w:r>
      <w:r w:rsidR="00E9781C">
        <w:t xml:space="preserve"> peak</w:t>
      </w:r>
      <w:r>
        <w:t xml:space="preserve"> bodies in jurisdictions operating under the </w:t>
      </w:r>
      <w:r w:rsidR="00567C2B">
        <w:t xml:space="preserve">National Heavy Vehicle National Law (NHVR) </w:t>
      </w:r>
      <w:r>
        <w:t xml:space="preserve">welcomed the availability of the Road Train Notice. </w:t>
      </w:r>
    </w:p>
    <w:p w14:paraId="2A955E00" w14:textId="77777777" w:rsidR="00863C77" w:rsidRDefault="00863C77" w:rsidP="00863C77"/>
    <w:p w14:paraId="3F43E4A4" w14:textId="4A66521C" w:rsidR="00863C77" w:rsidRPr="00BE4559" w:rsidRDefault="00567C2B" w:rsidP="00BE455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HVNL</w:t>
      </w:r>
      <w:r w:rsidRPr="00BE4559">
        <w:rPr>
          <w:b/>
          <w:bCs/>
        </w:rPr>
        <w:t xml:space="preserve"> </w:t>
      </w:r>
      <w:r w:rsidR="00863C77" w:rsidRPr="00BE4559">
        <w:rPr>
          <w:b/>
          <w:bCs/>
        </w:rPr>
        <w:t>Review</w:t>
      </w:r>
    </w:p>
    <w:p w14:paraId="2AA73BB9" w14:textId="770381F4" w:rsidR="00863C77" w:rsidRDefault="00863C77" w:rsidP="00863C77">
      <w:r>
        <w:t xml:space="preserve">Members noted the progress of the </w:t>
      </w:r>
      <w:r w:rsidR="00567C2B">
        <w:t xml:space="preserve">Heavy Vehicle National </w:t>
      </w:r>
      <w:r w:rsidR="00E9781C">
        <w:t>Law (</w:t>
      </w:r>
      <w:r w:rsidR="00567C2B">
        <w:t>HVNL</w:t>
      </w:r>
      <w:r w:rsidR="00E9781C">
        <w:t>)</w:t>
      </w:r>
      <w:r>
        <w:t xml:space="preserve"> Review. </w:t>
      </w:r>
    </w:p>
    <w:p w14:paraId="6CAB015F" w14:textId="5C9D539E" w:rsidR="00863C77" w:rsidRDefault="00863C77" w:rsidP="00863C77"/>
    <w:p w14:paraId="1A9DB67B" w14:textId="6E72C118" w:rsidR="00891C6E" w:rsidRDefault="00891C6E" w:rsidP="00863C77"/>
    <w:p w14:paraId="4366A417" w14:textId="53B1CF43" w:rsidR="00891C6E" w:rsidRDefault="00891C6E" w:rsidP="00863C77"/>
    <w:p w14:paraId="67690D10" w14:textId="77777777" w:rsidR="00891C6E" w:rsidRDefault="00891C6E" w:rsidP="00863C77"/>
    <w:p w14:paraId="3809E3BE" w14:textId="77777777" w:rsidR="00891C6E" w:rsidRDefault="00891C6E" w:rsidP="00863C77"/>
    <w:p w14:paraId="77607931" w14:textId="77777777" w:rsidR="00863C77" w:rsidRPr="00BE4559" w:rsidRDefault="00863C77" w:rsidP="00BE4559">
      <w:pPr>
        <w:pStyle w:val="ListParagraph"/>
        <w:numPr>
          <w:ilvl w:val="0"/>
          <w:numId w:val="1"/>
        </w:numPr>
        <w:rPr>
          <w:b/>
          <w:bCs/>
        </w:rPr>
      </w:pPr>
      <w:r w:rsidRPr="00BE4559">
        <w:rPr>
          <w:b/>
          <w:bCs/>
        </w:rPr>
        <w:t>Shortage of Truck Drivers</w:t>
      </w:r>
    </w:p>
    <w:p w14:paraId="4B164B5B" w14:textId="4ABC845D" w:rsidR="00863C77" w:rsidRDefault="00E9781C" w:rsidP="00863C77">
      <w:r>
        <w:t>Members discussed the</w:t>
      </w:r>
      <w:r w:rsidR="00863C77">
        <w:t xml:space="preserve"> ongoing issue</w:t>
      </w:r>
      <w:r>
        <w:t xml:space="preserve"> of the shortage of truck drivers, deliberated</w:t>
      </w:r>
      <w:r w:rsidR="00863C77">
        <w:t xml:space="preserve"> </w:t>
      </w:r>
      <w:r>
        <w:t xml:space="preserve">regarding </w:t>
      </w:r>
      <w:r w:rsidR="00863C77">
        <w:t xml:space="preserve">driver training and experience, noted the recent implementation of WA’s truck driver training scheme, and agreed to raise the profile of the driver competency issue at a national level. </w:t>
      </w:r>
    </w:p>
    <w:p w14:paraId="3155B3F5" w14:textId="77777777" w:rsidR="00863C77" w:rsidRDefault="00863C77" w:rsidP="00863C77"/>
    <w:p w14:paraId="3FE585EF" w14:textId="77777777" w:rsidR="00863C77" w:rsidRPr="00BE4559" w:rsidRDefault="00863C77" w:rsidP="00BE4559">
      <w:pPr>
        <w:pStyle w:val="ListParagraph"/>
        <w:numPr>
          <w:ilvl w:val="0"/>
          <w:numId w:val="1"/>
        </w:numPr>
        <w:rPr>
          <w:b/>
          <w:bCs/>
        </w:rPr>
      </w:pPr>
      <w:r w:rsidRPr="00BE4559">
        <w:rPr>
          <w:b/>
          <w:bCs/>
        </w:rPr>
        <w:t>Emissions standards and the national truck fleet</w:t>
      </w:r>
    </w:p>
    <w:p w14:paraId="63500A0C" w14:textId="77777777" w:rsidR="00863C77" w:rsidRDefault="00863C77" w:rsidP="00863C77">
      <w:r>
        <w:t xml:space="preserve">Members discussed the anticipated impacts of the next emissions standard, and noted the success of Government incentives in renewal of the truck fleet. </w:t>
      </w:r>
    </w:p>
    <w:p w14:paraId="109E619A" w14:textId="77777777" w:rsidR="00863C77" w:rsidRDefault="00863C77" w:rsidP="00863C77"/>
    <w:p w14:paraId="2713125C" w14:textId="77777777" w:rsidR="00863C77" w:rsidRPr="00BE4559" w:rsidRDefault="00863C77" w:rsidP="00BE4559">
      <w:pPr>
        <w:pStyle w:val="ListParagraph"/>
        <w:numPr>
          <w:ilvl w:val="0"/>
          <w:numId w:val="1"/>
        </w:numPr>
        <w:rPr>
          <w:b/>
          <w:bCs/>
        </w:rPr>
      </w:pPr>
      <w:r w:rsidRPr="00BE4559">
        <w:rPr>
          <w:b/>
          <w:bCs/>
        </w:rPr>
        <w:t>Truck driver rest areas and facilities</w:t>
      </w:r>
    </w:p>
    <w:p w14:paraId="21B41CDB" w14:textId="77777777" w:rsidR="00863C77" w:rsidRDefault="00863C77" w:rsidP="00863C77">
      <w:r>
        <w:t xml:space="preserve">Members noted the ongoing </w:t>
      </w:r>
      <w:r w:rsidR="00E9781C">
        <w:t xml:space="preserve">government </w:t>
      </w:r>
      <w:r>
        <w:t xml:space="preserve">funding of </w:t>
      </w:r>
      <w:r w:rsidR="00E9781C">
        <w:t>Road Train Assembly Areas (</w:t>
      </w:r>
      <w:r>
        <w:t>RTAAs</w:t>
      </w:r>
      <w:r w:rsidR="00E9781C">
        <w:t>)</w:t>
      </w:r>
      <w:r>
        <w:t xml:space="preserve"> and rest bays, and expressed the need for further funding to address the requirements identified by industry. </w:t>
      </w:r>
    </w:p>
    <w:p w14:paraId="15C3B156" w14:textId="77777777" w:rsidR="00863C77" w:rsidRDefault="00863C77" w:rsidP="00863C77"/>
    <w:p w14:paraId="0F76F76D" w14:textId="77777777" w:rsidR="00863C77" w:rsidRDefault="00863C77" w:rsidP="00BE4559">
      <w:pPr>
        <w:pStyle w:val="ListParagraph"/>
        <w:numPr>
          <w:ilvl w:val="0"/>
          <w:numId w:val="1"/>
        </w:numPr>
      </w:pPr>
      <w:r w:rsidRPr="00BE4559">
        <w:rPr>
          <w:rFonts w:eastAsia="Times New Roman"/>
          <w:b/>
        </w:rPr>
        <w:t>Remote Areas Cross Border Access Working Group</w:t>
      </w:r>
    </w:p>
    <w:p w14:paraId="61FED980" w14:textId="77777777" w:rsidR="00863C77" w:rsidRDefault="00863C77" w:rsidP="00863C77">
      <w:pPr>
        <w:rPr>
          <w:rFonts w:eastAsia="Times New Roman"/>
        </w:rPr>
      </w:pPr>
      <w:r>
        <w:rPr>
          <w:rFonts w:eastAsia="Times New Roman"/>
        </w:rPr>
        <w:t>Members agreed that WA will progress preparation of a proposal about general heavy vehicle operations in remote areas for the Austroads Freight Task Force, circulate it to members out of session, and report back at the next RACG meeting.</w:t>
      </w:r>
    </w:p>
    <w:p w14:paraId="08EAF997" w14:textId="77777777" w:rsidR="00863C77" w:rsidRDefault="00863C77" w:rsidP="00863C77">
      <w:pPr>
        <w:rPr>
          <w:rFonts w:eastAsia="Times New Roman"/>
        </w:rPr>
      </w:pPr>
    </w:p>
    <w:p w14:paraId="3975D386" w14:textId="77777777" w:rsidR="00E9781C" w:rsidRDefault="00E9781C" w:rsidP="00863C77">
      <w:pPr>
        <w:rPr>
          <w:rFonts w:eastAsia="Times New Roman"/>
        </w:rPr>
      </w:pPr>
    </w:p>
    <w:p w14:paraId="784081F6" w14:textId="77777777" w:rsidR="00E9781C" w:rsidRDefault="00E9781C" w:rsidP="00863C77">
      <w:pPr>
        <w:rPr>
          <w:rFonts w:eastAsia="Times New Roman"/>
        </w:rPr>
      </w:pPr>
    </w:p>
    <w:p w14:paraId="5DC6A2BE" w14:textId="77777777" w:rsidR="00E9781C" w:rsidRDefault="00E9781C" w:rsidP="00863C77">
      <w:pPr>
        <w:rPr>
          <w:rFonts w:eastAsia="Times New Roman"/>
        </w:rPr>
      </w:pPr>
    </w:p>
    <w:p w14:paraId="285E2DEA" w14:textId="77777777" w:rsidR="00E9781C" w:rsidRDefault="00E9781C" w:rsidP="00863C77">
      <w:pPr>
        <w:rPr>
          <w:rFonts w:eastAsia="Times New Roman"/>
        </w:rPr>
      </w:pPr>
    </w:p>
    <w:p w14:paraId="40142A26" w14:textId="77777777" w:rsidR="00E9781C" w:rsidRDefault="00E9781C" w:rsidP="00863C77">
      <w:pPr>
        <w:rPr>
          <w:rFonts w:eastAsia="Times New Roman"/>
        </w:rPr>
      </w:pPr>
    </w:p>
    <w:p w14:paraId="60A1B9DC" w14:textId="77777777" w:rsidR="00E9781C" w:rsidRDefault="00E9781C" w:rsidP="00863C77">
      <w:pPr>
        <w:rPr>
          <w:rFonts w:eastAsia="Times New Roman"/>
        </w:rPr>
      </w:pPr>
    </w:p>
    <w:p w14:paraId="376426C2" w14:textId="77777777" w:rsidR="00E9781C" w:rsidRDefault="00E9781C" w:rsidP="00863C77">
      <w:pPr>
        <w:rPr>
          <w:rFonts w:eastAsia="Times New Roman"/>
        </w:rPr>
      </w:pPr>
    </w:p>
    <w:p w14:paraId="182FA14B" w14:textId="77777777" w:rsidR="00E9781C" w:rsidRDefault="00E9781C" w:rsidP="00863C77">
      <w:pPr>
        <w:rPr>
          <w:rFonts w:eastAsia="Times New Roman"/>
        </w:rPr>
      </w:pPr>
    </w:p>
    <w:p w14:paraId="764B724A" w14:textId="77777777" w:rsidR="00E9781C" w:rsidRDefault="00E9781C" w:rsidP="00863C77">
      <w:pPr>
        <w:rPr>
          <w:rFonts w:eastAsia="Times New Roman"/>
        </w:rPr>
      </w:pPr>
    </w:p>
    <w:p w14:paraId="476C7BFD" w14:textId="77777777" w:rsidR="00E9781C" w:rsidRDefault="00E9781C" w:rsidP="00863C77">
      <w:pPr>
        <w:rPr>
          <w:rFonts w:eastAsia="Times New Roman"/>
        </w:rPr>
      </w:pPr>
    </w:p>
    <w:p w14:paraId="27DD8389" w14:textId="77777777" w:rsidR="00863C77" w:rsidRDefault="00863C77" w:rsidP="00863C77">
      <w:pPr>
        <w:rPr>
          <w:rFonts w:eastAsia="Times New Roman"/>
        </w:rPr>
      </w:pPr>
    </w:p>
    <w:p w14:paraId="780BE473" w14:textId="77777777" w:rsidR="00863C77" w:rsidRDefault="00863C77" w:rsidP="00863C77">
      <w:pPr>
        <w:rPr>
          <w:rFonts w:eastAsia="Times New Roman"/>
        </w:rPr>
      </w:pPr>
    </w:p>
    <w:p w14:paraId="6BE8058E" w14:textId="77777777" w:rsidR="00863C77" w:rsidRDefault="00863C77" w:rsidP="00863C77">
      <w:pPr>
        <w:rPr>
          <w:rFonts w:eastAsia="Times New Roman"/>
        </w:rPr>
      </w:pPr>
    </w:p>
    <w:p w14:paraId="3F2A19B0" w14:textId="77777777" w:rsidR="00863C77" w:rsidRPr="00863C77" w:rsidRDefault="00863C77" w:rsidP="00863C77">
      <w:pPr>
        <w:ind w:left="5760" w:firstLine="720"/>
        <w:rPr>
          <w:rFonts w:eastAsia="Times New Roman"/>
          <w:b/>
        </w:rPr>
      </w:pPr>
      <w:r w:rsidRPr="00863C77">
        <w:rPr>
          <w:rFonts w:eastAsia="Times New Roman"/>
          <w:b/>
        </w:rPr>
        <w:lastRenderedPageBreak/>
        <w:t>ATTACHMENT 1</w:t>
      </w: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1980"/>
        <w:gridCol w:w="6379"/>
      </w:tblGrid>
      <w:tr w:rsidR="00863C77" w:rsidRPr="002C287E" w14:paraId="71B5B3DE" w14:textId="77777777" w:rsidTr="00E9781C">
        <w:trPr>
          <w:trHeight w:val="299"/>
          <w:tblHeader/>
        </w:trPr>
        <w:tc>
          <w:tcPr>
            <w:tcW w:w="1980" w:type="dxa"/>
            <w:shd w:val="clear" w:color="auto" w:fill="D9D9D9" w:themeFill="background1" w:themeFillShade="D9"/>
          </w:tcPr>
          <w:p w14:paraId="4D284D94" w14:textId="77777777" w:rsidR="00863C77" w:rsidRPr="00863C77" w:rsidRDefault="00863C77" w:rsidP="007B0D4E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</w:tcPr>
          <w:p w14:paraId="1E34FC09" w14:textId="77777777" w:rsidR="00863C77" w:rsidRPr="00863C77" w:rsidRDefault="00863C77" w:rsidP="007B0D4E">
            <w:pPr>
              <w:spacing w:after="120"/>
              <w:rPr>
                <w:rFonts w:ascii="Arial" w:hAnsi="Arial" w:cs="Arial"/>
                <w:b/>
              </w:rPr>
            </w:pPr>
            <w:r w:rsidRPr="00863C77">
              <w:rPr>
                <w:rFonts w:ascii="Arial" w:hAnsi="Arial" w:cs="Arial"/>
                <w:b/>
              </w:rPr>
              <w:t>Organisation</w:t>
            </w:r>
          </w:p>
        </w:tc>
      </w:tr>
      <w:tr w:rsidR="00863C77" w:rsidRPr="00F20396" w14:paraId="7164D8BB" w14:textId="77777777" w:rsidTr="00863C77">
        <w:tc>
          <w:tcPr>
            <w:tcW w:w="1980" w:type="dxa"/>
          </w:tcPr>
          <w:p w14:paraId="62C23A3E" w14:textId="77777777" w:rsidR="00863C77" w:rsidRPr="00863C77" w:rsidRDefault="00863C77" w:rsidP="007B0D4E">
            <w:pPr>
              <w:spacing w:after="120"/>
              <w:rPr>
                <w:rFonts w:ascii="Arial" w:hAnsi="Arial" w:cs="Arial"/>
                <w:b/>
              </w:rPr>
            </w:pPr>
            <w:r w:rsidRPr="00863C77">
              <w:rPr>
                <w:rFonts w:ascii="Arial" w:hAnsi="Arial" w:cs="Arial"/>
                <w:b/>
              </w:rPr>
              <w:t>Chair</w:t>
            </w:r>
          </w:p>
        </w:tc>
        <w:tc>
          <w:tcPr>
            <w:tcW w:w="6379" w:type="dxa"/>
          </w:tcPr>
          <w:p w14:paraId="50413A42" w14:textId="77777777" w:rsidR="00863C77" w:rsidRPr="00863C77" w:rsidRDefault="00863C77" w:rsidP="007B0D4E">
            <w:pPr>
              <w:jc w:val="both"/>
              <w:rPr>
                <w:rFonts w:ascii="Arial" w:hAnsi="Arial" w:cs="Arial"/>
              </w:rPr>
            </w:pPr>
            <w:r w:rsidRPr="00863C77">
              <w:rPr>
                <w:rFonts w:ascii="Arial" w:hAnsi="Arial" w:cs="Arial"/>
              </w:rPr>
              <w:t>Main Roads Western Australia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863C77" w:rsidRPr="00F20396" w14:paraId="6D3FBAAE" w14:textId="77777777" w:rsidTr="00863C77">
        <w:tc>
          <w:tcPr>
            <w:tcW w:w="1980" w:type="dxa"/>
          </w:tcPr>
          <w:p w14:paraId="44DB6735" w14:textId="77777777" w:rsidR="00863C77" w:rsidRPr="00863C77" w:rsidRDefault="00863C77" w:rsidP="007B0D4E">
            <w:pPr>
              <w:spacing w:after="120"/>
              <w:rPr>
                <w:rFonts w:ascii="Arial" w:hAnsi="Arial" w:cs="Arial"/>
                <w:b/>
              </w:rPr>
            </w:pPr>
            <w:r w:rsidRPr="00863C77">
              <w:rPr>
                <w:rFonts w:ascii="Arial" w:hAnsi="Arial" w:cs="Arial"/>
                <w:b/>
              </w:rPr>
              <w:t>Secretariat</w:t>
            </w:r>
          </w:p>
        </w:tc>
        <w:tc>
          <w:tcPr>
            <w:tcW w:w="6379" w:type="dxa"/>
          </w:tcPr>
          <w:p w14:paraId="30133E09" w14:textId="77777777" w:rsidR="00863C77" w:rsidRPr="00863C77" w:rsidRDefault="00863C77" w:rsidP="007B0D4E">
            <w:pPr>
              <w:jc w:val="both"/>
              <w:rPr>
                <w:rFonts w:ascii="Arial" w:hAnsi="Arial" w:cs="Arial"/>
              </w:rPr>
            </w:pPr>
            <w:r w:rsidRPr="00863C77">
              <w:rPr>
                <w:rFonts w:ascii="Arial" w:hAnsi="Arial" w:cs="Arial"/>
              </w:rPr>
              <w:t>Main Roads Western Australia</w:t>
            </w:r>
          </w:p>
        </w:tc>
      </w:tr>
      <w:tr w:rsidR="00863C77" w:rsidRPr="00F20396" w14:paraId="68632D46" w14:textId="77777777" w:rsidTr="00863C77">
        <w:tc>
          <w:tcPr>
            <w:tcW w:w="1980" w:type="dxa"/>
          </w:tcPr>
          <w:p w14:paraId="40E99621" w14:textId="77777777" w:rsidR="00863C77" w:rsidRPr="00863C77" w:rsidRDefault="00863C77" w:rsidP="007B0D4E">
            <w:pPr>
              <w:spacing w:after="120"/>
              <w:rPr>
                <w:rFonts w:ascii="Arial" w:hAnsi="Arial" w:cs="Arial"/>
                <w:b/>
              </w:rPr>
            </w:pPr>
            <w:r w:rsidRPr="00863C77">
              <w:rPr>
                <w:rFonts w:ascii="Arial" w:hAnsi="Arial" w:cs="Arial"/>
                <w:b/>
              </w:rPr>
              <w:t>Western Australia</w:t>
            </w:r>
          </w:p>
        </w:tc>
        <w:tc>
          <w:tcPr>
            <w:tcW w:w="6379" w:type="dxa"/>
          </w:tcPr>
          <w:p w14:paraId="5C313FA3" w14:textId="77777777" w:rsidR="00863C77" w:rsidRPr="00863C77" w:rsidRDefault="00863C77" w:rsidP="007B0D4E">
            <w:pPr>
              <w:jc w:val="both"/>
              <w:rPr>
                <w:rFonts w:ascii="Arial" w:hAnsi="Arial" w:cs="Arial"/>
              </w:rPr>
            </w:pPr>
            <w:r w:rsidRPr="00863C77">
              <w:rPr>
                <w:rFonts w:ascii="Arial" w:hAnsi="Arial" w:cs="Arial"/>
              </w:rPr>
              <w:t xml:space="preserve">Main Roads Western Australia </w:t>
            </w:r>
          </w:p>
        </w:tc>
      </w:tr>
      <w:tr w:rsidR="00863C77" w:rsidRPr="00F20396" w14:paraId="38537698" w14:textId="77777777" w:rsidTr="00863C77">
        <w:tc>
          <w:tcPr>
            <w:tcW w:w="1980" w:type="dxa"/>
          </w:tcPr>
          <w:p w14:paraId="3FCCC732" w14:textId="77777777" w:rsidR="00863C77" w:rsidRPr="00863C77" w:rsidRDefault="00863C77" w:rsidP="007B0D4E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6379" w:type="dxa"/>
          </w:tcPr>
          <w:p w14:paraId="2E02B12A" w14:textId="77777777" w:rsidR="00863C77" w:rsidRPr="00863C77" w:rsidRDefault="00863C77" w:rsidP="007B0D4E">
            <w:pPr>
              <w:jc w:val="both"/>
              <w:rPr>
                <w:rFonts w:ascii="Arial" w:hAnsi="Arial" w:cs="Arial"/>
              </w:rPr>
            </w:pPr>
            <w:r w:rsidRPr="00863C77">
              <w:rPr>
                <w:rFonts w:ascii="Arial" w:hAnsi="Arial" w:cs="Arial"/>
              </w:rPr>
              <w:t>Livestock and Rural Transport Association of WA</w:t>
            </w:r>
          </w:p>
        </w:tc>
      </w:tr>
      <w:tr w:rsidR="00863C77" w:rsidRPr="00F20396" w14:paraId="1D6FCA55" w14:textId="77777777" w:rsidTr="00863C77">
        <w:tc>
          <w:tcPr>
            <w:tcW w:w="1980" w:type="dxa"/>
          </w:tcPr>
          <w:p w14:paraId="74F972FE" w14:textId="77777777" w:rsidR="00863C77" w:rsidRPr="00863C77" w:rsidRDefault="00863C77" w:rsidP="007B0D4E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6379" w:type="dxa"/>
          </w:tcPr>
          <w:p w14:paraId="20BD68F2" w14:textId="77777777" w:rsidR="00863C77" w:rsidRPr="00863C77" w:rsidRDefault="00863C77" w:rsidP="007B0D4E">
            <w:pPr>
              <w:jc w:val="both"/>
              <w:rPr>
                <w:rFonts w:ascii="Arial" w:hAnsi="Arial" w:cs="Arial"/>
              </w:rPr>
            </w:pPr>
            <w:r w:rsidRPr="00863C77">
              <w:rPr>
                <w:rFonts w:ascii="Arial" w:hAnsi="Arial" w:cs="Arial"/>
              </w:rPr>
              <w:t>Western Roads Federation</w:t>
            </w:r>
          </w:p>
        </w:tc>
      </w:tr>
      <w:tr w:rsidR="00863C77" w:rsidRPr="00F20396" w14:paraId="07D3D629" w14:textId="77777777" w:rsidTr="00863C77">
        <w:tc>
          <w:tcPr>
            <w:tcW w:w="1980" w:type="dxa"/>
          </w:tcPr>
          <w:p w14:paraId="64B1DE1E" w14:textId="77777777" w:rsidR="00863C77" w:rsidRPr="00863C77" w:rsidRDefault="00863C77" w:rsidP="007B0D4E">
            <w:pPr>
              <w:spacing w:after="120"/>
              <w:rPr>
                <w:rFonts w:ascii="Arial" w:hAnsi="Arial" w:cs="Arial"/>
                <w:b/>
              </w:rPr>
            </w:pPr>
            <w:r w:rsidRPr="00863C77">
              <w:rPr>
                <w:rFonts w:ascii="Arial" w:hAnsi="Arial" w:cs="Arial"/>
                <w:b/>
              </w:rPr>
              <w:t>South Australia</w:t>
            </w:r>
          </w:p>
        </w:tc>
        <w:tc>
          <w:tcPr>
            <w:tcW w:w="6379" w:type="dxa"/>
          </w:tcPr>
          <w:p w14:paraId="16A30A6E" w14:textId="77777777" w:rsidR="00863C77" w:rsidRPr="00863C77" w:rsidRDefault="00863C77" w:rsidP="007B0D4E">
            <w:pPr>
              <w:jc w:val="both"/>
              <w:rPr>
                <w:rFonts w:ascii="Arial" w:hAnsi="Arial" w:cs="Arial"/>
              </w:rPr>
            </w:pPr>
            <w:r w:rsidRPr="00863C77">
              <w:rPr>
                <w:rFonts w:ascii="Arial" w:hAnsi="Arial" w:cs="Arial"/>
              </w:rPr>
              <w:t>Department for Infrastructure and Transport (SA)</w:t>
            </w:r>
          </w:p>
        </w:tc>
      </w:tr>
      <w:tr w:rsidR="00863C77" w14:paraId="28078F90" w14:textId="77777777" w:rsidTr="00863C77">
        <w:tc>
          <w:tcPr>
            <w:tcW w:w="1980" w:type="dxa"/>
          </w:tcPr>
          <w:p w14:paraId="64CB9F36" w14:textId="77777777" w:rsidR="00863C77" w:rsidRPr="00863C77" w:rsidRDefault="00863C77" w:rsidP="007B0D4E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6379" w:type="dxa"/>
          </w:tcPr>
          <w:p w14:paraId="72A7BCEC" w14:textId="77777777" w:rsidR="00863C77" w:rsidRPr="00863C77" w:rsidRDefault="00863C77" w:rsidP="007B0D4E">
            <w:pPr>
              <w:jc w:val="both"/>
              <w:rPr>
                <w:rFonts w:ascii="Arial" w:hAnsi="Arial" w:cs="Arial"/>
              </w:rPr>
            </w:pPr>
            <w:r w:rsidRPr="00863C77">
              <w:rPr>
                <w:rFonts w:ascii="Arial" w:hAnsi="Arial" w:cs="Arial"/>
              </w:rPr>
              <w:t xml:space="preserve">Department for Infrastructure and Transport (SA) </w:t>
            </w:r>
          </w:p>
        </w:tc>
      </w:tr>
      <w:tr w:rsidR="00863C77" w:rsidRPr="00F20396" w14:paraId="513F2FCE" w14:textId="77777777" w:rsidTr="00863C77">
        <w:tc>
          <w:tcPr>
            <w:tcW w:w="1980" w:type="dxa"/>
          </w:tcPr>
          <w:p w14:paraId="451B5B75" w14:textId="77777777" w:rsidR="00863C77" w:rsidRPr="00863C77" w:rsidRDefault="00863C77" w:rsidP="007B0D4E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6379" w:type="dxa"/>
          </w:tcPr>
          <w:p w14:paraId="459070AB" w14:textId="77777777" w:rsidR="00863C77" w:rsidRPr="00863C77" w:rsidRDefault="00863C77" w:rsidP="007B0D4E">
            <w:pPr>
              <w:jc w:val="both"/>
              <w:rPr>
                <w:rFonts w:ascii="Arial" w:hAnsi="Arial" w:cs="Arial"/>
              </w:rPr>
            </w:pPr>
            <w:r w:rsidRPr="00863C77">
              <w:rPr>
                <w:rFonts w:ascii="Arial" w:hAnsi="Arial" w:cs="Arial"/>
              </w:rPr>
              <w:t xml:space="preserve">Livestock and Rural Transporters Association of SA </w:t>
            </w:r>
          </w:p>
        </w:tc>
      </w:tr>
      <w:tr w:rsidR="00863C77" w:rsidRPr="00F20396" w14:paraId="6433AD38" w14:textId="77777777" w:rsidTr="00863C77">
        <w:tc>
          <w:tcPr>
            <w:tcW w:w="1980" w:type="dxa"/>
          </w:tcPr>
          <w:p w14:paraId="0019C9F5" w14:textId="77777777" w:rsidR="00863C77" w:rsidRPr="00863C77" w:rsidRDefault="00863C77" w:rsidP="007B0D4E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6379" w:type="dxa"/>
          </w:tcPr>
          <w:p w14:paraId="7865607E" w14:textId="77777777" w:rsidR="00863C77" w:rsidRPr="00863C77" w:rsidRDefault="00863C77" w:rsidP="007B0D4E">
            <w:pPr>
              <w:jc w:val="both"/>
              <w:rPr>
                <w:rFonts w:ascii="Arial" w:hAnsi="Arial" w:cs="Arial"/>
              </w:rPr>
            </w:pPr>
            <w:r w:rsidRPr="00863C77">
              <w:rPr>
                <w:rFonts w:ascii="Arial" w:hAnsi="Arial" w:cs="Arial"/>
              </w:rPr>
              <w:t xml:space="preserve">South Australian Road Transport Association </w:t>
            </w:r>
          </w:p>
        </w:tc>
      </w:tr>
      <w:tr w:rsidR="00863C77" w:rsidRPr="00F20396" w14:paraId="04D2A934" w14:textId="77777777" w:rsidTr="00863C77">
        <w:tc>
          <w:tcPr>
            <w:tcW w:w="1980" w:type="dxa"/>
          </w:tcPr>
          <w:p w14:paraId="2D89371B" w14:textId="77777777" w:rsidR="00863C77" w:rsidRPr="00863C77" w:rsidRDefault="00863C77" w:rsidP="007B0D4E">
            <w:pPr>
              <w:spacing w:after="120"/>
              <w:rPr>
                <w:rFonts w:ascii="Arial" w:hAnsi="Arial" w:cs="Arial"/>
              </w:rPr>
            </w:pPr>
            <w:r w:rsidRPr="00863C77">
              <w:rPr>
                <w:rFonts w:ascii="Arial" w:hAnsi="Arial" w:cs="Arial"/>
                <w:b/>
              </w:rPr>
              <w:t>Queensland</w:t>
            </w:r>
          </w:p>
        </w:tc>
        <w:tc>
          <w:tcPr>
            <w:tcW w:w="6379" w:type="dxa"/>
          </w:tcPr>
          <w:p w14:paraId="0413C0A8" w14:textId="77777777" w:rsidR="00863C77" w:rsidRPr="00863C77" w:rsidRDefault="00863C77" w:rsidP="007B0D4E">
            <w:pPr>
              <w:jc w:val="both"/>
              <w:rPr>
                <w:rFonts w:ascii="Arial" w:hAnsi="Arial" w:cs="Arial"/>
              </w:rPr>
            </w:pPr>
            <w:r w:rsidRPr="00863C77">
              <w:rPr>
                <w:rFonts w:ascii="Arial" w:hAnsi="Arial" w:cs="Arial"/>
              </w:rPr>
              <w:t>Department of Transport &amp; Main Roads (QLD)</w:t>
            </w:r>
          </w:p>
        </w:tc>
      </w:tr>
      <w:tr w:rsidR="00863C77" w:rsidRPr="00F20396" w14:paraId="5D6A45A9" w14:textId="77777777" w:rsidTr="00863C77">
        <w:tc>
          <w:tcPr>
            <w:tcW w:w="1980" w:type="dxa"/>
          </w:tcPr>
          <w:p w14:paraId="20B1DDE6" w14:textId="77777777" w:rsidR="00863C77" w:rsidRPr="00863C77" w:rsidRDefault="00863C77" w:rsidP="007B0D4E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6379" w:type="dxa"/>
          </w:tcPr>
          <w:p w14:paraId="629A8842" w14:textId="77777777" w:rsidR="00863C77" w:rsidRPr="00863C77" w:rsidRDefault="00863C77" w:rsidP="007B0D4E">
            <w:pPr>
              <w:jc w:val="both"/>
              <w:rPr>
                <w:rFonts w:ascii="Arial" w:hAnsi="Arial" w:cs="Arial"/>
              </w:rPr>
            </w:pPr>
            <w:r w:rsidRPr="00863C77">
              <w:rPr>
                <w:rFonts w:ascii="Arial" w:hAnsi="Arial" w:cs="Arial"/>
              </w:rPr>
              <w:t>Queensland Trucking Association</w:t>
            </w:r>
          </w:p>
        </w:tc>
      </w:tr>
      <w:tr w:rsidR="00863C77" w:rsidRPr="00F20396" w14:paraId="07BF66DD" w14:textId="77777777" w:rsidTr="00863C77">
        <w:tc>
          <w:tcPr>
            <w:tcW w:w="1980" w:type="dxa"/>
          </w:tcPr>
          <w:p w14:paraId="50FF3DA2" w14:textId="77777777" w:rsidR="00863C77" w:rsidRPr="00863C77" w:rsidRDefault="00863C77" w:rsidP="007B0D4E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6379" w:type="dxa"/>
          </w:tcPr>
          <w:p w14:paraId="6AEC5680" w14:textId="77777777" w:rsidR="00863C77" w:rsidRPr="00863C77" w:rsidRDefault="00863C77" w:rsidP="007B0D4E">
            <w:pPr>
              <w:jc w:val="both"/>
              <w:rPr>
                <w:rFonts w:ascii="Arial" w:hAnsi="Arial" w:cs="Arial"/>
              </w:rPr>
            </w:pPr>
            <w:r w:rsidRPr="00863C77">
              <w:rPr>
                <w:rFonts w:ascii="Arial" w:hAnsi="Arial" w:cs="Arial"/>
              </w:rPr>
              <w:t>Livestock and Rural Transporters Association of QLD</w:t>
            </w:r>
          </w:p>
        </w:tc>
      </w:tr>
      <w:tr w:rsidR="00863C77" w:rsidRPr="00F20396" w14:paraId="7F38F530" w14:textId="77777777" w:rsidTr="00863C77">
        <w:tc>
          <w:tcPr>
            <w:tcW w:w="1980" w:type="dxa"/>
          </w:tcPr>
          <w:p w14:paraId="54D9D139" w14:textId="77777777" w:rsidR="00863C77" w:rsidRPr="00863C77" w:rsidRDefault="00863C77" w:rsidP="007B0D4E">
            <w:pPr>
              <w:spacing w:after="120"/>
              <w:rPr>
                <w:rFonts w:ascii="Arial" w:hAnsi="Arial" w:cs="Arial"/>
              </w:rPr>
            </w:pPr>
            <w:r w:rsidRPr="00863C77">
              <w:rPr>
                <w:rFonts w:ascii="Arial" w:hAnsi="Arial" w:cs="Arial"/>
                <w:b/>
              </w:rPr>
              <w:t>Northern Territory</w:t>
            </w:r>
          </w:p>
        </w:tc>
        <w:tc>
          <w:tcPr>
            <w:tcW w:w="6379" w:type="dxa"/>
          </w:tcPr>
          <w:p w14:paraId="433C669A" w14:textId="77777777" w:rsidR="00863C77" w:rsidRPr="00863C77" w:rsidRDefault="00863C77" w:rsidP="007B0D4E">
            <w:pPr>
              <w:jc w:val="both"/>
              <w:rPr>
                <w:rFonts w:ascii="Arial" w:hAnsi="Arial" w:cs="Arial"/>
              </w:rPr>
            </w:pPr>
            <w:r w:rsidRPr="00863C77">
              <w:rPr>
                <w:rFonts w:ascii="Arial" w:hAnsi="Arial" w:cs="Arial"/>
              </w:rPr>
              <w:t>Department of Infrastructure, Planning and Logistics (NT)</w:t>
            </w:r>
          </w:p>
        </w:tc>
      </w:tr>
      <w:tr w:rsidR="00863C77" w:rsidRPr="00F20396" w14:paraId="27745C6D" w14:textId="77777777" w:rsidTr="00863C77">
        <w:tc>
          <w:tcPr>
            <w:tcW w:w="1980" w:type="dxa"/>
          </w:tcPr>
          <w:p w14:paraId="47232B12" w14:textId="77777777" w:rsidR="00863C77" w:rsidRPr="00863C77" w:rsidRDefault="00863C77" w:rsidP="007B0D4E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6379" w:type="dxa"/>
          </w:tcPr>
          <w:p w14:paraId="2B383C77" w14:textId="77777777" w:rsidR="00863C77" w:rsidRPr="00863C77" w:rsidRDefault="00863C77" w:rsidP="007B0D4E">
            <w:pPr>
              <w:jc w:val="both"/>
              <w:rPr>
                <w:rFonts w:ascii="Arial" w:hAnsi="Arial" w:cs="Arial"/>
              </w:rPr>
            </w:pPr>
            <w:r w:rsidRPr="00863C77">
              <w:rPr>
                <w:rFonts w:ascii="Arial" w:hAnsi="Arial" w:cs="Arial"/>
              </w:rPr>
              <w:t xml:space="preserve">Northern Territory Road Transport Association </w:t>
            </w:r>
          </w:p>
        </w:tc>
      </w:tr>
      <w:tr w:rsidR="00863C77" w:rsidRPr="00F20396" w14:paraId="1E839006" w14:textId="77777777" w:rsidTr="00863C77">
        <w:tc>
          <w:tcPr>
            <w:tcW w:w="1980" w:type="dxa"/>
          </w:tcPr>
          <w:p w14:paraId="360A881B" w14:textId="77777777" w:rsidR="00863C77" w:rsidRPr="00863C77" w:rsidRDefault="00863C77" w:rsidP="007B0D4E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6379" w:type="dxa"/>
          </w:tcPr>
          <w:p w14:paraId="4D144ABA" w14:textId="77777777" w:rsidR="00863C77" w:rsidRPr="00863C77" w:rsidRDefault="00863C77" w:rsidP="007B0D4E">
            <w:pPr>
              <w:jc w:val="both"/>
              <w:rPr>
                <w:rFonts w:ascii="Arial" w:hAnsi="Arial" w:cs="Arial"/>
              </w:rPr>
            </w:pPr>
            <w:r w:rsidRPr="00863C77">
              <w:rPr>
                <w:rFonts w:ascii="Arial" w:hAnsi="Arial" w:cs="Arial"/>
              </w:rPr>
              <w:t>Northern Territory Road Transport Association</w:t>
            </w:r>
          </w:p>
        </w:tc>
      </w:tr>
      <w:tr w:rsidR="00863C77" w:rsidRPr="00F20396" w14:paraId="4E64ADD4" w14:textId="77777777" w:rsidTr="00863C77">
        <w:tc>
          <w:tcPr>
            <w:tcW w:w="1980" w:type="dxa"/>
          </w:tcPr>
          <w:p w14:paraId="3838F07A" w14:textId="77777777" w:rsidR="00863C77" w:rsidRPr="00863C77" w:rsidRDefault="00863C77" w:rsidP="007B0D4E">
            <w:pPr>
              <w:spacing w:after="120"/>
              <w:rPr>
                <w:rFonts w:ascii="Arial" w:hAnsi="Arial" w:cs="Arial"/>
                <w:b/>
              </w:rPr>
            </w:pPr>
            <w:r w:rsidRPr="00863C77">
              <w:rPr>
                <w:rFonts w:ascii="Arial" w:hAnsi="Arial" w:cs="Arial"/>
                <w:b/>
              </w:rPr>
              <w:t>National Bodies</w:t>
            </w:r>
          </w:p>
        </w:tc>
        <w:tc>
          <w:tcPr>
            <w:tcW w:w="6379" w:type="dxa"/>
          </w:tcPr>
          <w:p w14:paraId="7B6E37EE" w14:textId="77777777" w:rsidR="00863C77" w:rsidRPr="00863C77" w:rsidRDefault="00863C77" w:rsidP="007B0D4E">
            <w:pPr>
              <w:jc w:val="both"/>
              <w:rPr>
                <w:rFonts w:ascii="Arial" w:hAnsi="Arial" w:cs="Arial"/>
              </w:rPr>
            </w:pPr>
            <w:r w:rsidRPr="00863C77">
              <w:rPr>
                <w:rFonts w:ascii="Arial" w:hAnsi="Arial" w:cs="Arial"/>
              </w:rPr>
              <w:t>National Transport Commission (NTC)</w:t>
            </w:r>
          </w:p>
        </w:tc>
      </w:tr>
      <w:tr w:rsidR="00863C77" w:rsidRPr="00F20396" w14:paraId="6A2D6E05" w14:textId="77777777" w:rsidTr="00863C77">
        <w:tc>
          <w:tcPr>
            <w:tcW w:w="1980" w:type="dxa"/>
          </w:tcPr>
          <w:p w14:paraId="076D8E56" w14:textId="77777777" w:rsidR="00863C77" w:rsidRPr="00863C77" w:rsidRDefault="00863C77" w:rsidP="007B0D4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14:paraId="10FA3770" w14:textId="77777777" w:rsidR="00863C77" w:rsidRPr="00863C77" w:rsidRDefault="00863C77" w:rsidP="007B0D4E">
            <w:pPr>
              <w:jc w:val="both"/>
              <w:rPr>
                <w:rFonts w:ascii="Arial" w:hAnsi="Arial" w:cs="Arial"/>
              </w:rPr>
            </w:pPr>
            <w:r w:rsidRPr="00863C77">
              <w:rPr>
                <w:rFonts w:ascii="Arial" w:hAnsi="Arial" w:cs="Arial"/>
              </w:rPr>
              <w:t>National Heavy Vehicle Regulator (NHVR)</w:t>
            </w:r>
          </w:p>
        </w:tc>
      </w:tr>
      <w:tr w:rsidR="00863C77" w:rsidRPr="00F20396" w14:paraId="0B6926C3" w14:textId="77777777" w:rsidTr="00863C77">
        <w:tc>
          <w:tcPr>
            <w:tcW w:w="1980" w:type="dxa"/>
          </w:tcPr>
          <w:p w14:paraId="6BE2A7B4" w14:textId="77777777" w:rsidR="00863C77" w:rsidRPr="00863C77" w:rsidRDefault="00863C77" w:rsidP="007B0D4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14:paraId="7148A830" w14:textId="77777777" w:rsidR="00863C77" w:rsidRPr="00863C77" w:rsidRDefault="00863C77" w:rsidP="007B0D4E">
            <w:pPr>
              <w:jc w:val="both"/>
              <w:rPr>
                <w:rFonts w:ascii="Arial" w:hAnsi="Arial" w:cs="Arial"/>
              </w:rPr>
            </w:pPr>
            <w:r w:rsidRPr="00863C77">
              <w:rPr>
                <w:rFonts w:ascii="Arial" w:hAnsi="Arial" w:cs="Arial"/>
              </w:rPr>
              <w:t>National Road Transport Association</w:t>
            </w:r>
          </w:p>
        </w:tc>
      </w:tr>
      <w:tr w:rsidR="00863C77" w:rsidRPr="00F20396" w14:paraId="2596F299" w14:textId="77777777" w:rsidTr="00863C77">
        <w:tc>
          <w:tcPr>
            <w:tcW w:w="1980" w:type="dxa"/>
          </w:tcPr>
          <w:p w14:paraId="5C00BAEA" w14:textId="77777777" w:rsidR="00863C77" w:rsidRPr="00863C77" w:rsidRDefault="00863C77" w:rsidP="007B0D4E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6379" w:type="dxa"/>
          </w:tcPr>
          <w:p w14:paraId="230F8611" w14:textId="77777777" w:rsidR="00863C77" w:rsidRPr="00863C77" w:rsidRDefault="00863C77" w:rsidP="007B0D4E">
            <w:pPr>
              <w:jc w:val="both"/>
              <w:rPr>
                <w:rFonts w:ascii="Arial" w:hAnsi="Arial" w:cs="Arial"/>
              </w:rPr>
            </w:pPr>
            <w:r w:rsidRPr="00863C77">
              <w:rPr>
                <w:rFonts w:ascii="Arial" w:hAnsi="Arial" w:cs="Arial"/>
              </w:rPr>
              <w:t>Australian Road Research Board (ARRB)</w:t>
            </w:r>
          </w:p>
        </w:tc>
      </w:tr>
      <w:tr w:rsidR="00863C77" w:rsidRPr="00F20396" w14:paraId="0A1C0540" w14:textId="77777777" w:rsidTr="00863C77">
        <w:tc>
          <w:tcPr>
            <w:tcW w:w="1980" w:type="dxa"/>
          </w:tcPr>
          <w:p w14:paraId="2AE5A8CE" w14:textId="77777777" w:rsidR="00863C77" w:rsidRPr="00863C77" w:rsidRDefault="00863C77" w:rsidP="007B0D4E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6379" w:type="dxa"/>
          </w:tcPr>
          <w:p w14:paraId="4789BCC7" w14:textId="77777777" w:rsidR="00863C77" w:rsidRPr="00863C77" w:rsidRDefault="00863C77" w:rsidP="007B0D4E">
            <w:pPr>
              <w:jc w:val="both"/>
              <w:rPr>
                <w:rFonts w:ascii="Arial" w:hAnsi="Arial" w:cs="Arial"/>
              </w:rPr>
            </w:pPr>
            <w:r w:rsidRPr="00863C77">
              <w:rPr>
                <w:rFonts w:ascii="Arial" w:hAnsi="Arial" w:cs="Arial"/>
              </w:rPr>
              <w:t>Truck Industry Council</w:t>
            </w:r>
          </w:p>
        </w:tc>
      </w:tr>
      <w:tr w:rsidR="00863C77" w:rsidRPr="00F20396" w14:paraId="3FC477C0" w14:textId="77777777" w:rsidTr="00863C77">
        <w:tc>
          <w:tcPr>
            <w:tcW w:w="1980" w:type="dxa"/>
          </w:tcPr>
          <w:p w14:paraId="70020B64" w14:textId="77777777" w:rsidR="00863C77" w:rsidRPr="00863C77" w:rsidRDefault="00863C77" w:rsidP="007B0D4E">
            <w:pPr>
              <w:spacing w:after="120"/>
              <w:rPr>
                <w:rFonts w:ascii="Arial" w:hAnsi="Arial" w:cs="Arial"/>
              </w:rPr>
            </w:pPr>
            <w:r w:rsidRPr="00863C77">
              <w:rPr>
                <w:rFonts w:ascii="Arial" w:hAnsi="Arial" w:cs="Arial"/>
                <w:b/>
              </w:rPr>
              <w:t>Observers</w:t>
            </w:r>
          </w:p>
        </w:tc>
        <w:tc>
          <w:tcPr>
            <w:tcW w:w="6379" w:type="dxa"/>
          </w:tcPr>
          <w:p w14:paraId="197BDC70" w14:textId="77777777" w:rsidR="00863C77" w:rsidRPr="00863C77" w:rsidRDefault="00863C77" w:rsidP="007B0D4E">
            <w:pPr>
              <w:jc w:val="both"/>
              <w:rPr>
                <w:rFonts w:ascii="Arial" w:hAnsi="Arial" w:cs="Arial"/>
              </w:rPr>
            </w:pPr>
            <w:r w:rsidRPr="00863C77">
              <w:rPr>
                <w:rFonts w:ascii="Arial" w:hAnsi="Arial" w:cs="Arial"/>
              </w:rPr>
              <w:t>Department of Infrastructure, Transport, Regional Development and Communications (Cwth)</w:t>
            </w:r>
          </w:p>
        </w:tc>
      </w:tr>
      <w:tr w:rsidR="00863C77" w:rsidRPr="00F20396" w14:paraId="07033EAD" w14:textId="77777777" w:rsidTr="00863C77">
        <w:tc>
          <w:tcPr>
            <w:tcW w:w="1980" w:type="dxa"/>
          </w:tcPr>
          <w:p w14:paraId="6F32CA07" w14:textId="77777777" w:rsidR="00863C77" w:rsidRPr="00863C77" w:rsidRDefault="00863C77" w:rsidP="007B0D4E">
            <w:pPr>
              <w:spacing w:after="12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379" w:type="dxa"/>
          </w:tcPr>
          <w:p w14:paraId="0A7D611D" w14:textId="77777777" w:rsidR="00863C77" w:rsidRPr="00863C77" w:rsidRDefault="00863C77" w:rsidP="007B0D4E">
            <w:pPr>
              <w:jc w:val="both"/>
              <w:rPr>
                <w:rFonts w:ascii="Arial" w:hAnsi="Arial" w:cs="Arial"/>
              </w:rPr>
            </w:pPr>
            <w:r w:rsidRPr="00863C77">
              <w:rPr>
                <w:rFonts w:ascii="Arial" w:hAnsi="Arial" w:cs="Arial"/>
              </w:rPr>
              <w:t>Transport for New South Wales</w:t>
            </w:r>
          </w:p>
        </w:tc>
      </w:tr>
    </w:tbl>
    <w:p w14:paraId="22881B9C" w14:textId="77777777" w:rsidR="00863C77" w:rsidRDefault="00863C77" w:rsidP="00863C77">
      <w:pPr>
        <w:rPr>
          <w:rFonts w:eastAsia="Times New Roman"/>
        </w:rPr>
      </w:pPr>
    </w:p>
    <w:p w14:paraId="5A980251" w14:textId="77777777" w:rsidR="00863C77" w:rsidRDefault="00863C77" w:rsidP="00863C77">
      <w:pPr>
        <w:rPr>
          <w:rFonts w:eastAsia="Times New Roman"/>
        </w:rPr>
      </w:pPr>
    </w:p>
    <w:p w14:paraId="149DC4AE" w14:textId="77777777" w:rsidR="00863C77" w:rsidRDefault="00863C77" w:rsidP="00863C77">
      <w:pPr>
        <w:rPr>
          <w:rFonts w:eastAsia="Times New Roman"/>
        </w:rPr>
      </w:pPr>
    </w:p>
    <w:p w14:paraId="038F063B" w14:textId="77777777" w:rsidR="00863C77" w:rsidRDefault="00863C77" w:rsidP="00863C77">
      <w:pPr>
        <w:rPr>
          <w:rFonts w:eastAsia="Times New Roman"/>
        </w:rPr>
      </w:pPr>
    </w:p>
    <w:p w14:paraId="20EEAFB2" w14:textId="77777777" w:rsidR="00863C77" w:rsidRDefault="00863C77" w:rsidP="00863C77">
      <w:pPr>
        <w:rPr>
          <w:rFonts w:eastAsia="Times New Roman"/>
        </w:rPr>
      </w:pPr>
    </w:p>
    <w:p w14:paraId="7FD70438" w14:textId="77777777" w:rsidR="00863C77" w:rsidRDefault="00863C77" w:rsidP="00863C77">
      <w:pPr>
        <w:rPr>
          <w:rFonts w:eastAsia="Times New Roman"/>
        </w:rPr>
      </w:pPr>
    </w:p>
    <w:p w14:paraId="76C9E043" w14:textId="77777777" w:rsidR="00863C77" w:rsidRDefault="00863C77" w:rsidP="00863C77">
      <w:pPr>
        <w:rPr>
          <w:rFonts w:eastAsia="Times New Roman"/>
        </w:rPr>
      </w:pPr>
    </w:p>
    <w:p w14:paraId="39AD575C" w14:textId="77777777" w:rsidR="00863C77" w:rsidRDefault="00863C77" w:rsidP="00863C77">
      <w:pPr>
        <w:rPr>
          <w:rFonts w:eastAsia="Times New Roman"/>
        </w:rPr>
      </w:pPr>
    </w:p>
    <w:p w14:paraId="49FD495A" w14:textId="77777777" w:rsidR="00863C77" w:rsidRDefault="00863C77" w:rsidP="00863C77">
      <w:pPr>
        <w:rPr>
          <w:rFonts w:eastAsia="Times New Roman"/>
        </w:rPr>
      </w:pPr>
    </w:p>
    <w:p w14:paraId="14F3CEE0" w14:textId="77777777" w:rsidR="00863C77" w:rsidRDefault="00863C77" w:rsidP="00863C77">
      <w:pPr>
        <w:rPr>
          <w:rFonts w:eastAsia="Times New Roman"/>
        </w:rPr>
      </w:pPr>
    </w:p>
    <w:p w14:paraId="68541E4C" w14:textId="77777777" w:rsidR="00863C77" w:rsidRDefault="00863C77" w:rsidP="00863C77">
      <w:pPr>
        <w:rPr>
          <w:rFonts w:eastAsia="Times New Roman"/>
        </w:rPr>
      </w:pPr>
    </w:p>
    <w:p w14:paraId="7E1B28EA" w14:textId="77777777" w:rsidR="00863C77" w:rsidRPr="00863C77" w:rsidRDefault="00863C77" w:rsidP="00863C77">
      <w:pPr>
        <w:ind w:left="5760" w:firstLine="720"/>
        <w:rPr>
          <w:rFonts w:eastAsia="Times New Roman"/>
          <w:b/>
        </w:rPr>
      </w:pPr>
      <w:r>
        <w:rPr>
          <w:rFonts w:eastAsia="Times New Roman"/>
          <w:b/>
        </w:rPr>
        <w:lastRenderedPageBreak/>
        <w:t>ATTACHMENT 2</w:t>
      </w:r>
    </w:p>
    <w:p w14:paraId="72FD9B01" w14:textId="77777777" w:rsidR="000E76B8" w:rsidRPr="00512BD2" w:rsidRDefault="00512BD2" w:rsidP="00512BD2">
      <w:pPr>
        <w:pStyle w:val="Default"/>
        <w:rPr>
          <w:color w:val="auto"/>
        </w:rPr>
      </w:pPr>
      <w:r>
        <w:rPr>
          <w:color w:val="auto"/>
          <w:sz w:val="22"/>
          <w:szCs w:val="22"/>
        </w:rPr>
        <w:t>Under the Terms of Reference, the Group is hosted by each jurisdiction for a period of two years.  The agreed hosting sequence appears on the table below:</w:t>
      </w:r>
    </w:p>
    <w:p w14:paraId="06307B44" w14:textId="77777777" w:rsidR="00512BD2" w:rsidRDefault="00512BD2" w:rsidP="00512BD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12BD2" w14:paraId="6D19FC80" w14:textId="77777777" w:rsidTr="00E9781C">
        <w:tc>
          <w:tcPr>
            <w:tcW w:w="2254" w:type="dxa"/>
            <w:shd w:val="clear" w:color="auto" w:fill="D9D9D9" w:themeFill="background1" w:themeFillShade="D9"/>
          </w:tcPr>
          <w:p w14:paraId="0CF58399" w14:textId="77777777" w:rsidR="00512BD2" w:rsidRPr="00512BD2" w:rsidRDefault="00512BD2" w:rsidP="00512B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2BD2">
              <w:rPr>
                <w:rFonts w:ascii="Arial" w:hAnsi="Arial" w:cs="Arial"/>
                <w:b/>
                <w:sz w:val="22"/>
                <w:szCs w:val="22"/>
              </w:rPr>
              <w:t>Host Jurisdiction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41C63848" w14:textId="77777777" w:rsidR="00512BD2" w:rsidRPr="00512BD2" w:rsidRDefault="00512BD2" w:rsidP="00512B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2BD2">
              <w:rPr>
                <w:rFonts w:ascii="Arial" w:hAnsi="Arial" w:cs="Arial"/>
                <w:b/>
                <w:sz w:val="22"/>
                <w:szCs w:val="22"/>
              </w:rPr>
              <w:t>Round 1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6C6A08BB" w14:textId="77777777" w:rsidR="00512BD2" w:rsidRPr="00512BD2" w:rsidRDefault="00512BD2" w:rsidP="00512B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2BD2">
              <w:rPr>
                <w:rFonts w:ascii="Arial" w:hAnsi="Arial" w:cs="Arial"/>
                <w:b/>
                <w:sz w:val="22"/>
                <w:szCs w:val="22"/>
              </w:rPr>
              <w:t>Round 2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3ADDE153" w14:textId="77777777" w:rsidR="00512BD2" w:rsidRPr="00512BD2" w:rsidRDefault="00512BD2" w:rsidP="00512B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12BD2">
              <w:rPr>
                <w:rFonts w:ascii="Arial" w:hAnsi="Arial" w:cs="Arial"/>
                <w:b/>
                <w:sz w:val="22"/>
                <w:szCs w:val="22"/>
              </w:rPr>
              <w:t>Round 3</w:t>
            </w:r>
          </w:p>
        </w:tc>
      </w:tr>
      <w:tr w:rsidR="00512BD2" w14:paraId="28E6FFA9" w14:textId="77777777" w:rsidTr="00512BD2">
        <w:tc>
          <w:tcPr>
            <w:tcW w:w="2254" w:type="dxa"/>
          </w:tcPr>
          <w:p w14:paraId="18F8A20E" w14:textId="77777777" w:rsidR="00512BD2" w:rsidRPr="00512BD2" w:rsidRDefault="00512BD2" w:rsidP="00512B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Western Australia</w:t>
            </w:r>
          </w:p>
        </w:tc>
        <w:tc>
          <w:tcPr>
            <w:tcW w:w="2254" w:type="dxa"/>
          </w:tcPr>
          <w:p w14:paraId="156DA7C3" w14:textId="77777777" w:rsidR="00512BD2" w:rsidRPr="00512BD2" w:rsidRDefault="00512BD2" w:rsidP="00512B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2004 - 2006</w:t>
            </w:r>
          </w:p>
        </w:tc>
        <w:tc>
          <w:tcPr>
            <w:tcW w:w="2254" w:type="dxa"/>
          </w:tcPr>
          <w:p w14:paraId="2AC9B1EB" w14:textId="77777777" w:rsidR="00512BD2" w:rsidRDefault="00512BD2" w:rsidP="00512BD2">
            <w:r>
              <w:rPr>
                <w:rFonts w:ascii="Arial" w:hAnsi="Arial" w:cs="Arial"/>
                <w:sz w:val="22"/>
                <w:szCs w:val="22"/>
              </w:rPr>
              <w:t>2012</w:t>
            </w:r>
            <w:r w:rsidRPr="0057504F">
              <w:rPr>
                <w:rFonts w:ascii="Arial" w:hAnsi="Arial" w:cs="Arial"/>
                <w:sz w:val="22"/>
                <w:szCs w:val="22"/>
              </w:rPr>
              <w:t xml:space="preserve"> - 20</w:t>
            </w: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254" w:type="dxa"/>
          </w:tcPr>
          <w:p w14:paraId="16BB4231" w14:textId="77777777" w:rsidR="00512BD2" w:rsidRDefault="00512BD2" w:rsidP="00512BD2">
            <w:r w:rsidRPr="00DB2A14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021 - 2022</w:t>
            </w:r>
          </w:p>
        </w:tc>
      </w:tr>
      <w:tr w:rsidR="00512BD2" w14:paraId="4A6861C0" w14:textId="77777777" w:rsidTr="00512BD2">
        <w:tc>
          <w:tcPr>
            <w:tcW w:w="2254" w:type="dxa"/>
          </w:tcPr>
          <w:p w14:paraId="40EAB02A" w14:textId="77777777" w:rsidR="00512BD2" w:rsidRPr="00512BD2" w:rsidRDefault="00512BD2" w:rsidP="00512B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Queensland</w:t>
            </w:r>
          </w:p>
        </w:tc>
        <w:tc>
          <w:tcPr>
            <w:tcW w:w="2254" w:type="dxa"/>
          </w:tcPr>
          <w:p w14:paraId="067516D3" w14:textId="77777777" w:rsidR="00512BD2" w:rsidRDefault="00512BD2" w:rsidP="00512BD2">
            <w:r>
              <w:rPr>
                <w:rFonts w:ascii="Arial" w:hAnsi="Arial" w:cs="Arial"/>
                <w:sz w:val="22"/>
                <w:szCs w:val="22"/>
              </w:rPr>
              <w:t>2006 - 2008</w:t>
            </w:r>
          </w:p>
        </w:tc>
        <w:tc>
          <w:tcPr>
            <w:tcW w:w="2254" w:type="dxa"/>
          </w:tcPr>
          <w:p w14:paraId="54F94EC7" w14:textId="77777777" w:rsidR="00512BD2" w:rsidRDefault="00512BD2" w:rsidP="00512BD2">
            <w:r>
              <w:rPr>
                <w:rFonts w:ascii="Arial" w:hAnsi="Arial" w:cs="Arial"/>
                <w:sz w:val="22"/>
                <w:szCs w:val="22"/>
              </w:rPr>
              <w:t>2014 - 201</w:t>
            </w:r>
            <w:r w:rsidRPr="0057504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254" w:type="dxa"/>
          </w:tcPr>
          <w:p w14:paraId="7B5015FC" w14:textId="77777777" w:rsidR="00512BD2" w:rsidRDefault="00512BD2" w:rsidP="00512BD2">
            <w:r>
              <w:rPr>
                <w:rFonts w:ascii="Arial" w:hAnsi="Arial" w:cs="Arial"/>
                <w:sz w:val="22"/>
                <w:szCs w:val="22"/>
              </w:rPr>
              <w:t>2023 - 2024</w:t>
            </w:r>
          </w:p>
        </w:tc>
      </w:tr>
      <w:tr w:rsidR="00512BD2" w14:paraId="5B249DDD" w14:textId="77777777" w:rsidTr="00512BD2">
        <w:tc>
          <w:tcPr>
            <w:tcW w:w="2254" w:type="dxa"/>
          </w:tcPr>
          <w:p w14:paraId="217AF0AC" w14:textId="77777777" w:rsidR="00512BD2" w:rsidRPr="00512BD2" w:rsidRDefault="00512BD2" w:rsidP="00512B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Northern Territory</w:t>
            </w:r>
          </w:p>
        </w:tc>
        <w:tc>
          <w:tcPr>
            <w:tcW w:w="2254" w:type="dxa"/>
          </w:tcPr>
          <w:p w14:paraId="046FBBDF" w14:textId="77777777" w:rsidR="00512BD2" w:rsidRDefault="00512BD2" w:rsidP="00512BD2">
            <w:r>
              <w:rPr>
                <w:rFonts w:ascii="Arial" w:hAnsi="Arial" w:cs="Arial"/>
                <w:sz w:val="22"/>
                <w:szCs w:val="22"/>
              </w:rPr>
              <w:t>2008 - 2010</w:t>
            </w:r>
          </w:p>
        </w:tc>
        <w:tc>
          <w:tcPr>
            <w:tcW w:w="2254" w:type="dxa"/>
          </w:tcPr>
          <w:p w14:paraId="4D871521" w14:textId="77777777" w:rsidR="00512BD2" w:rsidRDefault="00512BD2" w:rsidP="00512BD2">
            <w:r>
              <w:rPr>
                <w:rFonts w:ascii="Arial" w:hAnsi="Arial" w:cs="Arial"/>
                <w:sz w:val="22"/>
                <w:szCs w:val="22"/>
              </w:rPr>
              <w:t>2016 - 2018</w:t>
            </w:r>
          </w:p>
        </w:tc>
        <w:tc>
          <w:tcPr>
            <w:tcW w:w="2254" w:type="dxa"/>
          </w:tcPr>
          <w:p w14:paraId="524278E4" w14:textId="77777777" w:rsidR="00512BD2" w:rsidRDefault="00512BD2" w:rsidP="00512BD2">
            <w:r w:rsidRPr="00DB2A14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025 - 202</w:t>
            </w:r>
            <w:r w:rsidRPr="00DB2A14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512BD2" w14:paraId="0EECC1D2" w14:textId="77777777" w:rsidTr="00512BD2">
        <w:tc>
          <w:tcPr>
            <w:tcW w:w="2254" w:type="dxa"/>
          </w:tcPr>
          <w:p w14:paraId="26C91BBA" w14:textId="77777777" w:rsidR="00512BD2" w:rsidRPr="00512BD2" w:rsidRDefault="00512BD2" w:rsidP="00512B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South Australia</w:t>
            </w:r>
          </w:p>
        </w:tc>
        <w:tc>
          <w:tcPr>
            <w:tcW w:w="2254" w:type="dxa"/>
          </w:tcPr>
          <w:p w14:paraId="0C396C64" w14:textId="77777777" w:rsidR="00512BD2" w:rsidRDefault="00512BD2" w:rsidP="00512BD2">
            <w:r>
              <w:rPr>
                <w:rFonts w:ascii="Arial" w:hAnsi="Arial" w:cs="Arial"/>
                <w:sz w:val="22"/>
                <w:szCs w:val="22"/>
              </w:rPr>
              <w:t>2010 - 2012</w:t>
            </w:r>
          </w:p>
        </w:tc>
        <w:tc>
          <w:tcPr>
            <w:tcW w:w="2254" w:type="dxa"/>
          </w:tcPr>
          <w:p w14:paraId="11FFE630" w14:textId="77777777" w:rsidR="00512BD2" w:rsidRDefault="00512BD2" w:rsidP="00512BD2">
            <w:r>
              <w:rPr>
                <w:rFonts w:ascii="Arial" w:hAnsi="Arial" w:cs="Arial"/>
                <w:sz w:val="22"/>
                <w:szCs w:val="22"/>
              </w:rPr>
              <w:t>2019 - 2020</w:t>
            </w:r>
          </w:p>
        </w:tc>
        <w:tc>
          <w:tcPr>
            <w:tcW w:w="2254" w:type="dxa"/>
          </w:tcPr>
          <w:p w14:paraId="212E7936" w14:textId="77777777" w:rsidR="00512BD2" w:rsidRDefault="00512BD2" w:rsidP="00512BD2">
            <w:r>
              <w:rPr>
                <w:rFonts w:ascii="Arial" w:hAnsi="Arial" w:cs="Arial"/>
                <w:sz w:val="22"/>
                <w:szCs w:val="22"/>
              </w:rPr>
              <w:t>2027 - 2028</w:t>
            </w:r>
          </w:p>
        </w:tc>
      </w:tr>
    </w:tbl>
    <w:p w14:paraId="2BD4476B" w14:textId="77777777" w:rsidR="00512BD2" w:rsidRDefault="00512BD2" w:rsidP="00512BD2"/>
    <w:sectPr w:rsidR="00512BD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5A8E37" w14:textId="77777777" w:rsidR="004B4F78" w:rsidRDefault="004B4F78" w:rsidP="000E76B8">
      <w:pPr>
        <w:spacing w:after="0" w:line="240" w:lineRule="auto"/>
      </w:pPr>
      <w:r>
        <w:separator/>
      </w:r>
    </w:p>
  </w:endnote>
  <w:endnote w:type="continuationSeparator" w:id="0">
    <w:p w14:paraId="61FAE2C2" w14:textId="77777777" w:rsidR="004B4F78" w:rsidRDefault="004B4F78" w:rsidP="000E7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C49B35" w14:textId="77777777" w:rsidR="004B4F78" w:rsidRDefault="004B4F78" w:rsidP="000E76B8">
      <w:pPr>
        <w:spacing w:after="0" w:line="240" w:lineRule="auto"/>
      </w:pPr>
      <w:r>
        <w:separator/>
      </w:r>
    </w:p>
  </w:footnote>
  <w:footnote w:type="continuationSeparator" w:id="0">
    <w:p w14:paraId="785A23C6" w14:textId="77777777" w:rsidR="004B4F78" w:rsidRDefault="004B4F78" w:rsidP="000E7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2B330" w14:textId="77777777" w:rsidR="000E76B8" w:rsidRDefault="000E76B8">
    <w:pPr>
      <w:pStyle w:val="Header"/>
    </w:pPr>
    <w:r>
      <w:rPr>
        <w:noProof/>
        <w:lang w:eastAsia="en-AU"/>
      </w:rPr>
      <w:drawing>
        <wp:inline distT="0" distB="0" distL="0" distR="0" wp14:anchorId="230ED1FA" wp14:editId="0A9A2995">
          <wp:extent cx="2486025" cy="581025"/>
          <wp:effectExtent l="0" t="0" r="9525" b="9525"/>
          <wp:docPr id="1" name="Picture 5" descr="cid:image002.png@01D7562F.EA2C91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" descr="cid:image002.png@01D7562F.EA2C91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AB58C0"/>
    <w:multiLevelType w:val="hybridMultilevel"/>
    <w:tmpl w:val="95488D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6B8"/>
    <w:rsid w:val="00012361"/>
    <w:rsid w:val="000155D2"/>
    <w:rsid w:val="000E76B8"/>
    <w:rsid w:val="00370943"/>
    <w:rsid w:val="003F29A1"/>
    <w:rsid w:val="004B4F78"/>
    <w:rsid w:val="00512BD2"/>
    <w:rsid w:val="00567C2B"/>
    <w:rsid w:val="00723CB0"/>
    <w:rsid w:val="00863C77"/>
    <w:rsid w:val="00891C6E"/>
    <w:rsid w:val="00A15E59"/>
    <w:rsid w:val="00A640ED"/>
    <w:rsid w:val="00BE4559"/>
    <w:rsid w:val="00E9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4E0DE"/>
  <w15:chartTrackingRefBased/>
  <w15:docId w15:val="{2154CEE4-73B7-49CD-840A-B49C90470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HAnsi" w:hAnsi="Helvetica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6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6B8"/>
  </w:style>
  <w:style w:type="paragraph" w:styleId="Footer">
    <w:name w:val="footer"/>
    <w:basedOn w:val="Normal"/>
    <w:link w:val="FooterChar"/>
    <w:uiPriority w:val="99"/>
    <w:unhideWhenUsed/>
    <w:rsid w:val="000E76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6B8"/>
  </w:style>
  <w:style w:type="table" w:styleId="TableGrid">
    <w:name w:val="Table Grid"/>
    <w:basedOn w:val="TableNormal"/>
    <w:rsid w:val="00863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2B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55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E4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51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 Roads Western Australia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EMSLIE Mike (MICO)</dc:creator>
  <cp:keywords/>
  <dc:description/>
  <cp:lastModifiedBy>FLINN Phoebe (HVPM/A)</cp:lastModifiedBy>
  <cp:revision>5</cp:revision>
  <cp:lastPrinted>2021-06-16T06:50:00Z</cp:lastPrinted>
  <dcterms:created xsi:type="dcterms:W3CDTF">2021-11-16T03:29:00Z</dcterms:created>
  <dcterms:modified xsi:type="dcterms:W3CDTF">2021-11-16T03:35:00Z</dcterms:modified>
</cp:coreProperties>
</file>