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F7F6" w14:textId="77777777" w:rsidR="00552991" w:rsidRPr="00BD2D5D" w:rsidRDefault="00420E5B" w:rsidP="00573D28">
      <w:r w:rsidRPr="00BD2D5D">
        <w:rPr>
          <w:noProof/>
          <w:lang w:eastAsia="en-AU"/>
        </w:rPr>
        <w:drawing>
          <wp:inline distT="0" distB="0" distL="0" distR="0" wp14:anchorId="6E5C1CE5" wp14:editId="5ECD7453">
            <wp:extent cx="2628000" cy="606607"/>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 and Stat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000" cy="606607"/>
                    </a:xfrm>
                    <a:prstGeom prst="rect">
                      <a:avLst/>
                    </a:prstGeom>
                  </pic:spPr>
                </pic:pic>
              </a:graphicData>
            </a:graphic>
          </wp:inline>
        </w:drawing>
      </w:r>
    </w:p>
    <w:p w14:paraId="69997D71" w14:textId="77777777" w:rsidR="00420E5B" w:rsidRPr="00BD2D5D" w:rsidRDefault="00420E5B" w:rsidP="00415EB4"/>
    <w:p w14:paraId="406E599A" w14:textId="77777777" w:rsidR="00420E5B" w:rsidRPr="00BD2D5D" w:rsidRDefault="00420E5B" w:rsidP="00415EB4"/>
    <w:p w14:paraId="647044F5" w14:textId="77777777" w:rsidR="00420E5B" w:rsidRPr="00BD2D5D" w:rsidRDefault="007B7CF1" w:rsidP="009C4F3A">
      <w:pPr>
        <w:pStyle w:val="TitleUnderlineMW"/>
      </w:pPr>
      <w:r w:rsidRPr="00BD2D5D">
        <w:t>TENDER</w:t>
      </w:r>
    </w:p>
    <w:p w14:paraId="421246F1" w14:textId="77777777" w:rsidR="00420E5B" w:rsidRPr="00BD2D5D" w:rsidRDefault="00420E5B">
      <w:pPr>
        <w:rPr>
          <w:rFonts w:cs="Helvetica"/>
        </w:rPr>
      </w:pPr>
    </w:p>
    <w:p w14:paraId="52386085" w14:textId="01CD0C20" w:rsidR="00F40B1E" w:rsidRPr="00BD2D5D" w:rsidRDefault="00E62D88" w:rsidP="00441D55">
      <w:pPr>
        <w:pStyle w:val="Title2MW"/>
      </w:pPr>
      <w:r w:rsidRPr="00BD2D5D">
        <w:rPr>
          <w:highlight w:val="cyan"/>
        </w:rPr>
        <w:fldChar w:fldCharType="begin">
          <w:ffData>
            <w:name w:val=""/>
            <w:enabled/>
            <w:calcOnExit w:val="0"/>
            <w:textInput>
              <w:default w:val="[REGION]"/>
            </w:textInput>
          </w:ffData>
        </w:fldChar>
      </w:r>
      <w:r w:rsidR="00441D55" w:rsidRPr="00BD2D5D">
        <w:rPr>
          <w:highlight w:val="cyan"/>
        </w:rPr>
        <w:instrText xml:space="preserve"> FORMTEXT </w:instrText>
      </w:r>
      <w:r w:rsidRPr="00BD2D5D">
        <w:rPr>
          <w:highlight w:val="cyan"/>
        </w:rPr>
      </w:r>
      <w:r w:rsidRPr="00BD2D5D">
        <w:rPr>
          <w:highlight w:val="cyan"/>
        </w:rPr>
        <w:fldChar w:fldCharType="separate"/>
      </w:r>
      <w:r w:rsidR="00A375FA">
        <w:rPr>
          <w:noProof/>
          <w:highlight w:val="cyan"/>
        </w:rPr>
        <w:t>[REGION]</w:t>
      </w:r>
      <w:r w:rsidRPr="00BD2D5D">
        <w:rPr>
          <w:highlight w:val="cyan"/>
        </w:rPr>
        <w:fldChar w:fldCharType="end"/>
      </w:r>
      <w:r w:rsidR="00244AA2" w:rsidRPr="00BD2D5D">
        <w:t xml:space="preserve"> REGION</w:t>
      </w:r>
    </w:p>
    <w:p w14:paraId="57DBA768" w14:textId="46F57F14" w:rsidR="00F40B1E" w:rsidRPr="00BD2D5D" w:rsidRDefault="00244AA2" w:rsidP="00441D55">
      <w:pPr>
        <w:pStyle w:val="TitleMW"/>
      </w:pPr>
      <w:r w:rsidRPr="00BD2D5D">
        <w:t xml:space="preserve">CONTRACT </w:t>
      </w:r>
      <w:r w:rsidR="00E62D88" w:rsidRPr="00BD2D5D">
        <w:rPr>
          <w:highlight w:val="cyan"/>
        </w:rPr>
        <w:fldChar w:fldCharType="begin">
          <w:ffData>
            <w:name w:val=""/>
            <w:enabled/>
            <w:calcOnExit w:val="0"/>
            <w:textInput>
              <w:default w:val="[XXX/XX]"/>
            </w:textInput>
          </w:ffData>
        </w:fldChar>
      </w:r>
      <w:r w:rsidR="00441D55"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[XXX/XX]</w:t>
      </w:r>
      <w:r w:rsidR="00E62D88" w:rsidRPr="00BD2D5D">
        <w:rPr>
          <w:highlight w:val="cyan"/>
        </w:rPr>
        <w:fldChar w:fldCharType="end"/>
      </w:r>
    </w:p>
    <w:p w14:paraId="20B21980" w14:textId="4BD82642" w:rsidR="00F40B1E" w:rsidRPr="00BD2D5D" w:rsidRDefault="00244AA2" w:rsidP="00794006">
      <w:pPr>
        <w:pStyle w:val="Title3MW"/>
      </w:pPr>
      <w:r w:rsidRPr="00BD2D5D">
        <w:t xml:space="preserve">PREQUALIFICATION LEVEL: </w:t>
      </w:r>
      <w:r w:rsidR="003C5393" w:rsidRPr="00BD2D5D">
        <w:t>R</w:t>
      </w:r>
      <w:r w:rsidR="00E62D88" w:rsidRPr="00BD2D5D">
        <w:rPr>
          <w:highlight w:val="cyan"/>
        </w:rPr>
        <w:fldChar w:fldCharType="begin">
          <w:ffData>
            <w:name w:val="Text1"/>
            <w:enabled/>
            <w:calcOnExit w:val="0"/>
            <w:textInput>
              <w:default w:val="[X]"/>
            </w:textInput>
          </w:ffData>
        </w:fldChar>
      </w:r>
      <w:bookmarkStart w:id="0" w:name="Text1"/>
      <w:r w:rsidR="003C5393"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w:t>
      </w:r>
      <w:r w:rsidR="00E62D88" w:rsidRPr="00BD2D5D">
        <w:rPr>
          <w:highlight w:val="cyan"/>
        </w:rPr>
        <w:fldChar w:fldCharType="end"/>
      </w:r>
      <w:bookmarkEnd w:id="0"/>
      <w:r w:rsidR="003C5393" w:rsidRPr="00BD2D5D">
        <w:t xml:space="preserve"> ROADWORKS</w:t>
      </w:r>
      <w:r w:rsidR="00DB20BC" w:rsidRPr="00BD2D5D">
        <w:t xml:space="preserve"> /</w:t>
      </w:r>
      <w:r w:rsidRPr="00BD2D5D">
        <w:t xml:space="preserve"> </w:t>
      </w:r>
      <w:r w:rsidR="003C5393" w:rsidRPr="00BD2D5D">
        <w:t>B</w:t>
      </w:r>
      <w:r w:rsidR="00E62D88" w:rsidRPr="00BD2D5D">
        <w:rPr>
          <w:highlight w:val="cyan"/>
        </w:rPr>
        <w:fldChar w:fldCharType="begin">
          <w:ffData>
            <w:name w:val="Text1"/>
            <w:enabled/>
            <w:calcOnExit w:val="0"/>
            <w:textInput>
              <w:default w:val="[X]"/>
            </w:textInput>
          </w:ffData>
        </w:fldChar>
      </w:r>
      <w:r w:rsidR="003C5393"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w:t>
      </w:r>
      <w:r w:rsidR="00E62D88" w:rsidRPr="00BD2D5D">
        <w:rPr>
          <w:highlight w:val="cyan"/>
        </w:rPr>
        <w:fldChar w:fldCharType="end"/>
      </w:r>
      <w:r w:rsidR="003C5393" w:rsidRPr="00BD2D5D">
        <w:t xml:space="preserve"> STRUCTURES</w:t>
      </w:r>
    </w:p>
    <w:p w14:paraId="6B88F95F" w14:textId="4EDBB01A" w:rsidR="00F40B1E" w:rsidRPr="00BD2D5D" w:rsidRDefault="00E62D88" w:rsidP="00441D55">
      <w:pPr>
        <w:pStyle w:val="TitleMW"/>
      </w:pPr>
      <w:r w:rsidRPr="00BD2D5D">
        <w:rPr>
          <w:highlight w:val="cyan"/>
        </w:rPr>
        <w:fldChar w:fldCharType="begin">
          <w:ffData>
            <w:name w:val=""/>
            <w:enabled/>
            <w:calcOnExit w:val="0"/>
            <w:textInput>
              <w:default w:val="[Contract Description]"/>
            </w:textInput>
          </w:ffData>
        </w:fldChar>
      </w:r>
      <w:r w:rsidR="00441D55" w:rsidRPr="00BD2D5D">
        <w:rPr>
          <w:highlight w:val="cyan"/>
        </w:rPr>
        <w:instrText xml:space="preserve"> FORMTEXT </w:instrText>
      </w:r>
      <w:r w:rsidRPr="00BD2D5D">
        <w:rPr>
          <w:highlight w:val="cyan"/>
        </w:rPr>
      </w:r>
      <w:r w:rsidRPr="00BD2D5D">
        <w:rPr>
          <w:highlight w:val="cyan"/>
        </w:rPr>
        <w:fldChar w:fldCharType="separate"/>
      </w:r>
      <w:r w:rsidR="00A375FA">
        <w:rPr>
          <w:noProof/>
          <w:highlight w:val="cyan"/>
        </w:rPr>
        <w:t>[Contract Description]</w:t>
      </w:r>
      <w:r w:rsidRPr="00BD2D5D">
        <w:rPr>
          <w:highlight w:val="cyan"/>
        </w:rPr>
        <w:fldChar w:fldCharType="end"/>
      </w:r>
    </w:p>
    <w:p w14:paraId="00D3A25C" w14:textId="5B8F0BAD" w:rsidR="00F40B1E" w:rsidRPr="00BD2D5D" w:rsidRDefault="00E62D88" w:rsidP="00244AA2">
      <w:pPr>
        <w:pStyle w:val="Title2MW"/>
        <w:rPr>
          <w:rFonts w:cs="Helvetica"/>
          <w:b/>
        </w:rPr>
      </w:pPr>
      <w:r w:rsidRPr="00BD2D5D">
        <w:rPr>
          <w:b/>
          <w:highlight w:val="cyan"/>
        </w:rPr>
        <w:fldChar w:fldCharType="begin">
          <w:ffData>
            <w:name w:val=""/>
            <w:enabled/>
            <w:calcOnExit w:val="0"/>
            <w:textInput>
              <w:default w:val="[Road Name]"/>
            </w:textInput>
          </w:ffData>
        </w:fldChar>
      </w:r>
      <w:r w:rsidR="00244AA2" w:rsidRPr="00BD2D5D">
        <w:rPr>
          <w:b/>
          <w:highlight w:val="cyan"/>
        </w:rPr>
        <w:instrText xml:space="preserve"> FORMTEXT </w:instrText>
      </w:r>
      <w:r w:rsidRPr="00BD2D5D">
        <w:rPr>
          <w:b/>
          <w:highlight w:val="cyan"/>
        </w:rPr>
      </w:r>
      <w:r w:rsidRPr="00BD2D5D">
        <w:rPr>
          <w:b/>
          <w:highlight w:val="cyan"/>
        </w:rPr>
        <w:fldChar w:fldCharType="separate"/>
      </w:r>
      <w:r w:rsidR="00A375FA">
        <w:rPr>
          <w:b/>
          <w:noProof/>
          <w:highlight w:val="cyan"/>
        </w:rPr>
        <w:t>[Road Name]</w:t>
      </w:r>
      <w:r w:rsidRPr="00BD2D5D">
        <w:rPr>
          <w:b/>
          <w:highlight w:val="cyan"/>
        </w:rPr>
        <w:fldChar w:fldCharType="end"/>
      </w:r>
    </w:p>
    <w:p w14:paraId="520845D0" w14:textId="6FF8411D" w:rsidR="00F40B1E" w:rsidRPr="00BD2D5D" w:rsidRDefault="00E62D88" w:rsidP="00244AA2">
      <w:pPr>
        <w:pStyle w:val="Title2MW"/>
        <w:rPr>
          <w:rFonts w:cs="Helvetica"/>
          <w:b/>
        </w:rPr>
      </w:pPr>
      <w:r w:rsidRPr="00BD2D5D">
        <w:rPr>
          <w:b/>
          <w:highlight w:val="cyan"/>
        </w:rPr>
        <w:fldChar w:fldCharType="begin">
          <w:ffData>
            <w:name w:val=""/>
            <w:enabled/>
            <w:calcOnExit w:val="0"/>
            <w:textInput>
              <w:default w:val="[Section Details]"/>
            </w:textInput>
          </w:ffData>
        </w:fldChar>
      </w:r>
      <w:r w:rsidR="005775C8" w:rsidRPr="00BD2D5D">
        <w:rPr>
          <w:b/>
          <w:highlight w:val="cyan"/>
        </w:rPr>
        <w:instrText xml:space="preserve"> FORMTEXT </w:instrText>
      </w:r>
      <w:r w:rsidRPr="00BD2D5D">
        <w:rPr>
          <w:b/>
          <w:highlight w:val="cyan"/>
        </w:rPr>
      </w:r>
      <w:r w:rsidRPr="00BD2D5D">
        <w:rPr>
          <w:b/>
          <w:highlight w:val="cyan"/>
        </w:rPr>
        <w:fldChar w:fldCharType="separate"/>
      </w:r>
      <w:r w:rsidR="00A375FA">
        <w:rPr>
          <w:b/>
          <w:noProof/>
          <w:highlight w:val="cyan"/>
        </w:rPr>
        <w:t>[Section Details]</w:t>
      </w:r>
      <w:r w:rsidRPr="00BD2D5D">
        <w:rPr>
          <w:b/>
          <w:highlight w:val="cyan"/>
        </w:rPr>
        <w:fldChar w:fldCharType="end"/>
      </w:r>
    </w:p>
    <w:p w14:paraId="226B24B7" w14:textId="77777777" w:rsidR="00F40B1E" w:rsidRPr="00BD2D5D" w:rsidRDefault="00F40B1E">
      <w:pPr>
        <w:rPr>
          <w:rFonts w:cs="Helvetica"/>
        </w:rPr>
      </w:pPr>
    </w:p>
    <w:p w14:paraId="036C51DB" w14:textId="77777777" w:rsidR="00244AA2" w:rsidRPr="00BD2D5D" w:rsidRDefault="00244AA2">
      <w:pPr>
        <w:rPr>
          <w:rFonts w:cs="Helvetica"/>
        </w:rPr>
      </w:pPr>
    </w:p>
    <w:p w14:paraId="6D8CFC13" w14:textId="77777777" w:rsidR="00F40B1E" w:rsidRPr="00BD2D5D" w:rsidRDefault="00087046" w:rsidP="00F40B1E">
      <w:pPr>
        <w:pStyle w:val="TitleUnderlineMW"/>
      </w:pPr>
      <w:r w:rsidRPr="00BD2D5D">
        <w:t>TENDER SUBMISSION document</w:t>
      </w:r>
    </w:p>
    <w:p w14:paraId="54AF439C" w14:textId="77777777" w:rsidR="00F40B1E" w:rsidRPr="00BD2D5D" w:rsidRDefault="00F40B1E" w:rsidP="00F40B1E">
      <w:pPr>
        <w:pStyle w:val="Title2MW"/>
        <w:rPr>
          <w:b/>
        </w:rPr>
      </w:pPr>
      <w:r w:rsidRPr="00BD2D5D">
        <w:rPr>
          <w:b/>
        </w:rPr>
        <w:t>BOOK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28"/>
      </w:tblGrid>
      <w:tr w:rsidR="00F40B1E" w:rsidRPr="00BD2D5D" w14:paraId="5B98427D" w14:textId="77777777" w:rsidTr="00F40B1E">
        <w:tc>
          <w:tcPr>
            <w:tcW w:w="2410" w:type="dxa"/>
          </w:tcPr>
          <w:p w14:paraId="62C1A84A" w14:textId="77777777" w:rsidR="00F40B1E" w:rsidRPr="00BD2D5D" w:rsidRDefault="00F40B1E" w:rsidP="00244AA2">
            <w:pPr>
              <w:spacing w:after="60"/>
              <w:rPr>
                <w:rFonts w:cs="Helvetica"/>
                <w:b/>
                <w:sz w:val="18"/>
                <w:szCs w:val="18"/>
              </w:rPr>
            </w:pPr>
            <w:r w:rsidRPr="00BD2D5D">
              <w:rPr>
                <w:rFonts w:cs="Helvetica"/>
                <w:b/>
                <w:sz w:val="18"/>
                <w:szCs w:val="18"/>
              </w:rPr>
              <w:t>TENDER DOCUMENTS</w:t>
            </w:r>
          </w:p>
        </w:tc>
        <w:tc>
          <w:tcPr>
            <w:tcW w:w="7228" w:type="dxa"/>
          </w:tcPr>
          <w:p w14:paraId="3A61F8F3" w14:textId="77777777" w:rsidR="00F40B1E" w:rsidRPr="00BD2D5D" w:rsidRDefault="00F40B1E" w:rsidP="00244AA2">
            <w:pPr>
              <w:spacing w:after="60"/>
              <w:rPr>
                <w:rFonts w:cs="Helvetica"/>
                <w:b/>
                <w:sz w:val="18"/>
                <w:szCs w:val="18"/>
              </w:rPr>
            </w:pPr>
          </w:p>
        </w:tc>
      </w:tr>
      <w:tr w:rsidR="00F40B1E" w:rsidRPr="00BD2D5D" w14:paraId="14E552EB" w14:textId="77777777" w:rsidTr="00F40B1E">
        <w:tc>
          <w:tcPr>
            <w:tcW w:w="2410" w:type="dxa"/>
          </w:tcPr>
          <w:p w14:paraId="7B3BA8CC" w14:textId="77777777" w:rsidR="00F40B1E" w:rsidRPr="00BD2D5D" w:rsidRDefault="009C4F3A" w:rsidP="00244AA2">
            <w:pPr>
              <w:tabs>
                <w:tab w:val="left" w:pos="227"/>
              </w:tabs>
              <w:spacing w:after="60"/>
              <w:rPr>
                <w:rFonts w:cs="Helvetica"/>
                <w:b/>
                <w:sz w:val="18"/>
                <w:szCs w:val="18"/>
              </w:rPr>
            </w:pPr>
            <w:r w:rsidRPr="00BD2D5D">
              <w:rPr>
                <w:rFonts w:cs="Arial"/>
                <w:sz w:val="18"/>
                <w:szCs w:val="18"/>
              </w:rPr>
              <w:t>●</w:t>
            </w:r>
            <w:r w:rsidRPr="00BD2D5D">
              <w:rPr>
                <w:rFonts w:cs="Helvetica"/>
                <w:b/>
                <w:sz w:val="18"/>
                <w:szCs w:val="18"/>
              </w:rPr>
              <w:tab/>
            </w:r>
            <w:r w:rsidR="00F40B1E" w:rsidRPr="00BD2D5D">
              <w:rPr>
                <w:rFonts w:cs="Helvetica"/>
                <w:b/>
                <w:sz w:val="18"/>
                <w:szCs w:val="18"/>
              </w:rPr>
              <w:t>BOOK 1</w:t>
            </w:r>
          </w:p>
        </w:tc>
        <w:tc>
          <w:tcPr>
            <w:tcW w:w="7228" w:type="dxa"/>
          </w:tcPr>
          <w:p w14:paraId="3AC78FD3" w14:textId="77777777" w:rsidR="00F40B1E" w:rsidRPr="00BD2D5D" w:rsidRDefault="00087046" w:rsidP="00087046">
            <w:pPr>
              <w:spacing w:after="60"/>
              <w:rPr>
                <w:rFonts w:cs="Helvetica"/>
                <w:b/>
                <w:sz w:val="18"/>
                <w:szCs w:val="18"/>
              </w:rPr>
            </w:pPr>
            <w:r w:rsidRPr="00BD2D5D">
              <w:rPr>
                <w:b/>
                <w:sz w:val="18"/>
                <w:szCs w:val="18"/>
              </w:rPr>
              <w:t>TENDER SUBMISSION DOCUMENT</w:t>
            </w:r>
          </w:p>
        </w:tc>
      </w:tr>
      <w:tr w:rsidR="00F40B1E" w:rsidRPr="00BD2D5D" w14:paraId="41B6028E" w14:textId="77777777" w:rsidTr="00F40B1E">
        <w:tc>
          <w:tcPr>
            <w:tcW w:w="2410" w:type="dxa"/>
          </w:tcPr>
          <w:p w14:paraId="3CAABCDD" w14:textId="77777777" w:rsidR="00F40B1E" w:rsidRPr="00BD2D5D" w:rsidRDefault="009C4F3A" w:rsidP="00244AA2">
            <w:pPr>
              <w:tabs>
                <w:tab w:val="left" w:pos="227"/>
              </w:tabs>
              <w:spacing w:after="60"/>
              <w:rPr>
                <w:rFonts w:cs="Helvetica"/>
                <w:sz w:val="18"/>
                <w:szCs w:val="18"/>
              </w:rPr>
            </w:pPr>
            <w:r w:rsidRPr="00BD2D5D">
              <w:rPr>
                <w:rFonts w:cs="Arial"/>
                <w:sz w:val="18"/>
                <w:szCs w:val="18"/>
              </w:rPr>
              <w:t>○</w:t>
            </w:r>
            <w:r w:rsidRPr="00BD2D5D">
              <w:rPr>
                <w:rFonts w:cs="Arial"/>
                <w:sz w:val="18"/>
                <w:szCs w:val="18"/>
              </w:rPr>
              <w:tab/>
            </w:r>
            <w:r w:rsidR="00F40B1E" w:rsidRPr="00BD2D5D">
              <w:rPr>
                <w:rFonts w:cs="Helvetica"/>
                <w:sz w:val="18"/>
                <w:szCs w:val="18"/>
              </w:rPr>
              <w:t>BOOK 2</w:t>
            </w:r>
          </w:p>
        </w:tc>
        <w:tc>
          <w:tcPr>
            <w:tcW w:w="7228" w:type="dxa"/>
          </w:tcPr>
          <w:p w14:paraId="7D1C4CAA" w14:textId="77777777" w:rsidR="00F40B1E" w:rsidRPr="00BD2D5D" w:rsidRDefault="00F40B1E" w:rsidP="00244AA2">
            <w:pPr>
              <w:spacing w:after="60"/>
              <w:rPr>
                <w:sz w:val="18"/>
                <w:szCs w:val="18"/>
              </w:rPr>
            </w:pPr>
            <w:r w:rsidRPr="00BD2D5D">
              <w:rPr>
                <w:sz w:val="18"/>
                <w:szCs w:val="18"/>
              </w:rPr>
              <w:t>CONDITIONS OF CONTRACT</w:t>
            </w:r>
          </w:p>
        </w:tc>
      </w:tr>
      <w:tr w:rsidR="00F40B1E" w:rsidRPr="00BD2D5D" w14:paraId="2B70B50A" w14:textId="77777777" w:rsidTr="00F40B1E">
        <w:tc>
          <w:tcPr>
            <w:tcW w:w="2410" w:type="dxa"/>
          </w:tcPr>
          <w:p w14:paraId="7E8CD188" w14:textId="77777777" w:rsidR="00F40B1E" w:rsidRPr="00BD2D5D" w:rsidRDefault="009C4F3A" w:rsidP="00244AA2">
            <w:pPr>
              <w:tabs>
                <w:tab w:val="left" w:pos="227"/>
              </w:tabs>
              <w:spacing w:after="60"/>
              <w:rPr>
                <w:rFonts w:cs="Helvetica"/>
                <w:sz w:val="18"/>
                <w:szCs w:val="18"/>
              </w:rPr>
            </w:pPr>
            <w:r w:rsidRPr="00BD2D5D">
              <w:rPr>
                <w:rFonts w:cs="Arial"/>
                <w:sz w:val="18"/>
                <w:szCs w:val="18"/>
              </w:rPr>
              <w:t>○</w:t>
            </w:r>
            <w:r w:rsidRPr="00BD2D5D">
              <w:rPr>
                <w:rFonts w:cs="Arial"/>
                <w:sz w:val="18"/>
                <w:szCs w:val="18"/>
              </w:rPr>
              <w:tab/>
            </w:r>
            <w:r w:rsidR="00F40B1E" w:rsidRPr="00BD2D5D">
              <w:rPr>
                <w:rFonts w:cs="Helvetica"/>
                <w:sz w:val="18"/>
                <w:szCs w:val="18"/>
              </w:rPr>
              <w:t>BOOK 3</w:t>
            </w:r>
          </w:p>
        </w:tc>
        <w:tc>
          <w:tcPr>
            <w:tcW w:w="7228" w:type="dxa"/>
          </w:tcPr>
          <w:p w14:paraId="7B4F4756" w14:textId="77777777" w:rsidR="00F40B1E" w:rsidRPr="00BD2D5D" w:rsidRDefault="00F40B1E" w:rsidP="00244AA2">
            <w:pPr>
              <w:spacing w:after="60"/>
              <w:rPr>
                <w:sz w:val="18"/>
                <w:szCs w:val="18"/>
              </w:rPr>
            </w:pPr>
            <w:r w:rsidRPr="00BD2D5D">
              <w:rPr>
                <w:sz w:val="18"/>
                <w:szCs w:val="18"/>
              </w:rPr>
              <w:t xml:space="preserve">GENERAL AND MANAGEMENT REQUIREMENTS (100 &amp; 200 </w:t>
            </w:r>
            <w:r w:rsidR="009C4F3A" w:rsidRPr="00BD2D5D">
              <w:rPr>
                <w:sz w:val="18"/>
                <w:szCs w:val="18"/>
              </w:rPr>
              <w:t>Series</w:t>
            </w:r>
            <w:r w:rsidRPr="00BD2D5D">
              <w:rPr>
                <w:sz w:val="18"/>
                <w:szCs w:val="18"/>
              </w:rPr>
              <w:t>)</w:t>
            </w:r>
          </w:p>
        </w:tc>
      </w:tr>
      <w:tr w:rsidR="00F40B1E" w:rsidRPr="00BD2D5D" w14:paraId="6821AF8F" w14:textId="77777777" w:rsidTr="00F40B1E">
        <w:tc>
          <w:tcPr>
            <w:tcW w:w="2410" w:type="dxa"/>
          </w:tcPr>
          <w:p w14:paraId="1DDE11C8" w14:textId="77777777" w:rsidR="00F40B1E" w:rsidRPr="00BD2D5D" w:rsidRDefault="009C4F3A" w:rsidP="00244AA2">
            <w:pPr>
              <w:tabs>
                <w:tab w:val="left" w:pos="227"/>
              </w:tabs>
              <w:spacing w:after="60"/>
              <w:rPr>
                <w:rFonts w:cs="Helvetica"/>
                <w:sz w:val="18"/>
                <w:szCs w:val="18"/>
              </w:rPr>
            </w:pPr>
            <w:r w:rsidRPr="00BD2D5D">
              <w:rPr>
                <w:rFonts w:cs="Arial"/>
                <w:sz w:val="18"/>
                <w:szCs w:val="18"/>
              </w:rPr>
              <w:t>○</w:t>
            </w:r>
            <w:r w:rsidRPr="00BD2D5D">
              <w:rPr>
                <w:rFonts w:cs="Arial"/>
                <w:sz w:val="18"/>
                <w:szCs w:val="18"/>
              </w:rPr>
              <w:tab/>
            </w:r>
            <w:r w:rsidR="00F40B1E" w:rsidRPr="00BD2D5D">
              <w:rPr>
                <w:rFonts w:cs="Helvetica"/>
                <w:sz w:val="18"/>
                <w:szCs w:val="18"/>
              </w:rPr>
              <w:t>BOOK 4</w:t>
            </w:r>
          </w:p>
        </w:tc>
        <w:tc>
          <w:tcPr>
            <w:tcW w:w="7228" w:type="dxa"/>
          </w:tcPr>
          <w:p w14:paraId="6B5CF4A1" w14:textId="77777777" w:rsidR="00F40B1E" w:rsidRPr="00BD2D5D" w:rsidRDefault="00F40B1E" w:rsidP="003D16FE">
            <w:pPr>
              <w:spacing w:after="60"/>
              <w:rPr>
                <w:sz w:val="18"/>
                <w:szCs w:val="18"/>
              </w:rPr>
            </w:pPr>
            <w:r w:rsidRPr="00BD2D5D">
              <w:rPr>
                <w:sz w:val="18"/>
                <w:szCs w:val="18"/>
              </w:rPr>
              <w:t xml:space="preserve">ROADWORKS TECHNICAL SPECIFICATIONS (300–700 &amp; 900 </w:t>
            </w:r>
            <w:r w:rsidR="009C4F3A" w:rsidRPr="00BD2D5D">
              <w:rPr>
                <w:sz w:val="18"/>
                <w:szCs w:val="18"/>
              </w:rPr>
              <w:t>Series</w:t>
            </w:r>
            <w:r w:rsidRPr="00BD2D5D">
              <w:rPr>
                <w:sz w:val="18"/>
                <w:szCs w:val="18"/>
              </w:rPr>
              <w:t>)</w:t>
            </w:r>
          </w:p>
        </w:tc>
      </w:tr>
      <w:tr w:rsidR="00F40B1E" w:rsidRPr="00BD2D5D" w14:paraId="76996BC4" w14:textId="77777777" w:rsidTr="00F40B1E">
        <w:tc>
          <w:tcPr>
            <w:tcW w:w="2410" w:type="dxa"/>
          </w:tcPr>
          <w:p w14:paraId="6F58F084" w14:textId="77777777" w:rsidR="00F40B1E" w:rsidRPr="00BD2D5D" w:rsidRDefault="009C4F3A" w:rsidP="00244AA2">
            <w:pPr>
              <w:tabs>
                <w:tab w:val="left" w:pos="227"/>
              </w:tabs>
              <w:spacing w:after="60"/>
              <w:rPr>
                <w:rFonts w:cs="Helvetica"/>
                <w:sz w:val="18"/>
                <w:szCs w:val="18"/>
              </w:rPr>
            </w:pPr>
            <w:r w:rsidRPr="00BD2D5D">
              <w:rPr>
                <w:rFonts w:cs="Arial"/>
                <w:sz w:val="18"/>
                <w:szCs w:val="18"/>
              </w:rPr>
              <w:t>○</w:t>
            </w:r>
            <w:r w:rsidRPr="00BD2D5D">
              <w:rPr>
                <w:rFonts w:cs="Arial"/>
                <w:sz w:val="18"/>
                <w:szCs w:val="18"/>
              </w:rPr>
              <w:tab/>
            </w:r>
            <w:r w:rsidR="00F40B1E" w:rsidRPr="00BD2D5D">
              <w:rPr>
                <w:rFonts w:cs="Helvetica"/>
                <w:sz w:val="18"/>
                <w:szCs w:val="18"/>
              </w:rPr>
              <w:t>BOOK 5</w:t>
            </w:r>
          </w:p>
        </w:tc>
        <w:tc>
          <w:tcPr>
            <w:tcW w:w="7228" w:type="dxa"/>
          </w:tcPr>
          <w:p w14:paraId="420FE38D" w14:textId="77777777" w:rsidR="00F40B1E" w:rsidRPr="00BD2D5D" w:rsidRDefault="00F40B1E" w:rsidP="00244AA2">
            <w:pPr>
              <w:spacing w:after="60"/>
              <w:rPr>
                <w:sz w:val="18"/>
                <w:szCs w:val="18"/>
              </w:rPr>
            </w:pPr>
            <w:r w:rsidRPr="00BD2D5D">
              <w:rPr>
                <w:sz w:val="18"/>
                <w:szCs w:val="18"/>
              </w:rPr>
              <w:t xml:space="preserve">STRUCTURES TECHNICAL SPECIFICATIONS (800 </w:t>
            </w:r>
            <w:r w:rsidR="009C4F3A" w:rsidRPr="00BD2D5D">
              <w:rPr>
                <w:sz w:val="18"/>
                <w:szCs w:val="18"/>
              </w:rPr>
              <w:t>Series</w:t>
            </w:r>
            <w:r w:rsidRPr="00BD2D5D">
              <w:rPr>
                <w:sz w:val="18"/>
                <w:szCs w:val="18"/>
              </w:rPr>
              <w:t>)</w:t>
            </w:r>
          </w:p>
        </w:tc>
      </w:tr>
      <w:tr w:rsidR="00F40B1E" w:rsidRPr="00BD2D5D" w14:paraId="367464B3" w14:textId="77777777" w:rsidTr="00F40B1E">
        <w:tc>
          <w:tcPr>
            <w:tcW w:w="2410" w:type="dxa"/>
          </w:tcPr>
          <w:p w14:paraId="76C82C58" w14:textId="77777777" w:rsidR="00F40B1E" w:rsidRPr="00BD2D5D" w:rsidRDefault="009C4F3A" w:rsidP="00244AA2">
            <w:pPr>
              <w:tabs>
                <w:tab w:val="left" w:pos="227"/>
              </w:tabs>
              <w:spacing w:after="60"/>
              <w:rPr>
                <w:rFonts w:cs="Helvetica"/>
                <w:sz w:val="18"/>
                <w:szCs w:val="18"/>
              </w:rPr>
            </w:pPr>
            <w:r w:rsidRPr="00BD2D5D">
              <w:rPr>
                <w:rFonts w:cs="Arial"/>
                <w:sz w:val="18"/>
                <w:szCs w:val="18"/>
              </w:rPr>
              <w:t>○</w:t>
            </w:r>
            <w:r w:rsidRPr="00BD2D5D">
              <w:rPr>
                <w:rFonts w:cs="Arial"/>
                <w:sz w:val="18"/>
                <w:szCs w:val="18"/>
              </w:rPr>
              <w:tab/>
            </w:r>
            <w:r w:rsidR="00F40B1E" w:rsidRPr="00BD2D5D">
              <w:rPr>
                <w:rFonts w:cs="Helvetica"/>
                <w:sz w:val="18"/>
                <w:szCs w:val="18"/>
              </w:rPr>
              <w:t>BOOK 6</w:t>
            </w:r>
          </w:p>
        </w:tc>
        <w:tc>
          <w:tcPr>
            <w:tcW w:w="7228" w:type="dxa"/>
          </w:tcPr>
          <w:p w14:paraId="785A2CC4" w14:textId="77777777" w:rsidR="00F40B1E" w:rsidRPr="00BD2D5D" w:rsidRDefault="00F40B1E" w:rsidP="00244AA2">
            <w:pPr>
              <w:spacing w:after="60"/>
              <w:rPr>
                <w:sz w:val="18"/>
                <w:szCs w:val="18"/>
              </w:rPr>
            </w:pPr>
            <w:r w:rsidRPr="00BD2D5D">
              <w:rPr>
                <w:sz w:val="18"/>
                <w:szCs w:val="18"/>
              </w:rPr>
              <w:t>ROADWORKS DRAWINGS</w:t>
            </w:r>
          </w:p>
        </w:tc>
      </w:tr>
      <w:tr w:rsidR="00F40B1E" w:rsidRPr="00BD2D5D" w14:paraId="0BD187AB" w14:textId="77777777" w:rsidTr="00F40B1E">
        <w:tc>
          <w:tcPr>
            <w:tcW w:w="2410" w:type="dxa"/>
          </w:tcPr>
          <w:p w14:paraId="2A47E67E" w14:textId="77777777" w:rsidR="00F40B1E" w:rsidRPr="00BD2D5D" w:rsidRDefault="009C4F3A" w:rsidP="00244AA2">
            <w:pPr>
              <w:tabs>
                <w:tab w:val="left" w:pos="227"/>
              </w:tabs>
              <w:spacing w:after="60"/>
              <w:rPr>
                <w:rFonts w:cs="Helvetica"/>
                <w:sz w:val="18"/>
                <w:szCs w:val="18"/>
              </w:rPr>
            </w:pPr>
            <w:r w:rsidRPr="00BD2D5D">
              <w:rPr>
                <w:rFonts w:cs="Arial"/>
                <w:sz w:val="18"/>
                <w:szCs w:val="18"/>
              </w:rPr>
              <w:t>○</w:t>
            </w:r>
            <w:r w:rsidRPr="00BD2D5D">
              <w:rPr>
                <w:rFonts w:cs="Arial"/>
                <w:sz w:val="18"/>
                <w:szCs w:val="18"/>
              </w:rPr>
              <w:tab/>
            </w:r>
            <w:r w:rsidR="00F40B1E" w:rsidRPr="00BD2D5D">
              <w:rPr>
                <w:rFonts w:cs="Helvetica"/>
                <w:sz w:val="18"/>
                <w:szCs w:val="18"/>
              </w:rPr>
              <w:t>BOOK 7</w:t>
            </w:r>
          </w:p>
        </w:tc>
        <w:tc>
          <w:tcPr>
            <w:tcW w:w="7228" w:type="dxa"/>
          </w:tcPr>
          <w:p w14:paraId="236243D8" w14:textId="77777777" w:rsidR="00F40B1E" w:rsidRPr="00BD2D5D" w:rsidRDefault="00F40B1E" w:rsidP="00244AA2">
            <w:pPr>
              <w:spacing w:after="60"/>
              <w:rPr>
                <w:sz w:val="18"/>
                <w:szCs w:val="18"/>
              </w:rPr>
            </w:pPr>
            <w:r w:rsidRPr="00BD2D5D">
              <w:rPr>
                <w:sz w:val="18"/>
                <w:szCs w:val="18"/>
              </w:rPr>
              <w:t>STRUCTURES DRAWINGS</w:t>
            </w:r>
          </w:p>
        </w:tc>
      </w:tr>
      <w:tr w:rsidR="00F40B1E" w:rsidRPr="00BD2D5D" w14:paraId="4AEFCB76" w14:textId="77777777" w:rsidTr="00F40B1E">
        <w:tc>
          <w:tcPr>
            <w:tcW w:w="2410" w:type="dxa"/>
          </w:tcPr>
          <w:p w14:paraId="004E6891" w14:textId="77777777" w:rsidR="00F40B1E" w:rsidRPr="00BD2D5D" w:rsidRDefault="00F40B1E" w:rsidP="00244AA2">
            <w:pPr>
              <w:tabs>
                <w:tab w:val="left" w:pos="284"/>
              </w:tabs>
              <w:spacing w:after="60"/>
              <w:rPr>
                <w:rFonts w:cs="Helvetica"/>
                <w:b/>
                <w:sz w:val="18"/>
                <w:szCs w:val="18"/>
              </w:rPr>
            </w:pPr>
            <w:r w:rsidRPr="00BD2D5D">
              <w:rPr>
                <w:rFonts w:cs="Helvetica"/>
                <w:b/>
                <w:sz w:val="18"/>
                <w:szCs w:val="18"/>
              </w:rPr>
              <w:t>OTHER INFORMATION</w:t>
            </w:r>
          </w:p>
        </w:tc>
        <w:tc>
          <w:tcPr>
            <w:tcW w:w="7228" w:type="dxa"/>
          </w:tcPr>
          <w:p w14:paraId="5B0E340D" w14:textId="77777777" w:rsidR="00F40B1E" w:rsidRPr="00BD2D5D" w:rsidRDefault="00F40B1E" w:rsidP="00244AA2">
            <w:pPr>
              <w:spacing w:after="60"/>
              <w:rPr>
                <w:b/>
                <w:sz w:val="18"/>
                <w:szCs w:val="18"/>
              </w:rPr>
            </w:pPr>
          </w:p>
        </w:tc>
      </w:tr>
      <w:tr w:rsidR="00D96E38" w:rsidRPr="00BD2D5D" w14:paraId="2A501237" w14:textId="77777777" w:rsidTr="005626E2">
        <w:tc>
          <w:tcPr>
            <w:tcW w:w="2410" w:type="dxa"/>
          </w:tcPr>
          <w:p w14:paraId="6C5D55F1" w14:textId="77777777" w:rsidR="00D96E38" w:rsidRPr="00BD2D5D" w:rsidRDefault="00D96E38" w:rsidP="005626E2">
            <w:pPr>
              <w:tabs>
                <w:tab w:val="left" w:pos="227"/>
              </w:tabs>
              <w:spacing w:after="60"/>
              <w:rPr>
                <w:rFonts w:cs="Helvetica"/>
                <w:sz w:val="18"/>
                <w:szCs w:val="18"/>
              </w:rPr>
            </w:pPr>
            <w:r w:rsidRPr="00BD2D5D">
              <w:rPr>
                <w:rFonts w:cs="Arial"/>
                <w:sz w:val="18"/>
                <w:szCs w:val="18"/>
              </w:rPr>
              <w:t>○</w:t>
            </w:r>
            <w:r w:rsidRPr="00BD2D5D">
              <w:rPr>
                <w:rFonts w:cs="Arial"/>
                <w:sz w:val="18"/>
                <w:szCs w:val="18"/>
              </w:rPr>
              <w:tab/>
            </w:r>
            <w:r w:rsidRPr="00BD2D5D">
              <w:rPr>
                <w:rFonts w:cs="Helvetica"/>
                <w:sz w:val="18"/>
                <w:szCs w:val="18"/>
              </w:rPr>
              <w:t>BOOK 8</w:t>
            </w:r>
          </w:p>
        </w:tc>
        <w:tc>
          <w:tcPr>
            <w:tcW w:w="7228" w:type="dxa"/>
          </w:tcPr>
          <w:p w14:paraId="53B6E3DA" w14:textId="77777777" w:rsidR="00D96E38" w:rsidRPr="00BD2D5D" w:rsidRDefault="00D96E38" w:rsidP="005626E2">
            <w:pPr>
              <w:spacing w:after="60"/>
              <w:rPr>
                <w:sz w:val="18"/>
                <w:szCs w:val="18"/>
              </w:rPr>
            </w:pPr>
            <w:r w:rsidRPr="00BD2D5D">
              <w:rPr>
                <w:sz w:val="18"/>
                <w:szCs w:val="18"/>
              </w:rPr>
              <w:t>INFORMATION FOR TENDERERS</w:t>
            </w:r>
          </w:p>
        </w:tc>
      </w:tr>
      <w:tr w:rsidR="00F40B1E" w:rsidRPr="00BD2D5D" w14:paraId="1E4BEBCC" w14:textId="77777777" w:rsidTr="00F40B1E">
        <w:tc>
          <w:tcPr>
            <w:tcW w:w="2410" w:type="dxa"/>
          </w:tcPr>
          <w:p w14:paraId="5CD790A9" w14:textId="2FA2BC8E" w:rsidR="00F40B1E" w:rsidRPr="00BD2D5D" w:rsidRDefault="00E62D88" w:rsidP="00244AA2">
            <w:pPr>
              <w:tabs>
                <w:tab w:val="left" w:pos="284"/>
              </w:tabs>
              <w:spacing w:after="60"/>
              <w:rPr>
                <w:rFonts w:cs="Helvetica"/>
                <w:sz w:val="18"/>
                <w:szCs w:val="18"/>
              </w:rPr>
            </w:pPr>
            <w:r w:rsidRPr="00BD2D5D">
              <w:rPr>
                <w:rFonts w:cs="Helvetica"/>
                <w:sz w:val="18"/>
                <w:szCs w:val="18"/>
                <w:highlight w:val="cyan"/>
              </w:rPr>
              <w:fldChar w:fldCharType="begin">
                <w:ffData>
                  <w:name w:val="Text3"/>
                  <w:enabled/>
                  <w:calcOnExit w:val="0"/>
                  <w:textInput>
                    <w:default w:val="[MEDIUM]"/>
                  </w:textInput>
                </w:ffData>
              </w:fldChar>
            </w:r>
            <w:bookmarkStart w:id="1" w:name="Text3"/>
            <w:r w:rsidR="00E20C2A" w:rsidRPr="00BD2D5D">
              <w:rPr>
                <w:rFonts w:cs="Helvetica"/>
                <w:sz w:val="18"/>
                <w:szCs w:val="18"/>
                <w:highlight w:val="cyan"/>
              </w:rPr>
              <w:instrText xml:space="preserve"> FORMTEXT </w:instrText>
            </w:r>
            <w:r w:rsidRPr="00BD2D5D">
              <w:rPr>
                <w:rFonts w:cs="Helvetica"/>
                <w:sz w:val="18"/>
                <w:szCs w:val="18"/>
                <w:highlight w:val="cyan"/>
              </w:rPr>
            </w:r>
            <w:r w:rsidRPr="00BD2D5D">
              <w:rPr>
                <w:rFonts w:cs="Helvetica"/>
                <w:sz w:val="18"/>
                <w:szCs w:val="18"/>
                <w:highlight w:val="cyan"/>
              </w:rPr>
              <w:fldChar w:fldCharType="separate"/>
            </w:r>
            <w:r w:rsidR="00A375FA">
              <w:rPr>
                <w:rFonts w:cs="Helvetica"/>
                <w:noProof/>
                <w:sz w:val="18"/>
                <w:szCs w:val="18"/>
                <w:highlight w:val="cyan"/>
              </w:rPr>
              <w:t>[MEDIUM]</w:t>
            </w:r>
            <w:r w:rsidRPr="00BD2D5D">
              <w:rPr>
                <w:rFonts w:cs="Helvetica"/>
                <w:sz w:val="18"/>
                <w:szCs w:val="18"/>
                <w:highlight w:val="cyan"/>
              </w:rPr>
              <w:fldChar w:fldCharType="end"/>
            </w:r>
            <w:bookmarkEnd w:id="1"/>
          </w:p>
        </w:tc>
        <w:tc>
          <w:tcPr>
            <w:tcW w:w="7228" w:type="dxa"/>
          </w:tcPr>
          <w:p w14:paraId="54D58493" w14:textId="77777777" w:rsidR="00F40B1E" w:rsidRPr="00BD2D5D" w:rsidRDefault="00F40B1E" w:rsidP="00244AA2">
            <w:pPr>
              <w:spacing w:after="60"/>
              <w:rPr>
                <w:sz w:val="18"/>
                <w:szCs w:val="18"/>
              </w:rPr>
            </w:pPr>
            <w:r w:rsidRPr="00BD2D5D">
              <w:rPr>
                <w:sz w:val="18"/>
                <w:szCs w:val="18"/>
              </w:rPr>
              <w:t>DIGITAL DESIGN MODEL</w:t>
            </w:r>
          </w:p>
        </w:tc>
      </w:tr>
    </w:tbl>
    <w:p w14:paraId="61A1B644" w14:textId="77777777" w:rsidR="007E63FA" w:rsidRPr="00BD2D5D" w:rsidRDefault="007E63FA" w:rsidP="007E63FA"/>
    <w:p w14:paraId="13DA41A5" w14:textId="77777777" w:rsidR="007E63FA" w:rsidRPr="00BD2D5D" w:rsidRDefault="007E63FA" w:rsidP="007E63FA"/>
    <w:p w14:paraId="4B57421D" w14:textId="77777777" w:rsidR="007E63FA" w:rsidRPr="00BD2D5D" w:rsidRDefault="007E63FA" w:rsidP="007E63FA">
      <w:pPr>
        <w:sectPr w:rsidR="007E63FA" w:rsidRPr="00BD2D5D" w:rsidSect="004901C5">
          <w:headerReference w:type="default" r:id="rId12"/>
          <w:footerReference w:type="default" r:id="rId13"/>
          <w:footnotePr>
            <w:numRestart w:val="eachPage"/>
          </w:footnotePr>
          <w:type w:val="continuous"/>
          <w:pgSz w:w="11906" w:h="16838" w:code="9"/>
          <w:pgMar w:top="1134" w:right="1134" w:bottom="1134" w:left="1134" w:header="709" w:footer="709" w:gutter="0"/>
          <w:cols w:space="708"/>
          <w:titlePg/>
          <w:docGrid w:linePitch="360"/>
        </w:sectPr>
      </w:pPr>
    </w:p>
    <w:p w14:paraId="6D903BCF" w14:textId="77777777" w:rsidR="0087748C" w:rsidRPr="00BD2D5D" w:rsidRDefault="0087748C" w:rsidP="00E2076B">
      <w:pPr>
        <w:pStyle w:val="Title2MW"/>
      </w:pPr>
      <w:r w:rsidRPr="00BD2D5D">
        <w:lastRenderedPageBreak/>
        <w:t>CONTENTS</w:t>
      </w:r>
    </w:p>
    <w:p w14:paraId="515355E8" w14:textId="77777777" w:rsidR="0087748C" w:rsidRPr="00BD2D5D" w:rsidRDefault="0087748C" w:rsidP="000E4E05">
      <w:pPr>
        <w:tabs>
          <w:tab w:val="right" w:pos="9638"/>
        </w:tabs>
      </w:pPr>
      <w:r w:rsidRPr="00BD2D5D">
        <w:rPr>
          <w:b/>
        </w:rPr>
        <w:t>Clause</w:t>
      </w:r>
      <w:r w:rsidRPr="00BD2D5D">
        <w:rPr>
          <w:b/>
        </w:rPr>
        <w:tab/>
        <w:t>Page No</w:t>
      </w:r>
    </w:p>
    <w:p w14:paraId="287C9552" w14:textId="46A5D873" w:rsidR="007B73CD" w:rsidRDefault="00E62D88">
      <w:pPr>
        <w:pStyle w:val="TOC1"/>
        <w:rPr>
          <w:rFonts w:asciiTheme="minorHAnsi" w:eastAsiaTheme="minorEastAsia" w:hAnsiTheme="minorHAnsi" w:cstheme="minorBidi"/>
          <w:b w:val="0"/>
          <w:noProof/>
          <w:kern w:val="2"/>
          <w:sz w:val="24"/>
          <w:szCs w:val="24"/>
          <w:lang w:eastAsia="en-AU"/>
          <w14:ligatures w14:val="standardContextual"/>
        </w:rPr>
      </w:pPr>
      <w:r w:rsidRPr="00BD2D5D">
        <w:fldChar w:fldCharType="begin"/>
      </w:r>
      <w:r w:rsidR="00B67168" w:rsidRPr="00BD2D5D">
        <w:instrText xml:space="preserve"> TOC \o "1-3" \t "H1 MW,1,H2 MW,2,CT 1 MW,2" </w:instrText>
      </w:r>
      <w:r w:rsidRPr="00BD2D5D">
        <w:fldChar w:fldCharType="separate"/>
      </w:r>
      <w:r w:rsidR="007B73CD">
        <w:rPr>
          <w:noProof/>
        </w:rPr>
        <w:t>LOCALITY PLAN</w:t>
      </w:r>
      <w:r w:rsidR="007B73CD">
        <w:rPr>
          <w:noProof/>
        </w:rPr>
        <w:tab/>
      </w:r>
      <w:r w:rsidR="007B73CD">
        <w:rPr>
          <w:noProof/>
        </w:rPr>
        <w:fldChar w:fldCharType="begin"/>
      </w:r>
      <w:r w:rsidR="007B73CD">
        <w:rPr>
          <w:noProof/>
        </w:rPr>
        <w:instrText xml:space="preserve"> PAGEREF _Toc197514869 \h </w:instrText>
      </w:r>
      <w:r w:rsidR="007B73CD">
        <w:rPr>
          <w:noProof/>
        </w:rPr>
      </w:r>
      <w:r w:rsidR="007B73CD">
        <w:rPr>
          <w:noProof/>
        </w:rPr>
        <w:fldChar w:fldCharType="separate"/>
      </w:r>
      <w:r w:rsidR="007B73CD">
        <w:rPr>
          <w:noProof/>
        </w:rPr>
        <w:t>13</w:t>
      </w:r>
      <w:r w:rsidR="007B73CD">
        <w:rPr>
          <w:noProof/>
        </w:rPr>
        <w:fldChar w:fldCharType="end"/>
      </w:r>
    </w:p>
    <w:p w14:paraId="4E79412E" w14:textId="3A30EADF"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INVITATION TO TENDER</w:t>
      </w:r>
      <w:r>
        <w:rPr>
          <w:noProof/>
        </w:rPr>
        <w:tab/>
      </w:r>
      <w:r>
        <w:rPr>
          <w:noProof/>
        </w:rPr>
        <w:fldChar w:fldCharType="begin"/>
      </w:r>
      <w:r>
        <w:rPr>
          <w:noProof/>
        </w:rPr>
        <w:instrText xml:space="preserve"> PAGEREF _Toc197514870 \h </w:instrText>
      </w:r>
      <w:r>
        <w:rPr>
          <w:noProof/>
        </w:rPr>
      </w:r>
      <w:r>
        <w:rPr>
          <w:noProof/>
        </w:rPr>
        <w:fldChar w:fldCharType="separate"/>
      </w:r>
      <w:r>
        <w:rPr>
          <w:noProof/>
        </w:rPr>
        <w:t>14</w:t>
      </w:r>
      <w:r>
        <w:rPr>
          <w:noProof/>
        </w:rPr>
        <w:fldChar w:fldCharType="end"/>
      </w:r>
    </w:p>
    <w:p w14:paraId="1CC66C1D" w14:textId="49C34793" w:rsidR="007B73CD" w:rsidRDefault="007B73CD">
      <w:pPr>
        <w:pStyle w:val="TOC2"/>
        <w:rPr>
          <w:rFonts w:asciiTheme="minorHAnsi" w:eastAsiaTheme="minorEastAsia" w:hAnsiTheme="minorHAnsi" w:cstheme="minorBidi"/>
          <w:kern w:val="2"/>
          <w:sz w:val="24"/>
          <w:szCs w:val="24"/>
          <w:lang w:eastAsia="en-AU"/>
          <w14:ligatures w14:val="standardContextual"/>
        </w:rPr>
      </w:pPr>
      <w:r>
        <w:t>1</w:t>
      </w:r>
      <w:r>
        <w:rPr>
          <w:rFonts w:asciiTheme="minorHAnsi" w:eastAsiaTheme="minorEastAsia" w:hAnsiTheme="minorHAnsi" w:cstheme="minorBidi"/>
          <w:kern w:val="2"/>
          <w:sz w:val="24"/>
          <w:szCs w:val="24"/>
          <w:lang w:eastAsia="en-AU"/>
          <w14:ligatures w14:val="standardContextual"/>
        </w:rPr>
        <w:tab/>
      </w:r>
      <w:r>
        <w:t>PROJECT</w:t>
      </w:r>
      <w:r>
        <w:tab/>
      </w:r>
      <w:r>
        <w:fldChar w:fldCharType="begin"/>
      </w:r>
      <w:r>
        <w:instrText xml:space="preserve"> PAGEREF _Toc197514871 \h </w:instrText>
      </w:r>
      <w:r>
        <w:fldChar w:fldCharType="separate"/>
      </w:r>
      <w:r>
        <w:t>14</w:t>
      </w:r>
      <w:r>
        <w:fldChar w:fldCharType="end"/>
      </w:r>
    </w:p>
    <w:p w14:paraId="032E4551" w14:textId="22CF6C98" w:rsidR="007B73CD" w:rsidRDefault="007B73CD">
      <w:pPr>
        <w:pStyle w:val="TOC2"/>
        <w:rPr>
          <w:rFonts w:asciiTheme="minorHAnsi" w:eastAsiaTheme="minorEastAsia" w:hAnsiTheme="minorHAnsi" w:cstheme="minorBidi"/>
          <w:kern w:val="2"/>
          <w:sz w:val="24"/>
          <w:szCs w:val="24"/>
          <w:lang w:eastAsia="en-AU"/>
          <w14:ligatures w14:val="standardContextual"/>
        </w:rPr>
      </w:pPr>
      <w:r>
        <w:t>2</w:t>
      </w:r>
      <w:r>
        <w:rPr>
          <w:rFonts w:asciiTheme="minorHAnsi" w:eastAsiaTheme="minorEastAsia" w:hAnsiTheme="minorHAnsi" w:cstheme="minorBidi"/>
          <w:kern w:val="2"/>
          <w:sz w:val="24"/>
          <w:szCs w:val="24"/>
          <w:lang w:eastAsia="en-AU"/>
          <w14:ligatures w14:val="standardContextual"/>
        </w:rPr>
        <w:tab/>
      </w:r>
      <w:r>
        <w:t>PREQUALIFICATION</w:t>
      </w:r>
      <w:r>
        <w:tab/>
      </w:r>
      <w:r>
        <w:fldChar w:fldCharType="begin"/>
      </w:r>
      <w:r>
        <w:instrText xml:space="preserve"> PAGEREF _Toc197514872 \h </w:instrText>
      </w:r>
      <w:r>
        <w:fldChar w:fldCharType="separate"/>
      </w:r>
      <w:r>
        <w:t>14</w:t>
      </w:r>
      <w:r>
        <w:fldChar w:fldCharType="end"/>
      </w:r>
    </w:p>
    <w:p w14:paraId="2125F16B" w14:textId="14D8D4C2" w:rsidR="007B73CD" w:rsidRDefault="007B73CD">
      <w:pPr>
        <w:pStyle w:val="TOC2"/>
        <w:rPr>
          <w:rFonts w:asciiTheme="minorHAnsi" w:eastAsiaTheme="minorEastAsia" w:hAnsiTheme="minorHAnsi" w:cstheme="minorBidi"/>
          <w:kern w:val="2"/>
          <w:sz w:val="24"/>
          <w:szCs w:val="24"/>
          <w:lang w:eastAsia="en-AU"/>
          <w14:ligatures w14:val="standardContextual"/>
        </w:rPr>
      </w:pPr>
      <w:r>
        <w:t>3</w:t>
      </w:r>
      <w:r>
        <w:rPr>
          <w:rFonts w:asciiTheme="minorHAnsi" w:eastAsiaTheme="minorEastAsia" w:hAnsiTheme="minorHAnsi" w:cstheme="minorBidi"/>
          <w:kern w:val="2"/>
          <w:sz w:val="24"/>
          <w:szCs w:val="24"/>
          <w:lang w:eastAsia="en-AU"/>
          <w14:ligatures w14:val="standardContextual"/>
        </w:rPr>
        <w:tab/>
      </w:r>
      <w:r>
        <w:t>INVITATION TO TENDER DOCUMENTS</w:t>
      </w:r>
      <w:r>
        <w:tab/>
      </w:r>
      <w:r>
        <w:fldChar w:fldCharType="begin"/>
      </w:r>
      <w:r>
        <w:instrText xml:space="preserve"> PAGEREF _Toc197514873 \h </w:instrText>
      </w:r>
      <w:r>
        <w:fldChar w:fldCharType="separate"/>
      </w:r>
      <w:r>
        <w:t>15</w:t>
      </w:r>
      <w:r>
        <w:fldChar w:fldCharType="end"/>
      </w:r>
    </w:p>
    <w:p w14:paraId="47AB6A2B" w14:textId="7D4AE8F5" w:rsidR="007B73CD" w:rsidRDefault="007B73CD">
      <w:pPr>
        <w:pStyle w:val="TOC2"/>
        <w:rPr>
          <w:rFonts w:asciiTheme="minorHAnsi" w:eastAsiaTheme="minorEastAsia" w:hAnsiTheme="minorHAnsi" w:cstheme="minorBidi"/>
          <w:kern w:val="2"/>
          <w:sz w:val="24"/>
          <w:szCs w:val="24"/>
          <w:lang w:eastAsia="en-AU"/>
          <w14:ligatures w14:val="standardContextual"/>
        </w:rPr>
      </w:pPr>
      <w:r>
        <w:t>4</w:t>
      </w:r>
      <w:r>
        <w:rPr>
          <w:rFonts w:asciiTheme="minorHAnsi" w:eastAsiaTheme="minorEastAsia" w:hAnsiTheme="minorHAnsi" w:cstheme="minorBidi"/>
          <w:kern w:val="2"/>
          <w:sz w:val="24"/>
          <w:szCs w:val="24"/>
          <w:lang w:eastAsia="en-AU"/>
          <w14:ligatures w14:val="standardContextual"/>
        </w:rPr>
        <w:tab/>
      </w:r>
      <w:r>
        <w:t>PRE-TENDER MEETING</w:t>
      </w:r>
      <w:r>
        <w:tab/>
      </w:r>
      <w:r>
        <w:fldChar w:fldCharType="begin"/>
      </w:r>
      <w:r>
        <w:instrText xml:space="preserve"> PAGEREF _Toc197514874 \h </w:instrText>
      </w:r>
      <w:r>
        <w:fldChar w:fldCharType="separate"/>
      </w:r>
      <w:r>
        <w:t>17</w:t>
      </w:r>
      <w:r>
        <w:fldChar w:fldCharType="end"/>
      </w:r>
    </w:p>
    <w:p w14:paraId="1614CB5D" w14:textId="6326A6F0" w:rsidR="007B73CD" w:rsidRDefault="007B73CD">
      <w:pPr>
        <w:pStyle w:val="TOC2"/>
        <w:rPr>
          <w:rFonts w:asciiTheme="minorHAnsi" w:eastAsiaTheme="minorEastAsia" w:hAnsiTheme="minorHAnsi" w:cstheme="minorBidi"/>
          <w:kern w:val="2"/>
          <w:sz w:val="24"/>
          <w:szCs w:val="24"/>
          <w:lang w:eastAsia="en-AU"/>
          <w14:ligatures w14:val="standardContextual"/>
        </w:rPr>
      </w:pPr>
      <w:r>
        <w:t>5</w:t>
      </w:r>
      <w:r>
        <w:rPr>
          <w:rFonts w:asciiTheme="minorHAnsi" w:eastAsiaTheme="minorEastAsia" w:hAnsiTheme="minorHAnsi" w:cstheme="minorBidi"/>
          <w:kern w:val="2"/>
          <w:sz w:val="24"/>
          <w:szCs w:val="24"/>
          <w:lang w:eastAsia="en-AU"/>
          <w14:ligatures w14:val="standardContextual"/>
        </w:rPr>
        <w:tab/>
      </w:r>
      <w:r>
        <w:t>ENQUIRIES</w:t>
      </w:r>
      <w:r>
        <w:tab/>
      </w:r>
      <w:r>
        <w:fldChar w:fldCharType="begin"/>
      </w:r>
      <w:r>
        <w:instrText xml:space="preserve"> PAGEREF _Toc197514875 \h </w:instrText>
      </w:r>
      <w:r>
        <w:fldChar w:fldCharType="separate"/>
      </w:r>
      <w:r>
        <w:t>17</w:t>
      </w:r>
      <w:r>
        <w:fldChar w:fldCharType="end"/>
      </w:r>
    </w:p>
    <w:p w14:paraId="36CA7D29" w14:textId="7932B996" w:rsidR="007B73CD" w:rsidRDefault="007B73CD">
      <w:pPr>
        <w:pStyle w:val="TOC2"/>
        <w:rPr>
          <w:rFonts w:asciiTheme="minorHAnsi" w:eastAsiaTheme="minorEastAsia" w:hAnsiTheme="minorHAnsi" w:cstheme="minorBidi"/>
          <w:kern w:val="2"/>
          <w:sz w:val="24"/>
          <w:szCs w:val="24"/>
          <w:lang w:eastAsia="en-AU"/>
          <w14:ligatures w14:val="standardContextual"/>
        </w:rPr>
      </w:pPr>
      <w:r>
        <w:t>6</w:t>
      </w:r>
      <w:r>
        <w:rPr>
          <w:rFonts w:asciiTheme="minorHAnsi" w:eastAsiaTheme="minorEastAsia" w:hAnsiTheme="minorHAnsi" w:cstheme="minorBidi"/>
          <w:kern w:val="2"/>
          <w:sz w:val="24"/>
          <w:szCs w:val="24"/>
          <w:lang w:eastAsia="en-AU"/>
          <w14:ligatures w14:val="standardContextual"/>
        </w:rPr>
        <w:tab/>
      </w:r>
      <w:r>
        <w:t>TENDER LODGEMENT REQUIREMENTS</w:t>
      </w:r>
      <w:r>
        <w:tab/>
      </w:r>
      <w:r>
        <w:fldChar w:fldCharType="begin"/>
      </w:r>
      <w:r>
        <w:instrText xml:space="preserve"> PAGEREF _Toc197514876 \h </w:instrText>
      </w:r>
      <w:r>
        <w:fldChar w:fldCharType="separate"/>
      </w:r>
      <w:r>
        <w:t>17</w:t>
      </w:r>
      <w:r>
        <w:fldChar w:fldCharType="end"/>
      </w:r>
    </w:p>
    <w:p w14:paraId="11306796" w14:textId="07845073" w:rsidR="007B73CD" w:rsidRDefault="007B73CD">
      <w:pPr>
        <w:pStyle w:val="TOC2"/>
        <w:rPr>
          <w:rFonts w:asciiTheme="minorHAnsi" w:eastAsiaTheme="minorEastAsia" w:hAnsiTheme="minorHAnsi" w:cstheme="minorBidi"/>
          <w:kern w:val="2"/>
          <w:sz w:val="24"/>
          <w:szCs w:val="24"/>
          <w:lang w:eastAsia="en-AU"/>
          <w14:ligatures w14:val="standardContextual"/>
        </w:rPr>
      </w:pPr>
      <w:r>
        <w:t>7</w:t>
      </w:r>
      <w:r>
        <w:rPr>
          <w:rFonts w:asciiTheme="minorHAnsi" w:eastAsiaTheme="minorEastAsia" w:hAnsiTheme="minorHAnsi" w:cstheme="minorBidi"/>
          <w:kern w:val="2"/>
          <w:sz w:val="24"/>
          <w:szCs w:val="24"/>
          <w:lang w:eastAsia="en-AU"/>
          <w14:ligatures w14:val="standardContextual"/>
        </w:rPr>
        <w:tab/>
      </w:r>
      <w:r>
        <w:t>PUBLIC DISCLOSURE</w:t>
      </w:r>
      <w:r>
        <w:tab/>
      </w:r>
      <w:r>
        <w:fldChar w:fldCharType="begin"/>
      </w:r>
      <w:r>
        <w:instrText xml:space="preserve"> PAGEREF _Toc197514877 \h </w:instrText>
      </w:r>
      <w:r>
        <w:fldChar w:fldCharType="separate"/>
      </w:r>
      <w:r>
        <w:t>18</w:t>
      </w:r>
      <w:r>
        <w:fldChar w:fldCharType="end"/>
      </w:r>
    </w:p>
    <w:p w14:paraId="0902A93B" w14:textId="7080F191"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CONDITIONS OF TENDERING FOR MAJOR WORKS CONTRACTS</w:t>
      </w:r>
      <w:r>
        <w:rPr>
          <w:noProof/>
        </w:rPr>
        <w:tab/>
      </w:r>
      <w:r>
        <w:rPr>
          <w:noProof/>
        </w:rPr>
        <w:fldChar w:fldCharType="begin"/>
      </w:r>
      <w:r>
        <w:rPr>
          <w:noProof/>
        </w:rPr>
        <w:instrText xml:space="preserve"> PAGEREF _Toc197514878 \h </w:instrText>
      </w:r>
      <w:r>
        <w:rPr>
          <w:noProof/>
        </w:rPr>
      </w:r>
      <w:r>
        <w:rPr>
          <w:noProof/>
        </w:rPr>
        <w:fldChar w:fldCharType="separate"/>
      </w:r>
      <w:r>
        <w:rPr>
          <w:noProof/>
        </w:rPr>
        <w:t>19</w:t>
      </w:r>
      <w:r>
        <w:rPr>
          <w:noProof/>
        </w:rPr>
        <w:fldChar w:fldCharType="end"/>
      </w:r>
    </w:p>
    <w:p w14:paraId="4622F7B4" w14:textId="4710E87F" w:rsidR="007B73CD" w:rsidRDefault="007B73CD">
      <w:pPr>
        <w:pStyle w:val="TOC2"/>
        <w:rPr>
          <w:rFonts w:asciiTheme="minorHAnsi" w:eastAsiaTheme="minorEastAsia" w:hAnsiTheme="minorHAnsi" w:cstheme="minorBidi"/>
          <w:kern w:val="2"/>
          <w:sz w:val="24"/>
          <w:szCs w:val="24"/>
          <w:lang w:eastAsia="en-AU"/>
          <w14:ligatures w14:val="standardContextual"/>
        </w:rPr>
      </w:pPr>
      <w:r w:rsidRPr="00CC67EE">
        <w:rPr>
          <w:color w:val="000000"/>
        </w:rPr>
        <w:t>CT 1</w:t>
      </w:r>
      <w:r>
        <w:rPr>
          <w:rFonts w:asciiTheme="minorHAnsi" w:eastAsiaTheme="minorEastAsia" w:hAnsiTheme="minorHAnsi" w:cstheme="minorBidi"/>
          <w:kern w:val="2"/>
          <w:sz w:val="24"/>
          <w:szCs w:val="24"/>
          <w:lang w:eastAsia="en-AU"/>
          <w14:ligatures w14:val="standardContextual"/>
        </w:rPr>
        <w:tab/>
      </w:r>
      <w:r>
        <w:t>PREQUALIFICATION</w:t>
      </w:r>
      <w:r>
        <w:tab/>
      </w:r>
      <w:r>
        <w:fldChar w:fldCharType="begin"/>
      </w:r>
      <w:r>
        <w:instrText xml:space="preserve"> PAGEREF _Toc197514879 \h </w:instrText>
      </w:r>
      <w:r>
        <w:fldChar w:fldCharType="separate"/>
      </w:r>
      <w:r>
        <w:t>19</w:t>
      </w:r>
      <w:r>
        <w:fldChar w:fldCharType="end"/>
      </w:r>
    </w:p>
    <w:p w14:paraId="468581DE" w14:textId="644BB73F" w:rsidR="007B73CD" w:rsidRDefault="007B73CD">
      <w:pPr>
        <w:pStyle w:val="TOC2"/>
        <w:rPr>
          <w:rFonts w:asciiTheme="minorHAnsi" w:eastAsiaTheme="minorEastAsia" w:hAnsiTheme="minorHAnsi" w:cstheme="minorBidi"/>
          <w:kern w:val="2"/>
          <w:sz w:val="24"/>
          <w:szCs w:val="24"/>
          <w:lang w:eastAsia="en-AU"/>
          <w14:ligatures w14:val="standardContextual"/>
        </w:rPr>
      </w:pPr>
      <w:r w:rsidRPr="00CC67EE">
        <w:rPr>
          <w:color w:val="000000"/>
        </w:rPr>
        <w:t>CT 2</w:t>
      </w:r>
      <w:r>
        <w:rPr>
          <w:rFonts w:asciiTheme="minorHAnsi" w:eastAsiaTheme="minorEastAsia" w:hAnsiTheme="minorHAnsi" w:cstheme="minorBidi"/>
          <w:kern w:val="2"/>
          <w:sz w:val="24"/>
          <w:szCs w:val="24"/>
          <w:lang w:eastAsia="en-AU"/>
          <w14:ligatures w14:val="standardContextual"/>
        </w:rPr>
        <w:tab/>
      </w:r>
      <w:r>
        <w:t>AUSTRALIAN STANDARD CODE OF TENDERING</w:t>
      </w:r>
      <w:r>
        <w:tab/>
      </w:r>
      <w:r>
        <w:fldChar w:fldCharType="begin"/>
      </w:r>
      <w:r>
        <w:instrText xml:space="preserve"> PAGEREF _Toc197514880 \h </w:instrText>
      </w:r>
      <w:r>
        <w:fldChar w:fldCharType="separate"/>
      </w:r>
      <w:r>
        <w:t>19</w:t>
      </w:r>
      <w:r>
        <w:fldChar w:fldCharType="end"/>
      </w:r>
    </w:p>
    <w:p w14:paraId="0AD3F473" w14:textId="698CE736" w:rsidR="007B73CD" w:rsidRDefault="007B73CD">
      <w:pPr>
        <w:pStyle w:val="TOC2"/>
        <w:rPr>
          <w:rFonts w:asciiTheme="minorHAnsi" w:eastAsiaTheme="minorEastAsia" w:hAnsiTheme="minorHAnsi" w:cstheme="minorBidi"/>
          <w:kern w:val="2"/>
          <w:sz w:val="24"/>
          <w:szCs w:val="24"/>
          <w:lang w:eastAsia="en-AU"/>
          <w14:ligatures w14:val="standardContextual"/>
        </w:rPr>
      </w:pPr>
      <w:r w:rsidRPr="00CC67EE">
        <w:rPr>
          <w:color w:val="000000"/>
        </w:rPr>
        <w:t>CT 3</w:t>
      </w:r>
      <w:r>
        <w:rPr>
          <w:rFonts w:asciiTheme="minorHAnsi" w:eastAsiaTheme="minorEastAsia" w:hAnsiTheme="minorHAnsi" w:cstheme="minorBidi"/>
          <w:kern w:val="2"/>
          <w:sz w:val="24"/>
          <w:szCs w:val="24"/>
          <w:lang w:eastAsia="en-AU"/>
          <w14:ligatures w14:val="standardContextual"/>
        </w:rPr>
        <w:tab/>
      </w:r>
      <w:r>
        <w:t>GENERAL CONDITIONS OF CONTRACT</w:t>
      </w:r>
      <w:r>
        <w:tab/>
      </w:r>
      <w:r>
        <w:fldChar w:fldCharType="begin"/>
      </w:r>
      <w:r>
        <w:instrText xml:space="preserve"> PAGEREF _Toc197514881 \h </w:instrText>
      </w:r>
      <w:r>
        <w:fldChar w:fldCharType="separate"/>
      </w:r>
      <w:r>
        <w:t>19</w:t>
      </w:r>
      <w:r>
        <w:fldChar w:fldCharType="end"/>
      </w:r>
    </w:p>
    <w:p w14:paraId="0055883E" w14:textId="608DD72D" w:rsidR="007B73CD" w:rsidRDefault="007B73CD">
      <w:pPr>
        <w:pStyle w:val="TOC2"/>
        <w:rPr>
          <w:rFonts w:asciiTheme="minorHAnsi" w:eastAsiaTheme="minorEastAsia" w:hAnsiTheme="minorHAnsi" w:cstheme="minorBidi"/>
          <w:kern w:val="2"/>
          <w:sz w:val="24"/>
          <w:szCs w:val="24"/>
          <w:lang w:eastAsia="en-AU"/>
          <w14:ligatures w14:val="standardContextual"/>
        </w:rPr>
      </w:pPr>
      <w:r w:rsidRPr="00CC67EE">
        <w:rPr>
          <w:color w:val="000000"/>
        </w:rPr>
        <w:t>CT 4</w:t>
      </w:r>
      <w:r>
        <w:rPr>
          <w:rFonts w:asciiTheme="minorHAnsi" w:eastAsiaTheme="minorEastAsia" w:hAnsiTheme="minorHAnsi" w:cstheme="minorBidi"/>
          <w:kern w:val="2"/>
          <w:sz w:val="24"/>
          <w:szCs w:val="24"/>
          <w:lang w:eastAsia="en-AU"/>
          <w14:ligatures w14:val="standardContextual"/>
        </w:rPr>
        <w:tab/>
      </w:r>
      <w:r>
        <w:t>PROJECT BANK ACCOUNT</w:t>
      </w:r>
      <w:r>
        <w:tab/>
      </w:r>
      <w:r>
        <w:fldChar w:fldCharType="begin"/>
      </w:r>
      <w:r>
        <w:instrText xml:space="preserve"> PAGEREF _Toc197514882 \h </w:instrText>
      </w:r>
      <w:r>
        <w:fldChar w:fldCharType="separate"/>
      </w:r>
      <w:r>
        <w:t>19</w:t>
      </w:r>
      <w:r>
        <w:fldChar w:fldCharType="end"/>
      </w:r>
    </w:p>
    <w:p w14:paraId="6C58694B" w14:textId="6901A7B5" w:rsidR="007B73CD" w:rsidRDefault="007B73CD">
      <w:pPr>
        <w:pStyle w:val="TOC2"/>
        <w:rPr>
          <w:rFonts w:asciiTheme="minorHAnsi" w:eastAsiaTheme="minorEastAsia" w:hAnsiTheme="minorHAnsi" w:cstheme="minorBidi"/>
          <w:kern w:val="2"/>
          <w:sz w:val="24"/>
          <w:szCs w:val="24"/>
          <w:lang w:eastAsia="en-AU"/>
          <w14:ligatures w14:val="standardContextual"/>
        </w:rPr>
      </w:pPr>
      <w:r w:rsidRPr="00CC67EE">
        <w:rPr>
          <w:color w:val="000000"/>
        </w:rPr>
        <w:t>CT 5</w:t>
      </w:r>
      <w:r>
        <w:rPr>
          <w:rFonts w:asciiTheme="minorHAnsi" w:eastAsiaTheme="minorEastAsia" w:hAnsiTheme="minorHAnsi" w:cstheme="minorBidi"/>
          <w:kern w:val="2"/>
          <w:sz w:val="24"/>
          <w:szCs w:val="24"/>
          <w:lang w:eastAsia="en-AU"/>
          <w14:ligatures w14:val="standardContextual"/>
        </w:rPr>
        <w:tab/>
      </w:r>
      <w:r>
        <w:t>INFORMATION PROVIDED BY THE PRINCIPAL</w:t>
      </w:r>
      <w:r>
        <w:tab/>
      </w:r>
      <w:r>
        <w:fldChar w:fldCharType="begin"/>
      </w:r>
      <w:r>
        <w:instrText xml:space="preserve"> PAGEREF _Toc197514883 \h </w:instrText>
      </w:r>
      <w:r>
        <w:fldChar w:fldCharType="separate"/>
      </w:r>
      <w:r>
        <w:t>23</w:t>
      </w:r>
      <w:r>
        <w:fldChar w:fldCharType="end"/>
      </w:r>
    </w:p>
    <w:p w14:paraId="16CC59FC" w14:textId="5458FDE0" w:rsidR="007B73CD" w:rsidRDefault="007B73CD">
      <w:pPr>
        <w:pStyle w:val="TOC2"/>
        <w:rPr>
          <w:rFonts w:asciiTheme="minorHAnsi" w:eastAsiaTheme="minorEastAsia" w:hAnsiTheme="minorHAnsi" w:cstheme="minorBidi"/>
          <w:kern w:val="2"/>
          <w:sz w:val="24"/>
          <w:szCs w:val="24"/>
          <w:lang w:eastAsia="en-AU"/>
          <w14:ligatures w14:val="standardContextual"/>
        </w:rPr>
      </w:pPr>
      <w:r w:rsidRPr="00CC67EE">
        <w:rPr>
          <w:color w:val="000000"/>
        </w:rPr>
        <w:t>CT 6</w:t>
      </w:r>
      <w:r>
        <w:rPr>
          <w:rFonts w:asciiTheme="minorHAnsi" w:eastAsiaTheme="minorEastAsia" w:hAnsiTheme="minorHAnsi" w:cstheme="minorBidi"/>
          <w:kern w:val="2"/>
          <w:sz w:val="24"/>
          <w:szCs w:val="24"/>
          <w:lang w:eastAsia="en-AU"/>
          <w14:ligatures w14:val="standardContextual"/>
        </w:rPr>
        <w:tab/>
      </w:r>
      <w:r>
        <w:t>TENDER PERIOD</w:t>
      </w:r>
      <w:r>
        <w:tab/>
      </w:r>
      <w:r>
        <w:fldChar w:fldCharType="begin"/>
      </w:r>
      <w:r>
        <w:instrText xml:space="preserve"> PAGEREF _Toc197514884 \h </w:instrText>
      </w:r>
      <w:r>
        <w:fldChar w:fldCharType="separate"/>
      </w:r>
      <w:r>
        <w:t>24</w:t>
      </w:r>
      <w:r>
        <w:fldChar w:fldCharType="end"/>
      </w:r>
    </w:p>
    <w:p w14:paraId="38A4E473" w14:textId="5CFE1E5F" w:rsidR="007B73CD" w:rsidRDefault="007B73CD">
      <w:pPr>
        <w:pStyle w:val="TOC2"/>
        <w:rPr>
          <w:rFonts w:asciiTheme="minorHAnsi" w:eastAsiaTheme="minorEastAsia" w:hAnsiTheme="minorHAnsi" w:cstheme="minorBidi"/>
          <w:kern w:val="2"/>
          <w:sz w:val="24"/>
          <w:szCs w:val="24"/>
          <w:lang w:eastAsia="en-AU"/>
          <w14:ligatures w14:val="standardContextual"/>
        </w:rPr>
      </w:pPr>
      <w:r w:rsidRPr="00CC67EE">
        <w:rPr>
          <w:color w:val="000000"/>
        </w:rPr>
        <w:t>CT 7</w:t>
      </w:r>
      <w:r>
        <w:rPr>
          <w:rFonts w:asciiTheme="minorHAnsi" w:eastAsiaTheme="minorEastAsia" w:hAnsiTheme="minorHAnsi" w:cstheme="minorBidi"/>
          <w:kern w:val="2"/>
          <w:sz w:val="24"/>
          <w:szCs w:val="24"/>
          <w:lang w:eastAsia="en-AU"/>
          <w14:ligatures w14:val="standardContextual"/>
        </w:rPr>
        <w:tab/>
      </w:r>
      <w:r>
        <w:t>VALIDITY OF TENDERS</w:t>
      </w:r>
      <w:r>
        <w:tab/>
      </w:r>
      <w:r>
        <w:fldChar w:fldCharType="begin"/>
      </w:r>
      <w:r>
        <w:instrText xml:space="preserve"> PAGEREF _Toc197514885 \h </w:instrText>
      </w:r>
      <w:r>
        <w:fldChar w:fldCharType="separate"/>
      </w:r>
      <w:r>
        <w:t>24</w:t>
      </w:r>
      <w:r>
        <w:fldChar w:fldCharType="end"/>
      </w:r>
    </w:p>
    <w:p w14:paraId="28DCE9B1" w14:textId="20EDE87F" w:rsidR="007B73CD" w:rsidRDefault="007B73CD">
      <w:pPr>
        <w:pStyle w:val="TOC2"/>
        <w:rPr>
          <w:rFonts w:asciiTheme="minorHAnsi" w:eastAsiaTheme="minorEastAsia" w:hAnsiTheme="minorHAnsi" w:cstheme="minorBidi"/>
          <w:kern w:val="2"/>
          <w:sz w:val="24"/>
          <w:szCs w:val="24"/>
          <w:lang w:eastAsia="en-AU"/>
          <w14:ligatures w14:val="standardContextual"/>
        </w:rPr>
      </w:pPr>
      <w:r w:rsidRPr="00CC67EE">
        <w:rPr>
          <w:color w:val="000000"/>
        </w:rPr>
        <w:t>CT 8</w:t>
      </w:r>
      <w:r>
        <w:rPr>
          <w:rFonts w:asciiTheme="minorHAnsi" w:eastAsiaTheme="minorEastAsia" w:hAnsiTheme="minorHAnsi" w:cstheme="minorBidi"/>
          <w:kern w:val="2"/>
          <w:sz w:val="24"/>
          <w:szCs w:val="24"/>
          <w:lang w:eastAsia="en-AU"/>
          <w14:ligatures w14:val="standardContextual"/>
        </w:rPr>
        <w:tab/>
      </w:r>
      <w:r>
        <w:t>ADDENDA</w:t>
      </w:r>
      <w:r>
        <w:tab/>
      </w:r>
      <w:r>
        <w:fldChar w:fldCharType="begin"/>
      </w:r>
      <w:r>
        <w:instrText xml:space="preserve"> PAGEREF _Toc197514886 \h </w:instrText>
      </w:r>
      <w:r>
        <w:fldChar w:fldCharType="separate"/>
      </w:r>
      <w:r>
        <w:t>24</w:t>
      </w:r>
      <w:r>
        <w:fldChar w:fldCharType="end"/>
      </w:r>
    </w:p>
    <w:p w14:paraId="3DFE03F1" w14:textId="751BE5A7" w:rsidR="007B73CD" w:rsidRDefault="007B73CD">
      <w:pPr>
        <w:pStyle w:val="TOC2"/>
        <w:rPr>
          <w:rFonts w:asciiTheme="minorHAnsi" w:eastAsiaTheme="minorEastAsia" w:hAnsiTheme="minorHAnsi" w:cstheme="minorBidi"/>
          <w:kern w:val="2"/>
          <w:sz w:val="24"/>
          <w:szCs w:val="24"/>
          <w:lang w:eastAsia="en-AU"/>
          <w14:ligatures w14:val="standardContextual"/>
        </w:rPr>
      </w:pPr>
      <w:r w:rsidRPr="00CC67EE">
        <w:rPr>
          <w:color w:val="000000"/>
        </w:rPr>
        <w:t>CT 9</w:t>
      </w:r>
      <w:r>
        <w:rPr>
          <w:rFonts w:asciiTheme="minorHAnsi" w:eastAsiaTheme="minorEastAsia" w:hAnsiTheme="minorHAnsi" w:cstheme="minorBidi"/>
          <w:kern w:val="2"/>
          <w:sz w:val="24"/>
          <w:szCs w:val="24"/>
          <w:lang w:eastAsia="en-AU"/>
          <w14:ligatures w14:val="standardContextual"/>
        </w:rPr>
        <w:tab/>
      </w:r>
      <w:r>
        <w:t>TENDERERS TO INFORM THEMSELVES</w:t>
      </w:r>
      <w:r>
        <w:tab/>
      </w:r>
      <w:r>
        <w:fldChar w:fldCharType="begin"/>
      </w:r>
      <w:r>
        <w:instrText xml:space="preserve"> PAGEREF _Toc197514887 \h </w:instrText>
      </w:r>
      <w:r>
        <w:fldChar w:fldCharType="separate"/>
      </w:r>
      <w:r>
        <w:t>24</w:t>
      </w:r>
      <w:r>
        <w:fldChar w:fldCharType="end"/>
      </w:r>
    </w:p>
    <w:p w14:paraId="54EA09D1" w14:textId="4191986B"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10</w:t>
      </w:r>
      <w:r>
        <w:rPr>
          <w:rFonts w:asciiTheme="minorHAnsi" w:eastAsiaTheme="minorEastAsia" w:hAnsiTheme="minorHAnsi" w:cstheme="minorBidi"/>
          <w:kern w:val="2"/>
          <w:sz w:val="24"/>
          <w:szCs w:val="24"/>
          <w:lang w:eastAsia="en-AU"/>
          <w14:ligatures w14:val="standardContextual"/>
        </w:rPr>
        <w:tab/>
      </w:r>
      <w:r>
        <w:t>ADVICE TO TENDERERS</w:t>
      </w:r>
      <w:r>
        <w:tab/>
      </w:r>
      <w:r>
        <w:fldChar w:fldCharType="begin"/>
      </w:r>
      <w:r>
        <w:instrText xml:space="preserve"> PAGEREF _Toc197514888 \h </w:instrText>
      </w:r>
      <w:r>
        <w:fldChar w:fldCharType="separate"/>
      </w:r>
      <w:r>
        <w:t>24</w:t>
      </w:r>
      <w:r>
        <w:fldChar w:fldCharType="end"/>
      </w:r>
    </w:p>
    <w:p w14:paraId="31878BE4" w14:textId="4D877AFF"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11</w:t>
      </w:r>
      <w:r>
        <w:rPr>
          <w:rFonts w:asciiTheme="minorHAnsi" w:eastAsiaTheme="minorEastAsia" w:hAnsiTheme="minorHAnsi" w:cstheme="minorBidi"/>
          <w:kern w:val="2"/>
          <w:sz w:val="24"/>
          <w:szCs w:val="24"/>
          <w:lang w:eastAsia="en-AU"/>
          <w14:ligatures w14:val="standardContextual"/>
        </w:rPr>
        <w:tab/>
      </w:r>
      <w:r>
        <w:t>BUILDING &amp; CONSTRUCTION INDUSTRY TRAINING LEVY</w:t>
      </w:r>
      <w:r>
        <w:tab/>
      </w:r>
      <w:r>
        <w:fldChar w:fldCharType="begin"/>
      </w:r>
      <w:r>
        <w:instrText xml:space="preserve"> PAGEREF _Toc197514889 \h </w:instrText>
      </w:r>
      <w:r>
        <w:fldChar w:fldCharType="separate"/>
      </w:r>
      <w:r>
        <w:t>25</w:t>
      </w:r>
      <w:r>
        <w:fldChar w:fldCharType="end"/>
      </w:r>
    </w:p>
    <w:p w14:paraId="380E720F" w14:textId="61E8FFB8"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12</w:t>
      </w:r>
      <w:r>
        <w:rPr>
          <w:rFonts w:asciiTheme="minorHAnsi" w:eastAsiaTheme="minorEastAsia" w:hAnsiTheme="minorHAnsi" w:cstheme="minorBidi"/>
          <w:kern w:val="2"/>
          <w:sz w:val="24"/>
          <w:szCs w:val="24"/>
          <w:lang w:eastAsia="en-AU"/>
          <w14:ligatures w14:val="standardContextual"/>
        </w:rPr>
        <w:tab/>
      </w:r>
      <w:r>
        <w:t>PRINCIPAL SUPPLIED ITEMS</w:t>
      </w:r>
      <w:r>
        <w:tab/>
      </w:r>
      <w:r>
        <w:fldChar w:fldCharType="begin"/>
      </w:r>
      <w:r>
        <w:instrText xml:space="preserve"> PAGEREF _Toc197514890 \h </w:instrText>
      </w:r>
      <w:r>
        <w:fldChar w:fldCharType="separate"/>
      </w:r>
      <w:r>
        <w:t>25</w:t>
      </w:r>
      <w:r>
        <w:fldChar w:fldCharType="end"/>
      </w:r>
    </w:p>
    <w:p w14:paraId="1D3A8730" w14:textId="490EAE79"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13</w:t>
      </w:r>
      <w:r>
        <w:rPr>
          <w:rFonts w:asciiTheme="minorHAnsi" w:eastAsiaTheme="minorEastAsia" w:hAnsiTheme="minorHAnsi" w:cstheme="minorBidi"/>
          <w:kern w:val="2"/>
          <w:sz w:val="24"/>
          <w:szCs w:val="24"/>
          <w:lang w:eastAsia="en-AU"/>
          <w14:ligatures w14:val="standardContextual"/>
        </w:rPr>
        <w:tab/>
      </w:r>
      <w:r>
        <w:t>COMPLETION OF TENDER</w:t>
      </w:r>
      <w:r>
        <w:tab/>
      </w:r>
      <w:r>
        <w:fldChar w:fldCharType="begin"/>
      </w:r>
      <w:r>
        <w:instrText xml:space="preserve"> PAGEREF _Toc197514891 \h </w:instrText>
      </w:r>
      <w:r>
        <w:fldChar w:fldCharType="separate"/>
      </w:r>
      <w:r>
        <w:t>25</w:t>
      </w:r>
      <w:r>
        <w:fldChar w:fldCharType="end"/>
      </w:r>
    </w:p>
    <w:p w14:paraId="6960F8D4" w14:textId="17C1ABF0"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14</w:t>
      </w:r>
      <w:r>
        <w:rPr>
          <w:rFonts w:asciiTheme="minorHAnsi" w:eastAsiaTheme="minorEastAsia" w:hAnsiTheme="minorHAnsi" w:cstheme="minorBidi"/>
          <w:kern w:val="2"/>
          <w:sz w:val="24"/>
          <w:szCs w:val="24"/>
          <w:lang w:eastAsia="en-AU"/>
          <w14:ligatures w14:val="standardContextual"/>
        </w:rPr>
        <w:tab/>
      </w:r>
      <w:r>
        <w:t>TENDER EVALUATION</w:t>
      </w:r>
      <w:r>
        <w:tab/>
      </w:r>
      <w:r>
        <w:fldChar w:fldCharType="begin"/>
      </w:r>
      <w:r>
        <w:instrText xml:space="preserve"> PAGEREF _Toc197514892 \h </w:instrText>
      </w:r>
      <w:r>
        <w:fldChar w:fldCharType="separate"/>
      </w:r>
      <w:r>
        <w:t>31</w:t>
      </w:r>
      <w:r>
        <w:fldChar w:fldCharType="end"/>
      </w:r>
    </w:p>
    <w:p w14:paraId="4836C64A" w14:textId="68D221C5"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15</w:t>
      </w:r>
      <w:r>
        <w:rPr>
          <w:rFonts w:asciiTheme="minorHAnsi" w:eastAsiaTheme="minorEastAsia" w:hAnsiTheme="minorHAnsi" w:cstheme="minorBidi"/>
          <w:kern w:val="2"/>
          <w:sz w:val="24"/>
          <w:szCs w:val="24"/>
          <w:lang w:eastAsia="en-AU"/>
          <w14:ligatures w14:val="standardContextual"/>
        </w:rPr>
        <w:tab/>
      </w:r>
      <w:r>
        <w:t>RIGHT TO REJECT TENDERS</w:t>
      </w:r>
      <w:r>
        <w:tab/>
      </w:r>
      <w:r>
        <w:fldChar w:fldCharType="begin"/>
      </w:r>
      <w:r>
        <w:instrText xml:space="preserve"> PAGEREF _Toc197514893 \h </w:instrText>
      </w:r>
      <w:r>
        <w:fldChar w:fldCharType="separate"/>
      </w:r>
      <w:r>
        <w:t>35</w:t>
      </w:r>
      <w:r>
        <w:fldChar w:fldCharType="end"/>
      </w:r>
    </w:p>
    <w:p w14:paraId="7861E696" w14:textId="43058569"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16</w:t>
      </w:r>
      <w:r>
        <w:rPr>
          <w:rFonts w:asciiTheme="minorHAnsi" w:eastAsiaTheme="minorEastAsia" w:hAnsiTheme="minorHAnsi" w:cstheme="minorBidi"/>
          <w:kern w:val="2"/>
          <w:sz w:val="24"/>
          <w:szCs w:val="24"/>
          <w:lang w:eastAsia="en-AU"/>
          <w14:ligatures w14:val="standardContextual"/>
        </w:rPr>
        <w:tab/>
      </w:r>
      <w:r>
        <w:t>NOTICES FROM PRINCIPAL</w:t>
      </w:r>
      <w:r>
        <w:tab/>
      </w:r>
      <w:r>
        <w:fldChar w:fldCharType="begin"/>
      </w:r>
      <w:r>
        <w:instrText xml:space="preserve"> PAGEREF _Toc197514894 \h </w:instrText>
      </w:r>
      <w:r>
        <w:fldChar w:fldCharType="separate"/>
      </w:r>
      <w:r>
        <w:t>35</w:t>
      </w:r>
      <w:r>
        <w:fldChar w:fldCharType="end"/>
      </w:r>
    </w:p>
    <w:p w14:paraId="5ED8034C" w14:textId="6E9B3E0E"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17</w:t>
      </w:r>
      <w:r>
        <w:rPr>
          <w:rFonts w:asciiTheme="minorHAnsi" w:eastAsiaTheme="minorEastAsia" w:hAnsiTheme="minorHAnsi" w:cstheme="minorBidi"/>
          <w:kern w:val="2"/>
          <w:sz w:val="24"/>
          <w:szCs w:val="24"/>
          <w:lang w:eastAsia="en-AU"/>
          <w14:ligatures w14:val="standardContextual"/>
        </w:rPr>
        <w:tab/>
      </w:r>
      <w:r>
        <w:t>GOODS AND SERVICES TAX (GST)</w:t>
      </w:r>
      <w:r>
        <w:tab/>
      </w:r>
      <w:r>
        <w:fldChar w:fldCharType="begin"/>
      </w:r>
      <w:r>
        <w:instrText xml:space="preserve"> PAGEREF _Toc197514895 \h </w:instrText>
      </w:r>
      <w:r>
        <w:fldChar w:fldCharType="separate"/>
      </w:r>
      <w:r>
        <w:t>35</w:t>
      </w:r>
      <w:r>
        <w:fldChar w:fldCharType="end"/>
      </w:r>
    </w:p>
    <w:p w14:paraId="20036FB9" w14:textId="10193972"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18</w:t>
      </w:r>
      <w:r>
        <w:rPr>
          <w:rFonts w:asciiTheme="minorHAnsi" w:eastAsiaTheme="minorEastAsia" w:hAnsiTheme="minorHAnsi" w:cstheme="minorBidi"/>
          <w:kern w:val="2"/>
          <w:sz w:val="24"/>
          <w:szCs w:val="24"/>
          <w:lang w:eastAsia="en-AU"/>
          <w14:ligatures w14:val="standardContextual"/>
        </w:rPr>
        <w:tab/>
      </w:r>
      <w:r>
        <w:t>ANTI-DUMPING</w:t>
      </w:r>
      <w:r>
        <w:tab/>
      </w:r>
      <w:r>
        <w:fldChar w:fldCharType="begin"/>
      </w:r>
      <w:r>
        <w:instrText xml:space="preserve"> PAGEREF _Toc197514896 \h </w:instrText>
      </w:r>
      <w:r>
        <w:fldChar w:fldCharType="separate"/>
      </w:r>
      <w:r>
        <w:t>35</w:t>
      </w:r>
      <w:r>
        <w:fldChar w:fldCharType="end"/>
      </w:r>
    </w:p>
    <w:p w14:paraId="3EE1E260" w14:textId="60285BD2"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19</w:t>
      </w:r>
      <w:r>
        <w:rPr>
          <w:rFonts w:asciiTheme="minorHAnsi" w:eastAsiaTheme="minorEastAsia" w:hAnsiTheme="minorHAnsi" w:cstheme="minorBidi"/>
          <w:kern w:val="2"/>
          <w:sz w:val="24"/>
          <w:szCs w:val="24"/>
          <w:lang w:eastAsia="en-AU"/>
          <w14:ligatures w14:val="standardContextual"/>
        </w:rPr>
        <w:tab/>
      </w:r>
      <w:r>
        <w:t>PRIORITY START POLICY</w:t>
      </w:r>
      <w:r>
        <w:tab/>
      </w:r>
      <w:r>
        <w:fldChar w:fldCharType="begin"/>
      </w:r>
      <w:r>
        <w:instrText xml:space="preserve"> PAGEREF _Toc197514897 \h </w:instrText>
      </w:r>
      <w:r>
        <w:fldChar w:fldCharType="separate"/>
      </w:r>
      <w:r>
        <w:t>35</w:t>
      </w:r>
      <w:r>
        <w:fldChar w:fldCharType="end"/>
      </w:r>
    </w:p>
    <w:p w14:paraId="7AB6525D" w14:textId="2C42CE71"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20</w:t>
      </w:r>
      <w:r>
        <w:rPr>
          <w:rFonts w:asciiTheme="minorHAnsi" w:eastAsiaTheme="minorEastAsia" w:hAnsiTheme="minorHAnsi" w:cstheme="minorBidi"/>
          <w:kern w:val="2"/>
          <w:sz w:val="24"/>
          <w:szCs w:val="24"/>
          <w:lang w:eastAsia="en-AU"/>
          <w14:ligatures w14:val="standardContextual"/>
        </w:rPr>
        <w:tab/>
      </w:r>
      <w:r>
        <w:t>USE OF LOBBYISTS</w:t>
      </w:r>
      <w:r>
        <w:tab/>
      </w:r>
      <w:r>
        <w:fldChar w:fldCharType="begin"/>
      </w:r>
      <w:r>
        <w:instrText xml:space="preserve"> PAGEREF _Toc197514898 \h </w:instrText>
      </w:r>
      <w:r>
        <w:fldChar w:fldCharType="separate"/>
      </w:r>
      <w:r>
        <w:t>36</w:t>
      </w:r>
      <w:r>
        <w:fldChar w:fldCharType="end"/>
      </w:r>
    </w:p>
    <w:p w14:paraId="3F82C3A7" w14:textId="15698D09"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21</w:t>
      </w:r>
      <w:r>
        <w:rPr>
          <w:rFonts w:asciiTheme="minorHAnsi" w:eastAsiaTheme="minorEastAsia" w:hAnsiTheme="minorHAnsi" w:cstheme="minorBidi"/>
          <w:kern w:val="2"/>
          <w:sz w:val="24"/>
          <w:szCs w:val="24"/>
          <w:lang w:eastAsia="en-AU"/>
          <w14:ligatures w14:val="standardContextual"/>
        </w:rPr>
        <w:tab/>
      </w:r>
      <w:r>
        <w:t>ABSENCE OF OBLIGATION</w:t>
      </w:r>
      <w:r>
        <w:tab/>
      </w:r>
      <w:r>
        <w:fldChar w:fldCharType="begin"/>
      </w:r>
      <w:r>
        <w:instrText xml:space="preserve"> PAGEREF _Toc197514899 \h </w:instrText>
      </w:r>
      <w:r>
        <w:fldChar w:fldCharType="separate"/>
      </w:r>
      <w:r>
        <w:t>36</w:t>
      </w:r>
      <w:r>
        <w:fldChar w:fldCharType="end"/>
      </w:r>
    </w:p>
    <w:p w14:paraId="1698BFE7" w14:textId="2752ED94"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22</w:t>
      </w:r>
      <w:r>
        <w:rPr>
          <w:rFonts w:asciiTheme="minorHAnsi" w:eastAsiaTheme="minorEastAsia" w:hAnsiTheme="minorHAnsi" w:cstheme="minorBidi"/>
          <w:kern w:val="2"/>
          <w:sz w:val="24"/>
          <w:szCs w:val="24"/>
          <w:lang w:eastAsia="en-AU"/>
          <w14:ligatures w14:val="standardContextual"/>
        </w:rPr>
        <w:tab/>
      </w:r>
      <w:r>
        <w:t>CONFLICT OF INTEREST</w:t>
      </w:r>
      <w:r>
        <w:tab/>
      </w:r>
      <w:r>
        <w:fldChar w:fldCharType="begin"/>
      </w:r>
      <w:r>
        <w:instrText xml:space="preserve"> PAGEREF _Toc197514900 \h </w:instrText>
      </w:r>
      <w:r>
        <w:fldChar w:fldCharType="separate"/>
      </w:r>
      <w:r>
        <w:t>37</w:t>
      </w:r>
      <w:r>
        <w:fldChar w:fldCharType="end"/>
      </w:r>
    </w:p>
    <w:p w14:paraId="7D06B969" w14:textId="1F8FB632"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23</w:t>
      </w:r>
      <w:r>
        <w:rPr>
          <w:rFonts w:asciiTheme="minorHAnsi" w:eastAsiaTheme="minorEastAsia" w:hAnsiTheme="minorHAnsi" w:cstheme="minorBidi"/>
          <w:kern w:val="2"/>
          <w:sz w:val="24"/>
          <w:szCs w:val="24"/>
          <w:lang w:eastAsia="en-AU"/>
          <w14:ligatures w14:val="standardContextual"/>
        </w:rPr>
        <w:tab/>
      </w:r>
      <w:r>
        <w:t>CONFIDENTIALITY</w:t>
      </w:r>
      <w:r>
        <w:tab/>
      </w:r>
      <w:r>
        <w:fldChar w:fldCharType="begin"/>
      </w:r>
      <w:r>
        <w:instrText xml:space="preserve"> PAGEREF _Toc197514901 \h </w:instrText>
      </w:r>
      <w:r>
        <w:fldChar w:fldCharType="separate"/>
      </w:r>
      <w:r>
        <w:t>37</w:t>
      </w:r>
      <w:r>
        <w:fldChar w:fldCharType="end"/>
      </w:r>
    </w:p>
    <w:p w14:paraId="0603EFB4" w14:textId="18AB3EB9"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24</w:t>
      </w:r>
      <w:r>
        <w:rPr>
          <w:rFonts w:asciiTheme="minorHAnsi" w:eastAsiaTheme="minorEastAsia" w:hAnsiTheme="minorHAnsi" w:cstheme="minorBidi"/>
          <w:kern w:val="2"/>
          <w:sz w:val="24"/>
          <w:szCs w:val="24"/>
          <w:lang w:eastAsia="en-AU"/>
          <w14:ligatures w14:val="standardContextual"/>
        </w:rPr>
        <w:tab/>
      </w:r>
      <w:r>
        <w:t>COSTS BORNE BY THE TENDERER</w:t>
      </w:r>
      <w:r>
        <w:tab/>
      </w:r>
      <w:r>
        <w:fldChar w:fldCharType="begin"/>
      </w:r>
      <w:r>
        <w:instrText xml:space="preserve"> PAGEREF _Toc197514902 \h </w:instrText>
      </w:r>
      <w:r>
        <w:fldChar w:fldCharType="separate"/>
      </w:r>
      <w:r>
        <w:t>38</w:t>
      </w:r>
      <w:r>
        <w:fldChar w:fldCharType="end"/>
      </w:r>
    </w:p>
    <w:p w14:paraId="600F77EC" w14:textId="5F6D9CA2"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25</w:t>
      </w:r>
      <w:r>
        <w:rPr>
          <w:rFonts w:asciiTheme="minorHAnsi" w:eastAsiaTheme="minorEastAsia" w:hAnsiTheme="minorHAnsi" w:cstheme="minorBidi"/>
          <w:kern w:val="2"/>
          <w:sz w:val="24"/>
          <w:szCs w:val="24"/>
          <w:lang w:eastAsia="en-AU"/>
          <w14:ligatures w14:val="standardContextual"/>
        </w:rPr>
        <w:tab/>
      </w:r>
      <w:r>
        <w:t>JOINT AND SEVERAL LIABILITY</w:t>
      </w:r>
      <w:r>
        <w:tab/>
      </w:r>
      <w:r>
        <w:fldChar w:fldCharType="begin"/>
      </w:r>
      <w:r>
        <w:instrText xml:space="preserve"> PAGEREF _Toc197514903 \h </w:instrText>
      </w:r>
      <w:r>
        <w:fldChar w:fldCharType="separate"/>
      </w:r>
      <w:r>
        <w:t>38</w:t>
      </w:r>
      <w:r>
        <w:fldChar w:fldCharType="end"/>
      </w:r>
    </w:p>
    <w:p w14:paraId="4C788707" w14:textId="0C6E1288" w:rsidR="007B73CD" w:rsidRDefault="007B73CD">
      <w:pPr>
        <w:pStyle w:val="TOC2"/>
        <w:tabs>
          <w:tab w:val="left" w:pos="1200"/>
        </w:tabs>
        <w:rPr>
          <w:rFonts w:asciiTheme="minorHAnsi" w:eastAsiaTheme="minorEastAsia" w:hAnsiTheme="minorHAnsi" w:cstheme="minorBidi"/>
          <w:kern w:val="2"/>
          <w:sz w:val="24"/>
          <w:szCs w:val="24"/>
          <w:lang w:eastAsia="en-AU"/>
          <w14:ligatures w14:val="standardContextual"/>
        </w:rPr>
      </w:pPr>
      <w:r w:rsidRPr="00CC67EE">
        <w:rPr>
          <w:color w:val="000000"/>
        </w:rPr>
        <w:t>CT 26</w:t>
      </w:r>
      <w:r>
        <w:rPr>
          <w:rFonts w:asciiTheme="minorHAnsi" w:eastAsiaTheme="minorEastAsia" w:hAnsiTheme="minorHAnsi" w:cstheme="minorBidi"/>
          <w:kern w:val="2"/>
          <w:sz w:val="24"/>
          <w:szCs w:val="24"/>
          <w:lang w:eastAsia="en-AU"/>
          <w14:ligatures w14:val="standardContextual"/>
        </w:rPr>
        <w:tab/>
      </w:r>
      <w:r>
        <w:t>PRIVACY ACT COMPLIANCE</w:t>
      </w:r>
      <w:r>
        <w:tab/>
      </w:r>
      <w:r>
        <w:fldChar w:fldCharType="begin"/>
      </w:r>
      <w:r>
        <w:instrText xml:space="preserve"> PAGEREF _Toc197514904 \h </w:instrText>
      </w:r>
      <w:r>
        <w:fldChar w:fldCharType="separate"/>
      </w:r>
      <w:r>
        <w:t>38</w:t>
      </w:r>
      <w:r>
        <w:fldChar w:fldCharType="end"/>
      </w:r>
    </w:p>
    <w:p w14:paraId="46E0FFC5" w14:textId="17F521CA"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lastRenderedPageBreak/>
        <w:t>TENDER SCHEDULE A – FORM OF TENDER</w:t>
      </w:r>
      <w:r>
        <w:rPr>
          <w:noProof/>
        </w:rPr>
        <w:tab/>
      </w:r>
      <w:r>
        <w:rPr>
          <w:noProof/>
        </w:rPr>
        <w:fldChar w:fldCharType="begin"/>
      </w:r>
      <w:r>
        <w:rPr>
          <w:noProof/>
        </w:rPr>
        <w:instrText xml:space="preserve"> PAGEREF _Toc197514905 \h </w:instrText>
      </w:r>
      <w:r>
        <w:rPr>
          <w:noProof/>
        </w:rPr>
      </w:r>
      <w:r>
        <w:rPr>
          <w:noProof/>
        </w:rPr>
        <w:fldChar w:fldCharType="separate"/>
      </w:r>
      <w:r>
        <w:rPr>
          <w:noProof/>
        </w:rPr>
        <w:t>39</w:t>
      </w:r>
      <w:r>
        <w:rPr>
          <w:noProof/>
        </w:rPr>
        <w:fldChar w:fldCharType="end"/>
      </w:r>
    </w:p>
    <w:p w14:paraId="40C0F571" w14:textId="2E3CF5C9"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A – FORM OF TENDER</w:t>
      </w:r>
      <w:r>
        <w:rPr>
          <w:noProof/>
        </w:rPr>
        <w:tab/>
      </w:r>
      <w:r>
        <w:rPr>
          <w:noProof/>
        </w:rPr>
        <w:fldChar w:fldCharType="begin"/>
      </w:r>
      <w:r>
        <w:rPr>
          <w:noProof/>
        </w:rPr>
        <w:instrText xml:space="preserve"> PAGEREF _Toc197514906 \h </w:instrText>
      </w:r>
      <w:r>
        <w:rPr>
          <w:noProof/>
        </w:rPr>
      </w:r>
      <w:r>
        <w:rPr>
          <w:noProof/>
        </w:rPr>
        <w:fldChar w:fldCharType="separate"/>
      </w:r>
      <w:r>
        <w:rPr>
          <w:noProof/>
        </w:rPr>
        <w:t>41</w:t>
      </w:r>
      <w:r>
        <w:rPr>
          <w:noProof/>
        </w:rPr>
        <w:fldChar w:fldCharType="end"/>
      </w:r>
    </w:p>
    <w:p w14:paraId="4594D7D4" w14:textId="3ABA0191"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B – COLLUSIVE TENDERING DECLARATION</w:t>
      </w:r>
      <w:r>
        <w:rPr>
          <w:noProof/>
        </w:rPr>
        <w:tab/>
      </w:r>
      <w:r>
        <w:rPr>
          <w:noProof/>
        </w:rPr>
        <w:fldChar w:fldCharType="begin"/>
      </w:r>
      <w:r>
        <w:rPr>
          <w:noProof/>
        </w:rPr>
        <w:instrText xml:space="preserve"> PAGEREF _Toc197514907 \h </w:instrText>
      </w:r>
      <w:r>
        <w:rPr>
          <w:noProof/>
        </w:rPr>
      </w:r>
      <w:r>
        <w:rPr>
          <w:noProof/>
        </w:rPr>
        <w:fldChar w:fldCharType="separate"/>
      </w:r>
      <w:r>
        <w:rPr>
          <w:noProof/>
        </w:rPr>
        <w:t>43</w:t>
      </w:r>
      <w:r>
        <w:rPr>
          <w:noProof/>
        </w:rPr>
        <w:fldChar w:fldCharType="end"/>
      </w:r>
    </w:p>
    <w:p w14:paraId="7A28A971" w14:textId="389BEC11"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C – CONTRACT RESOURCE PLAN</w:t>
      </w:r>
      <w:r>
        <w:rPr>
          <w:noProof/>
        </w:rPr>
        <w:tab/>
      </w:r>
      <w:r>
        <w:rPr>
          <w:noProof/>
        </w:rPr>
        <w:fldChar w:fldCharType="begin"/>
      </w:r>
      <w:r>
        <w:rPr>
          <w:noProof/>
        </w:rPr>
        <w:instrText xml:space="preserve"> PAGEREF _Toc197514908 \h </w:instrText>
      </w:r>
      <w:r>
        <w:rPr>
          <w:noProof/>
        </w:rPr>
      </w:r>
      <w:r>
        <w:rPr>
          <w:noProof/>
        </w:rPr>
        <w:fldChar w:fldCharType="separate"/>
      </w:r>
      <w:r>
        <w:rPr>
          <w:noProof/>
        </w:rPr>
        <w:t>45</w:t>
      </w:r>
      <w:r>
        <w:rPr>
          <w:noProof/>
        </w:rPr>
        <w:fldChar w:fldCharType="end"/>
      </w:r>
    </w:p>
    <w:p w14:paraId="04F9548F" w14:textId="5AE7E5C5"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D – OTHER PROJECT / CONTRACT COMMITMENTS</w:t>
      </w:r>
      <w:r>
        <w:rPr>
          <w:noProof/>
        </w:rPr>
        <w:tab/>
      </w:r>
      <w:r>
        <w:rPr>
          <w:noProof/>
        </w:rPr>
        <w:fldChar w:fldCharType="begin"/>
      </w:r>
      <w:r>
        <w:rPr>
          <w:noProof/>
        </w:rPr>
        <w:instrText xml:space="preserve"> PAGEREF _Toc197514909 \h </w:instrText>
      </w:r>
      <w:r>
        <w:rPr>
          <w:noProof/>
        </w:rPr>
      </w:r>
      <w:r>
        <w:rPr>
          <w:noProof/>
        </w:rPr>
        <w:fldChar w:fldCharType="separate"/>
      </w:r>
      <w:r>
        <w:rPr>
          <w:noProof/>
        </w:rPr>
        <w:t>47</w:t>
      </w:r>
      <w:r>
        <w:rPr>
          <w:noProof/>
        </w:rPr>
        <w:fldChar w:fldCharType="end"/>
      </w:r>
    </w:p>
    <w:p w14:paraId="6C2D92D7" w14:textId="1FBC6054"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E, PART 1 – CONSTRUCTION PROGRAM AND METHODOLOGY</w:t>
      </w:r>
      <w:r>
        <w:rPr>
          <w:noProof/>
        </w:rPr>
        <w:tab/>
      </w:r>
      <w:r>
        <w:rPr>
          <w:noProof/>
        </w:rPr>
        <w:fldChar w:fldCharType="begin"/>
      </w:r>
      <w:r>
        <w:rPr>
          <w:noProof/>
        </w:rPr>
        <w:instrText xml:space="preserve"> PAGEREF _Toc197514910 \h </w:instrText>
      </w:r>
      <w:r>
        <w:rPr>
          <w:noProof/>
        </w:rPr>
      </w:r>
      <w:r>
        <w:rPr>
          <w:noProof/>
        </w:rPr>
        <w:fldChar w:fldCharType="separate"/>
      </w:r>
      <w:r>
        <w:rPr>
          <w:noProof/>
        </w:rPr>
        <w:t>48</w:t>
      </w:r>
      <w:r>
        <w:rPr>
          <w:noProof/>
        </w:rPr>
        <w:fldChar w:fldCharType="end"/>
      </w:r>
    </w:p>
    <w:p w14:paraId="2B673858" w14:textId="503CE72C"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E, PART 2 – CONSTRUCTION STAGING AND TRAFFIC MANAGEMENT</w:t>
      </w:r>
      <w:r>
        <w:rPr>
          <w:noProof/>
        </w:rPr>
        <w:tab/>
      </w:r>
      <w:r>
        <w:rPr>
          <w:noProof/>
        </w:rPr>
        <w:fldChar w:fldCharType="begin"/>
      </w:r>
      <w:r>
        <w:rPr>
          <w:noProof/>
        </w:rPr>
        <w:instrText xml:space="preserve"> PAGEREF _Toc197514911 \h </w:instrText>
      </w:r>
      <w:r>
        <w:rPr>
          <w:noProof/>
        </w:rPr>
      </w:r>
      <w:r>
        <w:rPr>
          <w:noProof/>
        </w:rPr>
        <w:fldChar w:fldCharType="separate"/>
      </w:r>
      <w:r>
        <w:rPr>
          <w:noProof/>
        </w:rPr>
        <w:t>49</w:t>
      </w:r>
      <w:r>
        <w:rPr>
          <w:noProof/>
        </w:rPr>
        <w:fldChar w:fldCharType="end"/>
      </w:r>
    </w:p>
    <w:p w14:paraId="31E953B9" w14:textId="6D9DD3CA"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F, PART 1 – REGIONAL BUSINESS AND CONTENT QUESTIONNAIRE</w:t>
      </w:r>
      <w:r>
        <w:rPr>
          <w:noProof/>
        </w:rPr>
        <w:tab/>
      </w:r>
      <w:r>
        <w:rPr>
          <w:noProof/>
        </w:rPr>
        <w:fldChar w:fldCharType="begin"/>
      </w:r>
      <w:r>
        <w:rPr>
          <w:noProof/>
        </w:rPr>
        <w:instrText xml:space="preserve"> PAGEREF _Toc197514912 \h </w:instrText>
      </w:r>
      <w:r>
        <w:rPr>
          <w:noProof/>
        </w:rPr>
      </w:r>
      <w:r>
        <w:rPr>
          <w:noProof/>
        </w:rPr>
        <w:fldChar w:fldCharType="separate"/>
      </w:r>
      <w:r>
        <w:rPr>
          <w:noProof/>
        </w:rPr>
        <w:t>50</w:t>
      </w:r>
      <w:r>
        <w:rPr>
          <w:noProof/>
        </w:rPr>
        <w:fldChar w:fldCharType="end"/>
      </w:r>
    </w:p>
    <w:p w14:paraId="5F3DAC2F" w14:textId="016406DA"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F, PART 2 – IMPORTED CONTENT QUESTIONNAIRE</w:t>
      </w:r>
      <w:r>
        <w:rPr>
          <w:noProof/>
        </w:rPr>
        <w:tab/>
      </w:r>
      <w:r>
        <w:rPr>
          <w:noProof/>
        </w:rPr>
        <w:fldChar w:fldCharType="begin"/>
      </w:r>
      <w:r>
        <w:rPr>
          <w:noProof/>
        </w:rPr>
        <w:instrText xml:space="preserve"> PAGEREF _Toc197514913 \h </w:instrText>
      </w:r>
      <w:r>
        <w:rPr>
          <w:noProof/>
        </w:rPr>
      </w:r>
      <w:r>
        <w:rPr>
          <w:noProof/>
        </w:rPr>
        <w:fldChar w:fldCharType="separate"/>
      </w:r>
      <w:r>
        <w:rPr>
          <w:noProof/>
        </w:rPr>
        <w:t>54</w:t>
      </w:r>
      <w:r>
        <w:rPr>
          <w:noProof/>
        </w:rPr>
        <w:fldChar w:fldCharType="end"/>
      </w:r>
    </w:p>
    <w:p w14:paraId="5C0367F5" w14:textId="065D956E"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F, PART 3 – WAIPS PARTICIPATION PLAN</w:t>
      </w:r>
      <w:r>
        <w:rPr>
          <w:noProof/>
        </w:rPr>
        <w:tab/>
      </w:r>
      <w:r>
        <w:rPr>
          <w:noProof/>
        </w:rPr>
        <w:fldChar w:fldCharType="begin"/>
      </w:r>
      <w:r>
        <w:rPr>
          <w:noProof/>
        </w:rPr>
        <w:instrText xml:space="preserve"> PAGEREF _Toc197514914 \h </w:instrText>
      </w:r>
      <w:r>
        <w:rPr>
          <w:noProof/>
        </w:rPr>
      </w:r>
      <w:r>
        <w:rPr>
          <w:noProof/>
        </w:rPr>
        <w:fldChar w:fldCharType="separate"/>
      </w:r>
      <w:r>
        <w:rPr>
          <w:noProof/>
        </w:rPr>
        <w:t>55</w:t>
      </w:r>
      <w:r>
        <w:rPr>
          <w:noProof/>
        </w:rPr>
        <w:fldChar w:fldCharType="end"/>
      </w:r>
    </w:p>
    <w:p w14:paraId="09B7F687" w14:textId="47270B26"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G, PART 1 – ABORIGINAL PARTICIPATION PLAN</w:t>
      </w:r>
      <w:r>
        <w:rPr>
          <w:noProof/>
        </w:rPr>
        <w:tab/>
      </w:r>
      <w:r>
        <w:rPr>
          <w:noProof/>
        </w:rPr>
        <w:fldChar w:fldCharType="begin"/>
      </w:r>
      <w:r>
        <w:rPr>
          <w:noProof/>
        </w:rPr>
        <w:instrText xml:space="preserve"> PAGEREF _Toc197514915 \h </w:instrText>
      </w:r>
      <w:r>
        <w:rPr>
          <w:noProof/>
        </w:rPr>
      </w:r>
      <w:r>
        <w:rPr>
          <w:noProof/>
        </w:rPr>
        <w:fldChar w:fldCharType="separate"/>
      </w:r>
      <w:r>
        <w:rPr>
          <w:noProof/>
        </w:rPr>
        <w:t>56</w:t>
      </w:r>
      <w:r>
        <w:rPr>
          <w:noProof/>
        </w:rPr>
        <w:fldChar w:fldCharType="end"/>
      </w:r>
    </w:p>
    <w:p w14:paraId="71794852" w14:textId="329ACC06"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G, PART 2 – ABORIGINAL PARTICIPATION PRICE PREFERENCES</w:t>
      </w:r>
      <w:r>
        <w:rPr>
          <w:noProof/>
        </w:rPr>
        <w:tab/>
      </w:r>
      <w:r>
        <w:rPr>
          <w:noProof/>
        </w:rPr>
        <w:fldChar w:fldCharType="begin"/>
      </w:r>
      <w:r>
        <w:rPr>
          <w:noProof/>
        </w:rPr>
        <w:instrText xml:space="preserve"> PAGEREF _Toc197514916 \h </w:instrText>
      </w:r>
      <w:r>
        <w:rPr>
          <w:noProof/>
        </w:rPr>
      </w:r>
      <w:r>
        <w:rPr>
          <w:noProof/>
        </w:rPr>
        <w:fldChar w:fldCharType="separate"/>
      </w:r>
      <w:r>
        <w:rPr>
          <w:noProof/>
        </w:rPr>
        <w:t>58</w:t>
      </w:r>
      <w:r>
        <w:rPr>
          <w:noProof/>
        </w:rPr>
        <w:fldChar w:fldCharType="end"/>
      </w:r>
    </w:p>
    <w:p w14:paraId="54D8633B" w14:textId="1054F5CA"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H – OTHER REQUIRED INFORMATION</w:t>
      </w:r>
      <w:r>
        <w:rPr>
          <w:noProof/>
        </w:rPr>
        <w:tab/>
      </w:r>
      <w:r>
        <w:rPr>
          <w:noProof/>
        </w:rPr>
        <w:fldChar w:fldCharType="begin"/>
      </w:r>
      <w:r>
        <w:rPr>
          <w:noProof/>
        </w:rPr>
        <w:instrText xml:space="preserve"> PAGEREF _Toc197514917 \h </w:instrText>
      </w:r>
      <w:r>
        <w:rPr>
          <w:noProof/>
        </w:rPr>
      </w:r>
      <w:r>
        <w:rPr>
          <w:noProof/>
        </w:rPr>
        <w:fldChar w:fldCharType="separate"/>
      </w:r>
      <w:r>
        <w:rPr>
          <w:noProof/>
        </w:rPr>
        <w:t>61</w:t>
      </w:r>
      <w:r>
        <w:rPr>
          <w:noProof/>
        </w:rPr>
        <w:fldChar w:fldCharType="end"/>
      </w:r>
    </w:p>
    <w:p w14:paraId="0C63A893" w14:textId="79FEB102"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I – ALTERNATIVE TENDERS</w:t>
      </w:r>
      <w:r>
        <w:rPr>
          <w:noProof/>
        </w:rPr>
        <w:tab/>
      </w:r>
      <w:r>
        <w:rPr>
          <w:noProof/>
        </w:rPr>
        <w:fldChar w:fldCharType="begin"/>
      </w:r>
      <w:r>
        <w:rPr>
          <w:noProof/>
        </w:rPr>
        <w:instrText xml:space="preserve"> PAGEREF _Toc197514918 \h </w:instrText>
      </w:r>
      <w:r>
        <w:rPr>
          <w:noProof/>
        </w:rPr>
      </w:r>
      <w:r>
        <w:rPr>
          <w:noProof/>
        </w:rPr>
        <w:fldChar w:fldCharType="separate"/>
      </w:r>
      <w:r>
        <w:rPr>
          <w:noProof/>
        </w:rPr>
        <w:t>62</w:t>
      </w:r>
      <w:r>
        <w:rPr>
          <w:noProof/>
        </w:rPr>
        <w:fldChar w:fldCharType="end"/>
      </w:r>
    </w:p>
    <w:p w14:paraId="6646D695" w14:textId="383E3D82"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J – NOT USED</w:t>
      </w:r>
      <w:r>
        <w:rPr>
          <w:noProof/>
        </w:rPr>
        <w:tab/>
      </w:r>
      <w:r>
        <w:rPr>
          <w:noProof/>
        </w:rPr>
        <w:fldChar w:fldCharType="begin"/>
      </w:r>
      <w:r>
        <w:rPr>
          <w:noProof/>
        </w:rPr>
        <w:instrText xml:space="preserve"> PAGEREF _Toc197514919 \h </w:instrText>
      </w:r>
      <w:r>
        <w:rPr>
          <w:noProof/>
        </w:rPr>
      </w:r>
      <w:r>
        <w:rPr>
          <w:noProof/>
        </w:rPr>
        <w:fldChar w:fldCharType="separate"/>
      </w:r>
      <w:r>
        <w:rPr>
          <w:noProof/>
        </w:rPr>
        <w:t>63</w:t>
      </w:r>
      <w:r>
        <w:rPr>
          <w:noProof/>
        </w:rPr>
        <w:fldChar w:fldCharType="end"/>
      </w:r>
    </w:p>
    <w:p w14:paraId="46A30166" w14:textId="27FACABA"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K – GENDER EQUALITY IN PROCUREMENT, WA PUBLIC SECTOR PILOT</w:t>
      </w:r>
      <w:r>
        <w:rPr>
          <w:noProof/>
        </w:rPr>
        <w:tab/>
      </w:r>
      <w:r>
        <w:rPr>
          <w:noProof/>
        </w:rPr>
        <w:fldChar w:fldCharType="begin"/>
      </w:r>
      <w:r>
        <w:rPr>
          <w:noProof/>
        </w:rPr>
        <w:instrText xml:space="preserve"> PAGEREF _Toc197514920 \h </w:instrText>
      </w:r>
      <w:r>
        <w:rPr>
          <w:noProof/>
        </w:rPr>
      </w:r>
      <w:r>
        <w:rPr>
          <w:noProof/>
        </w:rPr>
        <w:fldChar w:fldCharType="separate"/>
      </w:r>
      <w:r>
        <w:rPr>
          <w:noProof/>
        </w:rPr>
        <w:t>64</w:t>
      </w:r>
      <w:r>
        <w:rPr>
          <w:noProof/>
        </w:rPr>
        <w:fldChar w:fldCharType="end"/>
      </w:r>
    </w:p>
    <w:p w14:paraId="767975C7" w14:textId="424E3DC3"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L – THE AUSTRALIAN GOVERNMENT BUILDING AND CONSTRUCTION INDUSTRY WORK HEALTH AND SAFETY ACCREDITATION SCHEME</w:t>
      </w:r>
      <w:r>
        <w:rPr>
          <w:noProof/>
        </w:rPr>
        <w:tab/>
      </w:r>
      <w:r>
        <w:rPr>
          <w:noProof/>
        </w:rPr>
        <w:fldChar w:fldCharType="begin"/>
      </w:r>
      <w:r>
        <w:rPr>
          <w:noProof/>
        </w:rPr>
        <w:instrText xml:space="preserve"> PAGEREF _Toc197514921 \h </w:instrText>
      </w:r>
      <w:r>
        <w:rPr>
          <w:noProof/>
        </w:rPr>
      </w:r>
      <w:r>
        <w:rPr>
          <w:noProof/>
        </w:rPr>
        <w:fldChar w:fldCharType="separate"/>
      </w:r>
      <w:r>
        <w:rPr>
          <w:noProof/>
        </w:rPr>
        <w:t>65</w:t>
      </w:r>
      <w:r>
        <w:rPr>
          <w:noProof/>
        </w:rPr>
        <w:fldChar w:fldCharType="end"/>
      </w:r>
    </w:p>
    <w:p w14:paraId="2CA83753" w14:textId="538191B5"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M – DISCLOSURE OF CRIMINAL CONVICTIONS</w:t>
      </w:r>
      <w:r>
        <w:rPr>
          <w:noProof/>
        </w:rPr>
        <w:tab/>
      </w:r>
      <w:r>
        <w:rPr>
          <w:noProof/>
        </w:rPr>
        <w:fldChar w:fldCharType="begin"/>
      </w:r>
      <w:r>
        <w:rPr>
          <w:noProof/>
        </w:rPr>
        <w:instrText xml:space="preserve"> PAGEREF _Toc197514922 \h </w:instrText>
      </w:r>
      <w:r>
        <w:rPr>
          <w:noProof/>
        </w:rPr>
      </w:r>
      <w:r>
        <w:rPr>
          <w:noProof/>
        </w:rPr>
        <w:fldChar w:fldCharType="separate"/>
      </w:r>
      <w:r>
        <w:rPr>
          <w:noProof/>
        </w:rPr>
        <w:t>66</w:t>
      </w:r>
      <w:r>
        <w:rPr>
          <w:noProof/>
        </w:rPr>
        <w:fldChar w:fldCharType="end"/>
      </w:r>
    </w:p>
    <w:p w14:paraId="4C5F3182" w14:textId="5B21BD44"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N – NOT USED</w:t>
      </w:r>
      <w:r>
        <w:rPr>
          <w:noProof/>
        </w:rPr>
        <w:tab/>
      </w:r>
      <w:r>
        <w:rPr>
          <w:noProof/>
        </w:rPr>
        <w:fldChar w:fldCharType="begin"/>
      </w:r>
      <w:r>
        <w:rPr>
          <w:noProof/>
        </w:rPr>
        <w:instrText xml:space="preserve"> PAGEREF _Toc197514923 \h </w:instrText>
      </w:r>
      <w:r>
        <w:rPr>
          <w:noProof/>
        </w:rPr>
      </w:r>
      <w:r>
        <w:rPr>
          <w:noProof/>
        </w:rPr>
        <w:fldChar w:fldCharType="separate"/>
      </w:r>
      <w:r>
        <w:rPr>
          <w:noProof/>
        </w:rPr>
        <w:t>67</w:t>
      </w:r>
      <w:r>
        <w:rPr>
          <w:noProof/>
        </w:rPr>
        <w:fldChar w:fldCharType="end"/>
      </w:r>
    </w:p>
    <w:p w14:paraId="7AFB3791" w14:textId="7F39DE32"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FORM 1 – PRINCIPAL SUPPLIED ITEMS</w:t>
      </w:r>
      <w:r>
        <w:rPr>
          <w:noProof/>
        </w:rPr>
        <w:tab/>
      </w:r>
      <w:r>
        <w:rPr>
          <w:noProof/>
        </w:rPr>
        <w:fldChar w:fldCharType="begin"/>
      </w:r>
      <w:r>
        <w:rPr>
          <w:noProof/>
        </w:rPr>
        <w:instrText xml:space="preserve"> PAGEREF _Toc197514924 \h </w:instrText>
      </w:r>
      <w:r>
        <w:rPr>
          <w:noProof/>
        </w:rPr>
      </w:r>
      <w:r>
        <w:rPr>
          <w:noProof/>
        </w:rPr>
        <w:fldChar w:fldCharType="separate"/>
      </w:r>
      <w:r>
        <w:rPr>
          <w:noProof/>
        </w:rPr>
        <w:t>68</w:t>
      </w:r>
      <w:r>
        <w:rPr>
          <w:noProof/>
        </w:rPr>
        <w:fldChar w:fldCharType="end"/>
      </w:r>
    </w:p>
    <w:p w14:paraId="128FB2BC" w14:textId="2BC70690"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FORM 2 – FORM OF AGREEMENT</w:t>
      </w:r>
      <w:r>
        <w:rPr>
          <w:noProof/>
        </w:rPr>
        <w:tab/>
      </w:r>
      <w:r>
        <w:rPr>
          <w:noProof/>
        </w:rPr>
        <w:fldChar w:fldCharType="begin"/>
      </w:r>
      <w:r>
        <w:rPr>
          <w:noProof/>
        </w:rPr>
        <w:instrText xml:space="preserve"> PAGEREF _Toc197514925 \h </w:instrText>
      </w:r>
      <w:r>
        <w:rPr>
          <w:noProof/>
        </w:rPr>
      </w:r>
      <w:r>
        <w:rPr>
          <w:noProof/>
        </w:rPr>
        <w:fldChar w:fldCharType="separate"/>
      </w:r>
      <w:r>
        <w:rPr>
          <w:noProof/>
        </w:rPr>
        <w:t>69</w:t>
      </w:r>
      <w:r>
        <w:rPr>
          <w:noProof/>
        </w:rPr>
        <w:fldChar w:fldCharType="end"/>
      </w:r>
    </w:p>
    <w:p w14:paraId="2DC88FEB" w14:textId="673002E2"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MAIN ROADS STANDARD METHOD OF MEASUREMENT FOR CONSTRUCTION WORKS</w:t>
      </w:r>
      <w:r>
        <w:rPr>
          <w:noProof/>
        </w:rPr>
        <w:tab/>
      </w:r>
      <w:r>
        <w:rPr>
          <w:noProof/>
        </w:rPr>
        <w:fldChar w:fldCharType="begin"/>
      </w:r>
      <w:r>
        <w:rPr>
          <w:noProof/>
        </w:rPr>
        <w:instrText xml:space="preserve"> PAGEREF _Toc197514926 \h </w:instrText>
      </w:r>
      <w:r>
        <w:rPr>
          <w:noProof/>
        </w:rPr>
      </w:r>
      <w:r>
        <w:rPr>
          <w:noProof/>
        </w:rPr>
        <w:fldChar w:fldCharType="separate"/>
      </w:r>
      <w:r>
        <w:rPr>
          <w:noProof/>
        </w:rPr>
        <w:t>72</w:t>
      </w:r>
      <w:r>
        <w:rPr>
          <w:noProof/>
        </w:rPr>
        <w:fldChar w:fldCharType="end"/>
      </w:r>
    </w:p>
    <w:p w14:paraId="0245F800" w14:textId="51C40D18"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CONTRACT SPECIFIC ADDITIONS AND AMENDMENTS TO MAIN ROADS SMM</w:t>
      </w:r>
      <w:r>
        <w:rPr>
          <w:noProof/>
        </w:rPr>
        <w:tab/>
      </w:r>
      <w:r>
        <w:rPr>
          <w:noProof/>
        </w:rPr>
        <w:fldChar w:fldCharType="begin"/>
      </w:r>
      <w:r>
        <w:rPr>
          <w:noProof/>
        </w:rPr>
        <w:instrText xml:space="preserve"> PAGEREF _Toc197514927 \h </w:instrText>
      </w:r>
      <w:r>
        <w:rPr>
          <w:noProof/>
        </w:rPr>
      </w:r>
      <w:r>
        <w:rPr>
          <w:noProof/>
        </w:rPr>
        <w:fldChar w:fldCharType="separate"/>
      </w:r>
      <w:r>
        <w:rPr>
          <w:noProof/>
        </w:rPr>
        <w:t>73</w:t>
      </w:r>
      <w:r>
        <w:rPr>
          <w:noProof/>
        </w:rPr>
        <w:fldChar w:fldCharType="end"/>
      </w:r>
    </w:p>
    <w:p w14:paraId="5147D25E" w14:textId="3A9B6F09" w:rsidR="007B73CD" w:rsidRDefault="007B73CD">
      <w:pPr>
        <w:pStyle w:val="TOC1"/>
        <w:rPr>
          <w:rFonts w:asciiTheme="minorHAnsi" w:eastAsiaTheme="minorEastAsia" w:hAnsiTheme="minorHAnsi" w:cstheme="minorBidi"/>
          <w:b w:val="0"/>
          <w:noProof/>
          <w:kern w:val="2"/>
          <w:sz w:val="24"/>
          <w:szCs w:val="24"/>
          <w:lang w:eastAsia="en-AU"/>
          <w14:ligatures w14:val="standardContextual"/>
        </w:rPr>
      </w:pPr>
      <w:r>
        <w:rPr>
          <w:noProof/>
        </w:rPr>
        <w:t>SCHEDULE OF RATES / BILL OF QUANTITIES</w:t>
      </w:r>
      <w:r>
        <w:rPr>
          <w:noProof/>
        </w:rPr>
        <w:tab/>
      </w:r>
      <w:r>
        <w:rPr>
          <w:noProof/>
        </w:rPr>
        <w:fldChar w:fldCharType="begin"/>
      </w:r>
      <w:r>
        <w:rPr>
          <w:noProof/>
        </w:rPr>
        <w:instrText xml:space="preserve"> PAGEREF _Toc197514928 \h </w:instrText>
      </w:r>
      <w:r>
        <w:rPr>
          <w:noProof/>
        </w:rPr>
      </w:r>
      <w:r>
        <w:rPr>
          <w:noProof/>
        </w:rPr>
        <w:fldChar w:fldCharType="separate"/>
      </w:r>
      <w:r>
        <w:rPr>
          <w:noProof/>
        </w:rPr>
        <w:t>74</w:t>
      </w:r>
      <w:r>
        <w:rPr>
          <w:noProof/>
        </w:rPr>
        <w:fldChar w:fldCharType="end"/>
      </w:r>
    </w:p>
    <w:p w14:paraId="3F0C71C1" w14:textId="4B5E4D19" w:rsidR="00D9052A" w:rsidRDefault="00E62D88">
      <w:pPr>
        <w:spacing w:after="200" w:line="276" w:lineRule="auto"/>
      </w:pPr>
      <w:r w:rsidRPr="00BD2D5D">
        <w:fldChar w:fldCharType="end"/>
      </w:r>
    </w:p>
    <w:p w14:paraId="291AD46B" w14:textId="15A3915E" w:rsidR="0087748C" w:rsidRPr="00BD2D5D" w:rsidRDefault="0087748C">
      <w:pPr>
        <w:spacing w:after="200" w:line="276" w:lineRule="auto"/>
      </w:pPr>
      <w:r w:rsidRPr="00BD2D5D">
        <w:br w:type="page"/>
      </w:r>
    </w:p>
    <w:p w14:paraId="0553DE3F" w14:textId="77777777" w:rsidR="00E579F8" w:rsidRPr="00BD2D5D" w:rsidRDefault="00F53184" w:rsidP="00F53184">
      <w:pPr>
        <w:rPr>
          <w:b/>
          <w:bCs/>
        </w:rPr>
      </w:pPr>
      <w:r w:rsidRPr="00BD2D5D">
        <w:rPr>
          <w:b/>
          <w:bCs/>
        </w:rPr>
        <w:lastRenderedPageBreak/>
        <w:t>The following amendments or additions to documents for this Contract are summarised for the attention of Tenderers:</w:t>
      </w:r>
    </w:p>
    <w:tbl>
      <w:tblPr>
        <w:tblStyle w:val="TableGrid"/>
        <w:tblW w:w="97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84"/>
        <w:gridCol w:w="5670"/>
        <w:gridCol w:w="1846"/>
      </w:tblGrid>
      <w:tr w:rsidR="00E579F8" w:rsidRPr="00BD2D5D" w14:paraId="78BE5220" w14:textId="77777777" w:rsidTr="0039144A">
        <w:trPr>
          <w:tblHeader/>
        </w:trPr>
        <w:tc>
          <w:tcPr>
            <w:tcW w:w="97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Mar>
              <w:top w:w="0" w:type="dxa"/>
              <w:left w:w="57" w:type="dxa"/>
              <w:bottom w:w="0" w:type="dxa"/>
              <w:right w:w="57" w:type="dxa"/>
            </w:tcMar>
            <w:hideMark/>
          </w:tcPr>
          <w:p w14:paraId="7D81D466" w14:textId="77777777" w:rsidR="00E579F8" w:rsidRPr="00BD2D5D" w:rsidRDefault="00E579F8">
            <w:pPr>
              <w:spacing w:after="60"/>
              <w:jc w:val="center"/>
              <w:rPr>
                <w:rFonts w:cs="Helvetica"/>
                <w:b/>
                <w:color w:val="FFFFFF" w:themeColor="background1"/>
              </w:rPr>
            </w:pPr>
            <w:r w:rsidRPr="00BD2D5D">
              <w:rPr>
                <w:rFonts w:cs="Helvetica"/>
                <w:b/>
                <w:color w:val="FFFFFF" w:themeColor="background1"/>
              </w:rPr>
              <w:t>REVISION REGISTER</w:t>
            </w:r>
          </w:p>
        </w:tc>
      </w:tr>
      <w:tr w:rsidR="00F53184" w:rsidRPr="00BD2D5D" w14:paraId="5B240874" w14:textId="77777777" w:rsidTr="006A7AC6">
        <w:tblPrEx>
          <w:tblCellMar>
            <w:left w:w="57" w:type="dxa"/>
            <w:right w:w="57" w:type="dxa"/>
          </w:tblCellMar>
        </w:tblPrEx>
        <w:trPr>
          <w:tblHeader/>
        </w:trPr>
        <w:tc>
          <w:tcPr>
            <w:tcW w:w="2184" w:type="dxa"/>
            <w:tcBorders>
              <w:bottom w:val="single" w:sz="4" w:space="0" w:color="808080" w:themeColor="background1" w:themeShade="80"/>
            </w:tcBorders>
            <w:shd w:val="clear" w:color="auto" w:fill="D9D9D9" w:themeFill="background1" w:themeFillShade="D9"/>
            <w:tcMar>
              <w:left w:w="57" w:type="dxa"/>
            </w:tcMar>
            <w:vAlign w:val="center"/>
          </w:tcPr>
          <w:p w14:paraId="3861863E" w14:textId="77777777" w:rsidR="00F53184" w:rsidRPr="00BD2D5D" w:rsidRDefault="00F53184" w:rsidP="00D76A35">
            <w:pPr>
              <w:spacing w:before="40" w:after="40"/>
              <w:jc w:val="center"/>
              <w:rPr>
                <w:b/>
              </w:rPr>
            </w:pPr>
            <w:r w:rsidRPr="00BD2D5D">
              <w:rPr>
                <w:b/>
              </w:rPr>
              <w:t>Date</w:t>
            </w:r>
          </w:p>
        </w:tc>
        <w:tc>
          <w:tcPr>
            <w:tcW w:w="5670" w:type="dxa"/>
            <w:tcBorders>
              <w:bottom w:val="single" w:sz="4" w:space="0" w:color="808080" w:themeColor="background1" w:themeShade="80"/>
            </w:tcBorders>
            <w:shd w:val="clear" w:color="auto" w:fill="D9D9D9" w:themeFill="background1" w:themeFillShade="D9"/>
            <w:tcMar>
              <w:left w:w="57" w:type="dxa"/>
            </w:tcMar>
            <w:vAlign w:val="center"/>
          </w:tcPr>
          <w:p w14:paraId="1067D2AA" w14:textId="77777777" w:rsidR="00F53184" w:rsidRPr="00BD2D5D" w:rsidRDefault="00F53184" w:rsidP="00D76A35">
            <w:pPr>
              <w:spacing w:before="40" w:after="40"/>
              <w:jc w:val="center"/>
              <w:rPr>
                <w:b/>
              </w:rPr>
            </w:pPr>
            <w:r w:rsidRPr="00BD2D5D">
              <w:rPr>
                <w:b/>
              </w:rPr>
              <w:t>Location, Amendment or Addition</w:t>
            </w:r>
          </w:p>
        </w:tc>
        <w:tc>
          <w:tcPr>
            <w:tcW w:w="1846" w:type="dxa"/>
            <w:tcBorders>
              <w:bottom w:val="single" w:sz="4" w:space="0" w:color="808080" w:themeColor="background1" w:themeShade="80"/>
            </w:tcBorders>
            <w:shd w:val="clear" w:color="auto" w:fill="D9D9D9" w:themeFill="background1" w:themeFillShade="D9"/>
            <w:tcMar>
              <w:left w:w="57" w:type="dxa"/>
            </w:tcMar>
            <w:vAlign w:val="center"/>
          </w:tcPr>
          <w:p w14:paraId="7A098AF0" w14:textId="77777777" w:rsidR="00F53184" w:rsidRPr="00BD2D5D" w:rsidRDefault="00F53184" w:rsidP="00D76A35">
            <w:pPr>
              <w:spacing w:before="40" w:after="40"/>
              <w:jc w:val="center"/>
              <w:rPr>
                <w:b/>
              </w:rPr>
            </w:pPr>
            <w:r w:rsidRPr="00BD2D5D">
              <w:rPr>
                <w:b/>
              </w:rPr>
              <w:t>Document</w:t>
            </w:r>
          </w:p>
        </w:tc>
      </w:tr>
      <w:tr w:rsidR="006A7AC6" w:rsidRPr="00BD2D5D" w14:paraId="6277D80A" w14:textId="77777777" w:rsidTr="006A7AC6">
        <w:tblPrEx>
          <w:tblCellMar>
            <w:left w:w="57" w:type="dxa"/>
            <w:right w:w="57" w:type="dxa"/>
          </w:tblCellMar>
        </w:tblPrEx>
        <w:tc>
          <w:tcPr>
            <w:tcW w:w="2184" w:type="dxa"/>
            <w:tcBorders>
              <w:bottom w:val="nil"/>
              <w:right w:val="single" w:sz="4" w:space="0" w:color="808080" w:themeColor="background1" w:themeShade="80"/>
            </w:tcBorders>
            <w:tcMar>
              <w:left w:w="57" w:type="dxa"/>
            </w:tcMar>
          </w:tcPr>
          <w:p w14:paraId="63F77C43" w14:textId="48895A3D" w:rsidR="006A7AC6" w:rsidRDefault="006A7AC6" w:rsidP="00A972AF">
            <w:pPr>
              <w:spacing w:before="40" w:after="40"/>
            </w:pPr>
            <w:r>
              <w:t>7 May 2025</w:t>
            </w:r>
          </w:p>
        </w:tc>
        <w:tc>
          <w:tcPr>
            <w:tcW w:w="5670" w:type="dxa"/>
            <w:tcBorders>
              <w:left w:val="single" w:sz="4" w:space="0" w:color="808080" w:themeColor="background1" w:themeShade="80"/>
              <w:bottom w:val="nil"/>
              <w:right w:val="single" w:sz="4" w:space="0" w:color="808080" w:themeColor="background1" w:themeShade="80"/>
            </w:tcBorders>
            <w:tcMar>
              <w:left w:w="57" w:type="dxa"/>
            </w:tcMar>
          </w:tcPr>
          <w:p w14:paraId="10DA667C" w14:textId="230319FA" w:rsidR="006A7AC6" w:rsidRPr="001E2453" w:rsidRDefault="006A7AC6" w:rsidP="007B73CD">
            <w:pPr>
              <w:spacing w:before="40" w:after="40"/>
            </w:pPr>
            <w:r>
              <w:rPr>
                <w:b/>
                <w:bCs/>
              </w:rPr>
              <w:t xml:space="preserve">SCC 1 Interpretation (GC 2) </w:t>
            </w:r>
            <w:r>
              <w:t>order of precedence amended</w:t>
            </w:r>
          </w:p>
          <w:p w14:paraId="52E3083A" w14:textId="102259C4" w:rsidR="006A7AC6" w:rsidRDefault="006A7AC6" w:rsidP="007B73CD">
            <w:pPr>
              <w:spacing w:before="40" w:after="40"/>
            </w:pPr>
            <w:r w:rsidRPr="00970F30">
              <w:rPr>
                <w:b/>
                <w:bCs/>
              </w:rPr>
              <w:t>SCC</w:t>
            </w:r>
            <w:r>
              <w:rPr>
                <w:b/>
                <w:bCs/>
              </w:rPr>
              <w:t xml:space="preserve"> </w:t>
            </w:r>
            <w:r w:rsidRPr="00970F30">
              <w:rPr>
                <w:b/>
                <w:bCs/>
              </w:rPr>
              <w:t>10A Notices and Fees (GC 14.3)</w:t>
            </w:r>
            <w:r>
              <w:t xml:space="preserve"> was added</w:t>
            </w:r>
          </w:p>
          <w:p w14:paraId="56FB5448" w14:textId="1D05ED84" w:rsidR="006A7AC6" w:rsidRDefault="006A7AC6" w:rsidP="007B73CD">
            <w:pPr>
              <w:spacing w:before="40" w:after="40"/>
            </w:pPr>
            <w:r w:rsidRPr="001E2453">
              <w:rPr>
                <w:b/>
                <w:bCs/>
              </w:rPr>
              <w:t>SCC 20A Suspension by Contractor (GC 34.2)</w:t>
            </w:r>
            <w:r>
              <w:t xml:space="preserve"> was amended</w:t>
            </w:r>
          </w:p>
          <w:p w14:paraId="0183BA1B" w14:textId="77777777" w:rsidR="006A7AC6" w:rsidRDefault="006A7AC6" w:rsidP="007B73CD">
            <w:pPr>
              <w:spacing w:before="40" w:after="40"/>
            </w:pPr>
            <w:r w:rsidRPr="001E2453">
              <w:rPr>
                <w:b/>
                <w:bCs/>
              </w:rPr>
              <w:t>SCC 20B Recommencement of Work (GC 34.3)</w:t>
            </w:r>
            <w:r>
              <w:t xml:space="preserve"> was added</w:t>
            </w:r>
          </w:p>
          <w:p w14:paraId="7648F80B" w14:textId="2550BD1B" w:rsidR="006A7AC6" w:rsidRPr="001E2453" w:rsidRDefault="006A7AC6" w:rsidP="007B73CD">
            <w:pPr>
              <w:spacing w:before="40" w:after="40"/>
              <w:rPr>
                <w:bCs/>
              </w:rPr>
            </w:pPr>
            <w:r w:rsidRPr="00523970">
              <w:rPr>
                <w:b/>
              </w:rPr>
              <w:t xml:space="preserve">SCC </w:t>
            </w:r>
            <w:r>
              <w:rPr>
                <w:b/>
              </w:rPr>
              <w:t>20C</w:t>
            </w:r>
            <w:r>
              <w:rPr>
                <w:bCs/>
              </w:rPr>
              <w:t xml:space="preserve"> </w:t>
            </w:r>
            <w:r>
              <w:rPr>
                <w:b/>
              </w:rPr>
              <w:t>Cost of Suspension</w:t>
            </w:r>
            <w:r w:rsidRPr="00523970">
              <w:rPr>
                <w:b/>
              </w:rPr>
              <w:t xml:space="preserve"> (</w:t>
            </w:r>
            <w:r>
              <w:rPr>
                <w:b/>
              </w:rPr>
              <w:t>GC</w:t>
            </w:r>
            <w:r w:rsidRPr="00523970">
              <w:rPr>
                <w:b/>
              </w:rPr>
              <w:t xml:space="preserve"> </w:t>
            </w:r>
            <w:r>
              <w:rPr>
                <w:b/>
              </w:rPr>
              <w:t>34.4</w:t>
            </w:r>
            <w:r w:rsidRPr="00523970">
              <w:rPr>
                <w:b/>
              </w:rPr>
              <w:t>)</w:t>
            </w:r>
            <w:r>
              <w:rPr>
                <w:bCs/>
              </w:rPr>
              <w:t xml:space="preserve"> was renumbered </w:t>
            </w:r>
            <w:r w:rsidR="007B73CD">
              <w:rPr>
                <w:bCs/>
              </w:rPr>
              <w:t xml:space="preserve">(previously </w:t>
            </w:r>
            <w:r w:rsidRPr="007B73CD">
              <w:rPr>
                <w:bCs/>
              </w:rPr>
              <w:t xml:space="preserve">SCC </w:t>
            </w:r>
            <w:r w:rsidRPr="007B73CD">
              <w:rPr>
                <w:bCs/>
              </w:rPr>
              <w:t>20B</w:t>
            </w:r>
            <w:r w:rsidR="007B73CD">
              <w:rPr>
                <w:bCs/>
              </w:rPr>
              <w:t>)</w:t>
            </w:r>
            <w:r w:rsidRPr="007B73CD">
              <w:rPr>
                <w:bCs/>
              </w:rPr>
              <w:t>,</w:t>
            </w:r>
            <w:r>
              <w:rPr>
                <w:bCs/>
              </w:rPr>
              <w:t xml:space="preserve"> and amended</w:t>
            </w:r>
          </w:p>
          <w:p w14:paraId="5A578548" w14:textId="16F92AD1" w:rsidR="006A7AC6" w:rsidRDefault="006A7AC6" w:rsidP="007B73CD">
            <w:pPr>
              <w:spacing w:before="40" w:after="40"/>
            </w:pPr>
            <w:r w:rsidRPr="001E2453">
              <w:rPr>
                <w:b/>
                <w:bCs/>
              </w:rPr>
              <w:t>SCC 20D Care of the Site During Suspension (GC</w:t>
            </w:r>
            <w:r>
              <w:rPr>
                <w:b/>
                <w:bCs/>
              </w:rPr>
              <w:t> </w:t>
            </w:r>
            <w:r w:rsidRPr="001E2453">
              <w:rPr>
                <w:b/>
                <w:bCs/>
              </w:rPr>
              <w:t>34.6)</w:t>
            </w:r>
            <w:r>
              <w:t xml:space="preserve"> was added</w:t>
            </w:r>
          </w:p>
          <w:p w14:paraId="7BBDB374" w14:textId="49B27155" w:rsidR="006A7AC6" w:rsidRDefault="006A7AC6" w:rsidP="007B73CD">
            <w:pPr>
              <w:spacing w:before="40" w:after="40"/>
            </w:pPr>
            <w:r w:rsidRPr="00970F30">
              <w:rPr>
                <w:b/>
                <w:bCs/>
              </w:rPr>
              <w:t>SCC 21 Extension of Time for Practical Completion (GC 35.5</w:t>
            </w:r>
            <w:r>
              <w:rPr>
                <w:b/>
                <w:bCs/>
              </w:rPr>
              <w:t>)</w:t>
            </w:r>
            <w:r>
              <w:t xml:space="preserve"> clause amended in its entirety</w:t>
            </w:r>
          </w:p>
          <w:p w14:paraId="6B300E7B" w14:textId="18D856FB" w:rsidR="006A7AC6" w:rsidRDefault="006A7AC6" w:rsidP="007B73CD">
            <w:pPr>
              <w:spacing w:before="40" w:after="40"/>
            </w:pPr>
            <w:r>
              <w:rPr>
                <w:b/>
                <w:bCs/>
              </w:rPr>
              <w:t>SCC 22 Delay or Disruption Costs (GC 36)</w:t>
            </w:r>
            <w:r>
              <w:t xml:space="preserve"> cross-references to other clauses updated</w:t>
            </w:r>
          </w:p>
          <w:p w14:paraId="059238FD" w14:textId="576FDB81" w:rsidR="006A7AC6" w:rsidRPr="001E2453" w:rsidRDefault="006A7AC6" w:rsidP="007B73CD">
            <w:pPr>
              <w:spacing w:before="40" w:after="40"/>
            </w:pPr>
            <w:r w:rsidRPr="001E2453">
              <w:rPr>
                <w:b/>
                <w:bCs/>
              </w:rPr>
              <w:t>SCC 27B Payment of Workers, Subcontractors and Suppliers (GC 43)</w:t>
            </w:r>
            <w:r>
              <w:t xml:space="preserve"> was amended</w:t>
            </w:r>
          </w:p>
          <w:p w14:paraId="39BAF446" w14:textId="09ADDA5E" w:rsidR="006A7AC6" w:rsidRDefault="006A7AC6" w:rsidP="007B73CD">
            <w:pPr>
              <w:spacing w:before="40" w:after="40"/>
            </w:pPr>
            <w:r w:rsidRPr="00FA03C8">
              <w:rPr>
                <w:b/>
                <w:bCs/>
              </w:rPr>
              <w:t xml:space="preserve">SCC 40.5 </w:t>
            </w:r>
            <w:r w:rsidRPr="00FA03C8">
              <w:rPr>
                <w:b/>
                <w:bCs/>
              </w:rPr>
              <w:t>Australian Government Building and Construction Industry Work Health and Safety (WHS) Accreditation Scheme</w:t>
            </w:r>
            <w:r>
              <w:t xml:space="preserve"> was amended</w:t>
            </w:r>
          </w:p>
          <w:p w14:paraId="6EC613B5" w14:textId="6DE70122" w:rsidR="006A7AC6" w:rsidRDefault="006A7AC6" w:rsidP="007B73CD">
            <w:pPr>
              <w:spacing w:before="40" w:after="40"/>
              <w:rPr>
                <w:bCs/>
              </w:rPr>
            </w:pPr>
            <w:r>
              <w:rPr>
                <w:b/>
              </w:rPr>
              <w:t>SCC 42 Enforcement of Buy Local Policy</w:t>
            </w:r>
            <w:r>
              <w:rPr>
                <w:b/>
              </w:rPr>
              <w:t xml:space="preserve"> </w:t>
            </w:r>
            <w:r>
              <w:rPr>
                <w:bCs/>
              </w:rPr>
              <w:t>is now</w:t>
            </w:r>
            <w:r>
              <w:rPr>
                <w:bCs/>
              </w:rPr>
              <w:t xml:space="preserve"> </w:t>
            </w:r>
            <w:r>
              <w:rPr>
                <w:bCs/>
              </w:rPr>
              <w:t>referred to as</w:t>
            </w:r>
            <w:r>
              <w:rPr>
                <w:bCs/>
              </w:rPr>
              <w:t xml:space="preserve"> the</w:t>
            </w:r>
            <w:r>
              <w:rPr>
                <w:bCs/>
              </w:rPr>
              <w:t xml:space="preserve"> </w:t>
            </w:r>
            <w:r>
              <w:rPr>
                <w:bCs/>
              </w:rPr>
              <w:t>“</w:t>
            </w:r>
            <w:r>
              <w:rPr>
                <w:bCs/>
              </w:rPr>
              <w:t>Buy Local Policy</w:t>
            </w:r>
            <w:r>
              <w:rPr>
                <w:bCs/>
              </w:rPr>
              <w:t>” (2022 removed)</w:t>
            </w:r>
          </w:p>
          <w:p w14:paraId="29E3EC07" w14:textId="77777777" w:rsidR="006A7AC6" w:rsidRDefault="006A7AC6" w:rsidP="007B73CD">
            <w:pPr>
              <w:spacing w:before="40" w:after="40"/>
              <w:rPr>
                <w:b/>
                <w:bCs/>
              </w:rPr>
            </w:pPr>
            <w:r w:rsidRPr="00F22149">
              <w:rPr>
                <w:b/>
                <w:bCs/>
              </w:rPr>
              <w:t>SCC 47 Adjustment for Rise and Fall in Costs</w:t>
            </w:r>
          </w:p>
          <w:p w14:paraId="37684401" w14:textId="27E28CBB" w:rsidR="006A7AC6" w:rsidRDefault="006A7AC6" w:rsidP="007B73CD">
            <w:pPr>
              <w:pStyle w:val="ListParagraph"/>
              <w:numPr>
                <w:ilvl w:val="0"/>
                <w:numId w:val="68"/>
              </w:numPr>
              <w:spacing w:before="40" w:after="40"/>
              <w:contextualSpacing w:val="0"/>
            </w:pPr>
            <w:r w:rsidRPr="006A7AC6">
              <w:t xml:space="preserve">the definition of “Tendered Rate (TR)” was amended and moved under </w:t>
            </w:r>
            <w:r w:rsidRPr="007B73CD">
              <w:rPr>
                <w:i/>
                <w:iCs/>
              </w:rPr>
              <w:t>Pricing Terms</w:t>
            </w:r>
          </w:p>
          <w:p w14:paraId="4041524A" w14:textId="1EC3DF2E" w:rsidR="006A7AC6" w:rsidRDefault="006A7AC6" w:rsidP="007B73CD">
            <w:pPr>
              <w:pStyle w:val="ListParagraph"/>
              <w:numPr>
                <w:ilvl w:val="0"/>
                <w:numId w:val="68"/>
              </w:numPr>
              <w:spacing w:before="40" w:after="40"/>
              <w:contextualSpacing w:val="0"/>
            </w:pPr>
            <w:r w:rsidRPr="006A7AC6">
              <w:rPr>
                <w:b/>
                <w:bCs/>
              </w:rPr>
              <w:t>SCC 47.5 Rates added after submission of Tender</w:t>
            </w:r>
            <w:r>
              <w:t xml:space="preserve"> was added</w:t>
            </w:r>
          </w:p>
          <w:p w14:paraId="01570DC6" w14:textId="450C8BFB" w:rsidR="006A7AC6" w:rsidRPr="006A7AC6" w:rsidRDefault="006A7AC6" w:rsidP="007B73CD">
            <w:pPr>
              <w:pStyle w:val="ListParagraph"/>
              <w:numPr>
                <w:ilvl w:val="0"/>
                <w:numId w:val="68"/>
              </w:numPr>
              <w:spacing w:before="40" w:after="40"/>
              <w:contextualSpacing w:val="0"/>
            </w:pPr>
            <w:r w:rsidRPr="006A7AC6">
              <w:rPr>
                <w:b/>
                <w:bCs/>
              </w:rPr>
              <w:t>SCC 47.6 Subcontracts</w:t>
            </w:r>
            <w:r>
              <w:t xml:space="preserve"> was renumbered </w:t>
            </w:r>
            <w:r w:rsidR="007B73CD">
              <w:t xml:space="preserve">(previously </w:t>
            </w:r>
            <w:r w:rsidRPr="007B73CD">
              <w:t>SCC 47.5</w:t>
            </w:r>
            <w:r w:rsidR="007B73CD">
              <w:t>)</w:t>
            </w:r>
            <w:r>
              <w:t xml:space="preserve"> and </w:t>
            </w:r>
            <w:r>
              <w:t>cross-referenc</w:t>
            </w:r>
            <w:r>
              <w:t>ing</w:t>
            </w:r>
            <w:r>
              <w:t xml:space="preserve"> updated</w:t>
            </w:r>
          </w:p>
          <w:p w14:paraId="3A57F0D3" w14:textId="5476EDF5" w:rsidR="007B73CD" w:rsidRPr="007B73CD" w:rsidRDefault="006A7AC6" w:rsidP="007B73CD">
            <w:pPr>
              <w:spacing w:before="40" w:after="40"/>
            </w:pPr>
            <w:r w:rsidRPr="00FA03C8">
              <w:rPr>
                <w:b/>
                <w:bCs/>
              </w:rPr>
              <w:t>SCC 53 Aboriginal Participation</w:t>
            </w:r>
            <w:r w:rsidR="007B73CD" w:rsidRPr="007B73CD">
              <w:t xml:space="preserve"> was amended</w:t>
            </w:r>
          </w:p>
          <w:p w14:paraId="176FB396" w14:textId="108F6939" w:rsidR="006A7AC6" w:rsidRDefault="006A7AC6" w:rsidP="007B73CD">
            <w:pPr>
              <w:spacing w:before="40" w:after="40"/>
            </w:pPr>
            <w:r w:rsidRPr="00FA03C8">
              <w:rPr>
                <w:b/>
                <w:bCs/>
              </w:rPr>
              <w:t>SCC 54 Western Australian Industry Participation Strategy</w:t>
            </w:r>
            <w:r>
              <w:t xml:space="preserve"> was amended</w:t>
            </w:r>
          </w:p>
          <w:p w14:paraId="28671319" w14:textId="42A452FB" w:rsidR="006A7AC6" w:rsidRDefault="006A7AC6" w:rsidP="007B73CD">
            <w:pPr>
              <w:spacing w:before="40" w:after="40"/>
            </w:pPr>
            <w:r w:rsidRPr="00FB0388">
              <w:rPr>
                <w:b/>
                <w:bCs/>
              </w:rPr>
              <w:t xml:space="preserve">SCC 58 </w:t>
            </w:r>
            <w:r w:rsidRPr="00FB0388">
              <w:rPr>
                <w:rFonts w:cs="Helvetica"/>
                <w:b/>
                <w:bCs/>
              </w:rPr>
              <w:t>Traffic Management Employment Requirements</w:t>
            </w:r>
            <w:r>
              <w:rPr>
                <w:rFonts w:cs="Helvetica"/>
              </w:rPr>
              <w:t xml:space="preserve"> was amended</w:t>
            </w:r>
          </w:p>
        </w:tc>
        <w:tc>
          <w:tcPr>
            <w:tcW w:w="1846" w:type="dxa"/>
            <w:tcBorders>
              <w:left w:val="single" w:sz="4" w:space="0" w:color="808080" w:themeColor="background1" w:themeShade="80"/>
              <w:bottom w:val="nil"/>
            </w:tcBorders>
            <w:tcMar>
              <w:left w:w="57" w:type="dxa"/>
            </w:tcMar>
          </w:tcPr>
          <w:p w14:paraId="15546A1F" w14:textId="765CD7AB" w:rsidR="006A7AC6" w:rsidRPr="00EC46BE" w:rsidRDefault="006A7AC6" w:rsidP="00A972AF">
            <w:pPr>
              <w:spacing w:before="40" w:after="40"/>
              <w:rPr>
                <w:b/>
              </w:rPr>
            </w:pPr>
            <w:r>
              <w:rPr>
                <w:b/>
              </w:rPr>
              <w:t>Special Conditions of Contract</w:t>
            </w:r>
          </w:p>
        </w:tc>
      </w:tr>
      <w:tr w:rsidR="006A7AC6" w:rsidRPr="00BD2D5D" w14:paraId="1B6AB6EE" w14:textId="77777777" w:rsidTr="006A7AC6">
        <w:tblPrEx>
          <w:tblCellMar>
            <w:left w:w="57" w:type="dxa"/>
            <w:right w:w="57" w:type="dxa"/>
          </w:tblCellMar>
        </w:tblPrEx>
        <w:tc>
          <w:tcPr>
            <w:tcW w:w="2184" w:type="dxa"/>
            <w:tcBorders>
              <w:top w:val="nil"/>
              <w:bottom w:val="single" w:sz="4" w:space="0" w:color="808080" w:themeColor="background1" w:themeShade="80"/>
              <w:right w:val="single" w:sz="4" w:space="0" w:color="808080" w:themeColor="background1" w:themeShade="80"/>
            </w:tcBorders>
            <w:tcMar>
              <w:left w:w="57" w:type="dxa"/>
            </w:tcMar>
          </w:tcPr>
          <w:p w14:paraId="5B7CFBD9" w14:textId="77777777" w:rsidR="006A7AC6" w:rsidRDefault="006A7AC6" w:rsidP="00A972AF">
            <w:pPr>
              <w:spacing w:before="40" w:after="40"/>
            </w:pPr>
          </w:p>
        </w:tc>
        <w:tc>
          <w:tcPr>
            <w:tcW w:w="567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Mar>
              <w:left w:w="57" w:type="dxa"/>
            </w:tcMar>
          </w:tcPr>
          <w:p w14:paraId="64D69743" w14:textId="3D2BF94C" w:rsidR="006A7AC6" w:rsidRDefault="006A7AC6" w:rsidP="00A972AF">
            <w:pPr>
              <w:spacing w:before="40" w:after="40"/>
            </w:pPr>
            <w:r>
              <w:rPr>
                <w:b/>
              </w:rPr>
              <w:t xml:space="preserve">Attachment 2 Statutory Declaration </w:t>
            </w:r>
            <w:r>
              <w:rPr>
                <w:bCs/>
              </w:rPr>
              <w:t xml:space="preserve">was </w:t>
            </w:r>
            <w:r>
              <w:t>amended</w:t>
            </w:r>
          </w:p>
        </w:tc>
        <w:tc>
          <w:tcPr>
            <w:tcW w:w="1846" w:type="dxa"/>
            <w:tcBorders>
              <w:top w:val="nil"/>
              <w:left w:val="single" w:sz="4" w:space="0" w:color="808080" w:themeColor="background1" w:themeShade="80"/>
              <w:bottom w:val="single" w:sz="4" w:space="0" w:color="808080" w:themeColor="background1" w:themeShade="80"/>
            </w:tcBorders>
            <w:tcMar>
              <w:left w:w="57" w:type="dxa"/>
            </w:tcMar>
          </w:tcPr>
          <w:p w14:paraId="1775C09B" w14:textId="439F0670" w:rsidR="006A7AC6" w:rsidRPr="00EC46BE" w:rsidRDefault="006A7AC6" w:rsidP="00A972AF">
            <w:pPr>
              <w:spacing w:before="40" w:after="40"/>
              <w:rPr>
                <w:b/>
              </w:rPr>
            </w:pPr>
            <w:r>
              <w:rPr>
                <w:b/>
              </w:rPr>
              <w:t>Attachment</w:t>
            </w:r>
          </w:p>
        </w:tc>
      </w:tr>
      <w:tr w:rsidR="002F50D6" w:rsidRPr="00BD2D5D" w14:paraId="011A0745" w14:textId="77777777" w:rsidTr="006A7AC6">
        <w:tblPrEx>
          <w:tblCellMar>
            <w:left w:w="57" w:type="dxa"/>
            <w:right w:w="57" w:type="dxa"/>
          </w:tblCellMar>
        </w:tblPrEx>
        <w:tc>
          <w:tcPr>
            <w:tcW w:w="2184" w:type="dxa"/>
            <w:tcBorders>
              <w:top w:val="single" w:sz="4" w:space="0" w:color="808080" w:themeColor="background1" w:themeShade="80"/>
              <w:bottom w:val="nil"/>
              <w:right w:val="single" w:sz="4" w:space="0" w:color="808080" w:themeColor="background1" w:themeShade="80"/>
            </w:tcBorders>
            <w:tcMar>
              <w:left w:w="57" w:type="dxa"/>
            </w:tcMar>
          </w:tcPr>
          <w:p w14:paraId="4AC445CF" w14:textId="0FFC91D7" w:rsidR="002F50D6" w:rsidRDefault="002F50D6" w:rsidP="006A7AC6">
            <w:pPr>
              <w:keepNext/>
              <w:spacing w:before="40" w:after="40"/>
            </w:pPr>
            <w:r>
              <w:lastRenderedPageBreak/>
              <w:t>1 Dec 2023</w:t>
            </w:r>
          </w:p>
        </w:tc>
        <w:tc>
          <w:tcPr>
            <w:tcW w:w="567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Mar>
              <w:left w:w="57" w:type="dxa"/>
            </w:tcMar>
          </w:tcPr>
          <w:p w14:paraId="66B6FD60" w14:textId="796C867F" w:rsidR="002F50D6" w:rsidRDefault="002F50D6" w:rsidP="006A7AC6">
            <w:pPr>
              <w:keepNext/>
              <w:spacing w:before="40" w:after="40"/>
              <w:rPr>
                <w:b/>
              </w:rPr>
            </w:pPr>
            <w:r>
              <w:t>Main Roads Standard Method of Measurement (SMM) for Construction Works was updated (effective 1 Jan 2024)</w:t>
            </w:r>
          </w:p>
        </w:tc>
        <w:tc>
          <w:tcPr>
            <w:tcW w:w="1846" w:type="dxa"/>
            <w:tcBorders>
              <w:top w:val="single" w:sz="4" w:space="0" w:color="808080" w:themeColor="background1" w:themeShade="80"/>
              <w:left w:val="single" w:sz="4" w:space="0" w:color="808080" w:themeColor="background1" w:themeShade="80"/>
              <w:bottom w:val="nil"/>
            </w:tcBorders>
            <w:tcMar>
              <w:left w:w="57" w:type="dxa"/>
            </w:tcMar>
          </w:tcPr>
          <w:p w14:paraId="15232A4A" w14:textId="77777777" w:rsidR="002F50D6" w:rsidRDefault="002F50D6" w:rsidP="006A7AC6">
            <w:pPr>
              <w:keepNext/>
              <w:spacing w:before="40" w:after="40"/>
              <w:rPr>
                <w:b/>
              </w:rPr>
            </w:pPr>
            <w:r w:rsidRPr="00EC46BE">
              <w:rPr>
                <w:b/>
              </w:rPr>
              <w:t>SMM</w:t>
            </w:r>
          </w:p>
        </w:tc>
      </w:tr>
      <w:tr w:rsidR="002F50D6" w:rsidRPr="00BD2D5D" w14:paraId="09011B6C" w14:textId="77777777" w:rsidTr="006A7AC6">
        <w:tblPrEx>
          <w:tblCellMar>
            <w:left w:w="57" w:type="dxa"/>
            <w:right w:w="57" w:type="dxa"/>
          </w:tblCellMar>
        </w:tblPrEx>
        <w:tc>
          <w:tcPr>
            <w:tcW w:w="2184" w:type="dxa"/>
            <w:tcBorders>
              <w:top w:val="nil"/>
              <w:bottom w:val="nil"/>
              <w:right w:val="single" w:sz="4" w:space="0" w:color="808080" w:themeColor="background1" w:themeShade="80"/>
            </w:tcBorders>
            <w:tcMar>
              <w:left w:w="57" w:type="dxa"/>
            </w:tcMar>
          </w:tcPr>
          <w:p w14:paraId="26B06223" w14:textId="677394FC" w:rsidR="002F50D6" w:rsidRDefault="002F50D6" w:rsidP="006A7AC6">
            <w:pPr>
              <w:keepNext/>
              <w:spacing w:before="40" w:after="40"/>
            </w:pPr>
          </w:p>
        </w:tc>
        <w:tc>
          <w:tcPr>
            <w:tcW w:w="5670" w:type="dxa"/>
            <w:tcBorders>
              <w:top w:val="nil"/>
              <w:left w:val="single" w:sz="4" w:space="0" w:color="808080" w:themeColor="background1" w:themeShade="80"/>
              <w:bottom w:val="nil"/>
              <w:right w:val="single" w:sz="4" w:space="0" w:color="808080" w:themeColor="background1" w:themeShade="80"/>
            </w:tcBorders>
            <w:tcMar>
              <w:left w:w="57" w:type="dxa"/>
            </w:tcMar>
          </w:tcPr>
          <w:p w14:paraId="0233080A" w14:textId="36DB49A7" w:rsidR="002F50D6" w:rsidRDefault="006B197F" w:rsidP="006A7AC6">
            <w:pPr>
              <w:keepNext/>
              <w:spacing w:before="40" w:after="40"/>
              <w:rPr>
                <w:bCs/>
              </w:rPr>
            </w:pPr>
            <w:r>
              <w:rPr>
                <w:b/>
              </w:rPr>
              <w:t>SCC 8 Subcontracting</w:t>
            </w:r>
            <w:r>
              <w:rPr>
                <w:bCs/>
              </w:rPr>
              <w:t xml:space="preserve"> clause amended in its entirety</w:t>
            </w:r>
          </w:p>
          <w:p w14:paraId="1B22A047" w14:textId="044568A3" w:rsidR="00342C87" w:rsidRDefault="00342C87" w:rsidP="006A7AC6">
            <w:pPr>
              <w:keepNext/>
              <w:spacing w:before="40" w:after="40"/>
              <w:rPr>
                <w:noProof/>
              </w:rPr>
            </w:pPr>
            <w:r w:rsidRPr="00342C87">
              <w:rPr>
                <w:b/>
                <w:bCs/>
                <w:noProof/>
              </w:rPr>
              <w:t xml:space="preserve">SCC 14 </w:t>
            </w:r>
            <w:r w:rsidRPr="00F52D4E">
              <w:rPr>
                <w:b/>
                <w:bCs/>
                <w:noProof/>
              </w:rPr>
              <w:t>Contractor’s Representative (GC 25)</w:t>
            </w:r>
            <w:r>
              <w:rPr>
                <w:noProof/>
              </w:rPr>
              <w:t xml:space="preserve"> was amended</w:t>
            </w:r>
          </w:p>
          <w:p w14:paraId="5A5087A3" w14:textId="2A1DC650" w:rsidR="00251A82" w:rsidRDefault="00251A82" w:rsidP="006A7AC6">
            <w:pPr>
              <w:keepNext/>
              <w:spacing w:before="40" w:after="40"/>
              <w:rPr>
                <w:bCs/>
              </w:rPr>
            </w:pPr>
            <w:r>
              <w:rPr>
                <w:b/>
              </w:rPr>
              <w:t xml:space="preserve">SCC 20A </w:t>
            </w:r>
            <w:r w:rsidR="00F52D4E" w:rsidRPr="00F52D4E">
              <w:rPr>
                <w:b/>
              </w:rPr>
              <w:t>Suspension by Contractor (GC 34.2)</w:t>
            </w:r>
            <w:r w:rsidR="00F52D4E">
              <w:rPr>
                <w:b/>
              </w:rPr>
              <w:t xml:space="preserve"> </w:t>
            </w:r>
            <w:r w:rsidR="00D40DD9" w:rsidRPr="00D40DD9">
              <w:rPr>
                <w:bCs/>
              </w:rPr>
              <w:t xml:space="preserve">was </w:t>
            </w:r>
            <w:r w:rsidR="00E37D19">
              <w:rPr>
                <w:bCs/>
              </w:rPr>
              <w:t>a</w:t>
            </w:r>
            <w:r w:rsidR="00D40DD9" w:rsidRPr="00D40DD9">
              <w:rPr>
                <w:bCs/>
              </w:rPr>
              <w:t>dded</w:t>
            </w:r>
          </w:p>
          <w:p w14:paraId="6B422566" w14:textId="653D94FE" w:rsidR="00E37D19" w:rsidRDefault="00E37D19" w:rsidP="006A7AC6">
            <w:pPr>
              <w:keepNext/>
              <w:spacing w:before="40" w:after="40"/>
              <w:rPr>
                <w:b/>
              </w:rPr>
            </w:pPr>
            <w:r>
              <w:rPr>
                <w:b/>
              </w:rPr>
              <w:t xml:space="preserve">SCC 20A </w:t>
            </w:r>
            <w:r w:rsidR="00901A51" w:rsidRPr="00901A51">
              <w:rPr>
                <w:b/>
                <w:bCs/>
                <w:noProof/>
              </w:rPr>
              <w:t>Cost of Suspension (GC 34.4)</w:t>
            </w:r>
            <w:r w:rsidR="00901A51">
              <w:rPr>
                <w:b/>
                <w:bCs/>
                <w:noProof/>
              </w:rPr>
              <w:t xml:space="preserve"> </w:t>
            </w:r>
            <w:r w:rsidR="00901A51" w:rsidRPr="00901A51">
              <w:rPr>
                <w:noProof/>
              </w:rPr>
              <w:t xml:space="preserve">was renumbered to </w:t>
            </w:r>
            <w:r w:rsidR="00901A51" w:rsidRPr="00901A51">
              <w:t>SCC 20B</w:t>
            </w:r>
          </w:p>
          <w:p w14:paraId="69C894FD" w14:textId="6B0BDEA7" w:rsidR="006B197F" w:rsidRDefault="006B197F" w:rsidP="006A7AC6">
            <w:pPr>
              <w:keepNext/>
              <w:spacing w:before="40" w:after="40"/>
              <w:rPr>
                <w:bCs/>
              </w:rPr>
            </w:pPr>
            <w:r>
              <w:rPr>
                <w:b/>
              </w:rPr>
              <w:t>SCC 41 Industrial Matters</w:t>
            </w:r>
            <w:r>
              <w:rPr>
                <w:bCs/>
              </w:rPr>
              <w:t xml:space="preserve"> clause amended and renamed “Awards and Workplace Agreements and Employment Information Audit”</w:t>
            </w:r>
          </w:p>
          <w:p w14:paraId="027D725B" w14:textId="0C5F0CAE" w:rsidR="006B197F" w:rsidRDefault="006B197F" w:rsidP="006A7AC6">
            <w:pPr>
              <w:keepNext/>
              <w:spacing w:before="40" w:after="40"/>
              <w:rPr>
                <w:bCs/>
              </w:rPr>
            </w:pPr>
            <w:r>
              <w:rPr>
                <w:b/>
              </w:rPr>
              <w:t xml:space="preserve">SCC 42 Enforcement of Buy Local Policy 2022 </w:t>
            </w:r>
            <w:r>
              <w:rPr>
                <w:bCs/>
              </w:rPr>
              <w:t>updated and is now referred to as Buy Local Policy 2022</w:t>
            </w:r>
          </w:p>
          <w:p w14:paraId="7E3E60FF" w14:textId="0E76FEA0" w:rsidR="006B197F" w:rsidRDefault="006B197F" w:rsidP="006A7AC6">
            <w:pPr>
              <w:keepNext/>
              <w:spacing w:before="40" w:after="40"/>
              <w:rPr>
                <w:bCs/>
              </w:rPr>
            </w:pPr>
            <w:r>
              <w:rPr>
                <w:b/>
              </w:rPr>
              <w:t>SCC 47 Adjustment for Rise and Fall in Costs</w:t>
            </w:r>
            <w:r>
              <w:rPr>
                <w:bCs/>
              </w:rPr>
              <w:t xml:space="preserve"> clause amended in its entirety</w:t>
            </w:r>
          </w:p>
          <w:p w14:paraId="0271D938" w14:textId="1ED35B3C" w:rsidR="006B197F" w:rsidRDefault="006B197F" w:rsidP="006A7AC6">
            <w:pPr>
              <w:keepNext/>
              <w:spacing w:before="40" w:after="40"/>
              <w:rPr>
                <w:bCs/>
              </w:rPr>
            </w:pPr>
            <w:r>
              <w:rPr>
                <w:b/>
              </w:rPr>
              <w:t>SCC 49 Fraud and Corruption Prevention</w:t>
            </w:r>
            <w:r>
              <w:rPr>
                <w:bCs/>
              </w:rPr>
              <w:t xml:space="preserve"> new clause added</w:t>
            </w:r>
          </w:p>
          <w:p w14:paraId="0A40262F" w14:textId="4E1AE6B2" w:rsidR="006B197F" w:rsidRDefault="006B197F" w:rsidP="006A7AC6">
            <w:pPr>
              <w:keepNext/>
              <w:spacing w:before="40" w:after="40"/>
              <w:rPr>
                <w:bCs/>
              </w:rPr>
            </w:pPr>
            <w:r>
              <w:rPr>
                <w:b/>
              </w:rPr>
              <w:t>SCC 50 Procurement Management</w:t>
            </w:r>
            <w:r>
              <w:rPr>
                <w:bCs/>
              </w:rPr>
              <w:t xml:space="preserve"> clause amended</w:t>
            </w:r>
          </w:p>
          <w:p w14:paraId="57B19D46" w14:textId="1F550A26" w:rsidR="006B197F" w:rsidRPr="006B197F" w:rsidRDefault="006B197F" w:rsidP="006A7AC6">
            <w:pPr>
              <w:keepNext/>
              <w:spacing w:before="40" w:after="40"/>
              <w:rPr>
                <w:bCs/>
              </w:rPr>
            </w:pPr>
            <w:r>
              <w:rPr>
                <w:b/>
              </w:rPr>
              <w:t>SCC 58 Traffic Management Employment Requirements</w:t>
            </w:r>
            <w:r>
              <w:rPr>
                <w:bCs/>
              </w:rPr>
              <w:t xml:space="preserve"> new clause added</w:t>
            </w:r>
          </w:p>
        </w:tc>
        <w:tc>
          <w:tcPr>
            <w:tcW w:w="1846" w:type="dxa"/>
            <w:tcBorders>
              <w:top w:val="nil"/>
              <w:left w:val="single" w:sz="4" w:space="0" w:color="808080" w:themeColor="background1" w:themeShade="80"/>
              <w:bottom w:val="nil"/>
            </w:tcBorders>
            <w:tcMar>
              <w:left w:w="57" w:type="dxa"/>
            </w:tcMar>
          </w:tcPr>
          <w:p w14:paraId="53EB67FC" w14:textId="031BF15B" w:rsidR="002F50D6" w:rsidRDefault="002F50D6" w:rsidP="006A7AC6">
            <w:pPr>
              <w:keepNext/>
              <w:spacing w:before="40" w:after="40"/>
              <w:rPr>
                <w:b/>
              </w:rPr>
            </w:pPr>
            <w:r>
              <w:rPr>
                <w:b/>
              </w:rPr>
              <w:t>Special Conditions of Contract</w:t>
            </w:r>
          </w:p>
        </w:tc>
      </w:tr>
      <w:tr w:rsidR="004865FA" w:rsidRPr="00BD2D5D" w14:paraId="30DBFC28" w14:textId="77777777" w:rsidTr="006A7AC6">
        <w:tblPrEx>
          <w:tblCellMar>
            <w:left w:w="57" w:type="dxa"/>
            <w:right w:w="57" w:type="dxa"/>
          </w:tblCellMar>
        </w:tblPrEx>
        <w:tc>
          <w:tcPr>
            <w:tcW w:w="2184" w:type="dxa"/>
            <w:tcBorders>
              <w:top w:val="nil"/>
              <w:bottom w:val="single" w:sz="4" w:space="0" w:color="808080" w:themeColor="background1" w:themeShade="80"/>
              <w:right w:val="single" w:sz="4" w:space="0" w:color="808080" w:themeColor="background1" w:themeShade="80"/>
            </w:tcBorders>
            <w:tcMar>
              <w:left w:w="57" w:type="dxa"/>
            </w:tcMar>
          </w:tcPr>
          <w:p w14:paraId="567C1867" w14:textId="77777777" w:rsidR="004865FA" w:rsidRDefault="004865FA" w:rsidP="00165248">
            <w:pPr>
              <w:spacing w:before="40" w:after="40"/>
            </w:pPr>
          </w:p>
        </w:tc>
        <w:tc>
          <w:tcPr>
            <w:tcW w:w="567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Mar>
              <w:left w:w="57" w:type="dxa"/>
            </w:tcMar>
          </w:tcPr>
          <w:p w14:paraId="71C0FD23" w14:textId="414EE303" w:rsidR="004865FA" w:rsidRDefault="004865FA" w:rsidP="00E7141A">
            <w:pPr>
              <w:spacing w:before="40" w:after="40"/>
              <w:rPr>
                <w:b/>
              </w:rPr>
            </w:pPr>
            <w:r>
              <w:rPr>
                <w:b/>
              </w:rPr>
              <w:t xml:space="preserve">Attachment 2 Statutory Declaration </w:t>
            </w:r>
            <w:r>
              <w:t>amended to include rise and fall adjustments for subcontracts</w:t>
            </w:r>
          </w:p>
        </w:tc>
        <w:tc>
          <w:tcPr>
            <w:tcW w:w="1846" w:type="dxa"/>
            <w:tcBorders>
              <w:top w:val="nil"/>
              <w:left w:val="single" w:sz="4" w:space="0" w:color="808080" w:themeColor="background1" w:themeShade="80"/>
              <w:bottom w:val="single" w:sz="4" w:space="0" w:color="808080" w:themeColor="background1" w:themeShade="80"/>
            </w:tcBorders>
            <w:tcMar>
              <w:left w:w="57" w:type="dxa"/>
            </w:tcMar>
          </w:tcPr>
          <w:p w14:paraId="13BC10C4" w14:textId="2284D25C" w:rsidR="004865FA" w:rsidRDefault="004865FA" w:rsidP="00165248">
            <w:pPr>
              <w:spacing w:before="40" w:after="40"/>
              <w:rPr>
                <w:b/>
              </w:rPr>
            </w:pPr>
            <w:r>
              <w:rPr>
                <w:b/>
              </w:rPr>
              <w:t>Attachment</w:t>
            </w:r>
          </w:p>
        </w:tc>
      </w:tr>
      <w:tr w:rsidR="002F50D6" w:rsidRPr="00BD2D5D" w14:paraId="741672CA" w14:textId="77777777" w:rsidTr="006A7AC6">
        <w:tblPrEx>
          <w:tblCellMar>
            <w:left w:w="57" w:type="dxa"/>
            <w:right w:w="57" w:type="dxa"/>
          </w:tblCellMar>
        </w:tblPrEx>
        <w:tc>
          <w:tcPr>
            <w:tcW w:w="2184" w:type="dxa"/>
            <w:tcBorders>
              <w:top w:val="single" w:sz="4" w:space="0" w:color="808080" w:themeColor="background1" w:themeShade="80"/>
              <w:bottom w:val="nil"/>
            </w:tcBorders>
            <w:tcMar>
              <w:left w:w="57" w:type="dxa"/>
            </w:tcMar>
          </w:tcPr>
          <w:p w14:paraId="331872C6" w14:textId="5BBBF724" w:rsidR="002F50D6" w:rsidRDefault="002F50D6" w:rsidP="002F50D6">
            <w:pPr>
              <w:spacing w:before="40" w:after="40"/>
            </w:pPr>
            <w:r>
              <w:t>6 July 2023</w:t>
            </w:r>
          </w:p>
        </w:tc>
        <w:tc>
          <w:tcPr>
            <w:tcW w:w="5670" w:type="dxa"/>
            <w:tcBorders>
              <w:top w:val="single" w:sz="4" w:space="0" w:color="808080" w:themeColor="background1" w:themeShade="80"/>
              <w:bottom w:val="nil"/>
            </w:tcBorders>
            <w:tcMar>
              <w:left w:w="57" w:type="dxa"/>
            </w:tcMar>
          </w:tcPr>
          <w:p w14:paraId="6D537C0B" w14:textId="77777777" w:rsidR="002F50D6" w:rsidRDefault="002F50D6" w:rsidP="002F50D6">
            <w:pPr>
              <w:spacing w:before="40" w:after="40"/>
              <w:rPr>
                <w:b/>
              </w:rPr>
            </w:pPr>
            <w:r>
              <w:rPr>
                <w:b/>
              </w:rPr>
              <w:t xml:space="preserve">CT 13.8 </w:t>
            </w:r>
            <w:r w:rsidRPr="00DC5F60">
              <w:rPr>
                <w:b/>
              </w:rPr>
              <w:t>Western Australian Buy Local Policy and the Western Australian Industry Participation Strategy</w:t>
            </w:r>
            <w:r>
              <w:rPr>
                <w:b/>
              </w:rPr>
              <w:t xml:space="preserve"> </w:t>
            </w:r>
            <w:r w:rsidRPr="00DC5F60">
              <w:t>updated.</w:t>
            </w:r>
          </w:p>
          <w:p w14:paraId="36CAB4D2" w14:textId="2A1FC486" w:rsidR="002F50D6" w:rsidRDefault="002F50D6" w:rsidP="002F50D6">
            <w:pPr>
              <w:spacing w:before="40" w:after="40"/>
              <w:rPr>
                <w:b/>
              </w:rPr>
            </w:pPr>
            <w:r>
              <w:rPr>
                <w:b/>
              </w:rPr>
              <w:t xml:space="preserve">CT 13.12 Building Code 2016 </w:t>
            </w:r>
            <w:r w:rsidRPr="00D23515">
              <w:t>deleted</w:t>
            </w:r>
            <w:r>
              <w:t xml:space="preserve"> and subsequent paragraphs renumbered.</w:t>
            </w:r>
          </w:p>
          <w:p w14:paraId="4BF7E295" w14:textId="1FC31555" w:rsidR="002F50D6" w:rsidRPr="004A3BCD" w:rsidRDefault="002F50D6" w:rsidP="002F50D6">
            <w:pPr>
              <w:spacing w:before="40" w:after="40"/>
              <w:rPr>
                <w:bCs/>
              </w:rPr>
            </w:pPr>
            <w:r>
              <w:rPr>
                <w:b/>
              </w:rPr>
              <w:t xml:space="preserve">CT 13.13 WHS Accreditation Scheme </w:t>
            </w:r>
            <w:r w:rsidRPr="00D23515">
              <w:t xml:space="preserve">amended to </w:t>
            </w:r>
            <w:r>
              <w:t xml:space="preserve">reflect current the </w:t>
            </w:r>
            <w:r w:rsidRPr="00D23515">
              <w:t>legislation and contact details for application for accreditation</w:t>
            </w:r>
            <w:r>
              <w:t>.</w:t>
            </w:r>
          </w:p>
        </w:tc>
        <w:tc>
          <w:tcPr>
            <w:tcW w:w="1846" w:type="dxa"/>
            <w:tcBorders>
              <w:top w:val="single" w:sz="4" w:space="0" w:color="808080" w:themeColor="background1" w:themeShade="80"/>
              <w:bottom w:val="nil"/>
            </w:tcBorders>
            <w:tcMar>
              <w:left w:w="57" w:type="dxa"/>
            </w:tcMar>
          </w:tcPr>
          <w:p w14:paraId="7FBC40FF" w14:textId="07501C53" w:rsidR="002F50D6" w:rsidRDefault="002F50D6" w:rsidP="002F50D6">
            <w:pPr>
              <w:spacing w:before="40" w:after="40"/>
              <w:rPr>
                <w:b/>
              </w:rPr>
            </w:pPr>
            <w:r>
              <w:rPr>
                <w:b/>
              </w:rPr>
              <w:t>Conditions of Tendering</w:t>
            </w:r>
          </w:p>
        </w:tc>
      </w:tr>
      <w:tr w:rsidR="002F50D6" w:rsidRPr="00BD2D5D" w14:paraId="1DB17640" w14:textId="77777777" w:rsidTr="007B73CD">
        <w:tblPrEx>
          <w:tblCellMar>
            <w:left w:w="57" w:type="dxa"/>
            <w:right w:w="57" w:type="dxa"/>
          </w:tblCellMar>
        </w:tblPrEx>
        <w:tc>
          <w:tcPr>
            <w:tcW w:w="2184" w:type="dxa"/>
            <w:tcBorders>
              <w:top w:val="nil"/>
              <w:bottom w:val="single" w:sz="4" w:space="0" w:color="808080" w:themeColor="background1" w:themeShade="80"/>
            </w:tcBorders>
            <w:tcMar>
              <w:left w:w="57" w:type="dxa"/>
            </w:tcMar>
          </w:tcPr>
          <w:p w14:paraId="5A179CEF" w14:textId="77777777" w:rsidR="002F50D6" w:rsidRDefault="002F50D6" w:rsidP="002F50D6">
            <w:pPr>
              <w:spacing w:before="40" w:after="40"/>
            </w:pPr>
          </w:p>
        </w:tc>
        <w:tc>
          <w:tcPr>
            <w:tcW w:w="5670" w:type="dxa"/>
            <w:tcBorders>
              <w:top w:val="nil"/>
              <w:bottom w:val="single" w:sz="4" w:space="0" w:color="808080" w:themeColor="background1" w:themeShade="80"/>
            </w:tcBorders>
            <w:tcMar>
              <w:left w:w="57" w:type="dxa"/>
            </w:tcMar>
          </w:tcPr>
          <w:p w14:paraId="5A0D1F2A" w14:textId="77777777" w:rsidR="002F50D6" w:rsidRPr="00915A8C" w:rsidRDefault="002F50D6" w:rsidP="002F50D6">
            <w:pPr>
              <w:spacing w:before="40" w:after="40"/>
            </w:pPr>
            <w:r>
              <w:rPr>
                <w:b/>
              </w:rPr>
              <w:t xml:space="preserve">Tender Schedule F, Part 1 </w:t>
            </w:r>
            <w:r w:rsidRPr="00915A8C">
              <w:t>– Regional and Business Content updated with new Buy Local Policy 2022.</w:t>
            </w:r>
          </w:p>
          <w:p w14:paraId="44716360" w14:textId="77777777" w:rsidR="002F50D6" w:rsidRDefault="002F50D6" w:rsidP="002F50D6">
            <w:pPr>
              <w:spacing w:before="40" w:after="40"/>
            </w:pPr>
            <w:r w:rsidRPr="00915A8C">
              <w:rPr>
                <w:b/>
              </w:rPr>
              <w:t xml:space="preserve">Tender Schedule F, Part </w:t>
            </w:r>
            <w:r>
              <w:rPr>
                <w:b/>
              </w:rPr>
              <w:t>2</w:t>
            </w:r>
            <w:r w:rsidRPr="00915A8C">
              <w:rPr>
                <w:b/>
              </w:rPr>
              <w:t xml:space="preserve"> </w:t>
            </w:r>
            <w:r w:rsidRPr="00915A8C">
              <w:t>– Imported Content Questionnaire minor inclusion.</w:t>
            </w:r>
          </w:p>
          <w:p w14:paraId="4CFE40E7" w14:textId="77777777" w:rsidR="002F50D6" w:rsidRDefault="002F50D6" w:rsidP="002F50D6">
            <w:pPr>
              <w:spacing w:before="40" w:after="40"/>
              <w:rPr>
                <w:b/>
              </w:rPr>
            </w:pPr>
            <w:r w:rsidRPr="00915A8C">
              <w:rPr>
                <w:b/>
              </w:rPr>
              <w:t xml:space="preserve">Tender Schedule F, Part </w:t>
            </w:r>
            <w:r>
              <w:rPr>
                <w:b/>
              </w:rPr>
              <w:t>3</w:t>
            </w:r>
            <w:r w:rsidRPr="00915A8C">
              <w:rPr>
                <w:b/>
              </w:rPr>
              <w:t xml:space="preserve"> </w:t>
            </w:r>
            <w:r w:rsidRPr="00915A8C">
              <w:t xml:space="preserve">– </w:t>
            </w:r>
            <w:r>
              <w:t>WAIPS Participation updated ILAS website details.</w:t>
            </w:r>
          </w:p>
          <w:p w14:paraId="510CAE64" w14:textId="77777777" w:rsidR="002F50D6" w:rsidRDefault="002F50D6" w:rsidP="002F50D6">
            <w:pPr>
              <w:spacing w:before="40" w:after="40"/>
            </w:pPr>
            <w:r w:rsidRPr="007E08FB">
              <w:rPr>
                <w:b/>
              </w:rPr>
              <w:t>Tender Schedule G, Part 1</w:t>
            </w:r>
            <w:r>
              <w:t xml:space="preserve"> – Aboriginal Participation Plan updated.</w:t>
            </w:r>
          </w:p>
          <w:p w14:paraId="6E8B0F50" w14:textId="77777777" w:rsidR="002F50D6" w:rsidRDefault="002F50D6" w:rsidP="002F50D6">
            <w:pPr>
              <w:spacing w:before="40" w:after="40"/>
            </w:pPr>
            <w:r w:rsidRPr="007E08FB">
              <w:rPr>
                <w:b/>
              </w:rPr>
              <w:t>Tender Schedule G, Part 2</w:t>
            </w:r>
            <w:r>
              <w:t xml:space="preserve"> – Aboriginal Participation Price Preferences updated.</w:t>
            </w:r>
          </w:p>
          <w:p w14:paraId="56EC6054" w14:textId="681A00CC" w:rsidR="002F50D6" w:rsidRPr="004A3BCD" w:rsidRDefault="002F50D6" w:rsidP="002F50D6">
            <w:pPr>
              <w:spacing w:before="40" w:after="40"/>
              <w:rPr>
                <w:bCs/>
              </w:rPr>
            </w:pPr>
            <w:r>
              <w:rPr>
                <w:b/>
              </w:rPr>
              <w:t>Tender Schedule L –</w:t>
            </w:r>
            <w:r>
              <w:rPr>
                <w:bCs/>
              </w:rPr>
              <w:t xml:space="preserve"> t</w:t>
            </w:r>
            <w:r w:rsidRPr="00D87D53">
              <w:t>he Australian Government Building and Construction Industry Work Health and Safety Accreditation Scheme</w:t>
            </w:r>
            <w:r w:rsidRPr="005B719E">
              <w:rPr>
                <w:b/>
              </w:rPr>
              <w:t xml:space="preserve"> </w:t>
            </w:r>
            <w:r w:rsidRPr="005B719E">
              <w:t>amended to reflect the current legislation.</w:t>
            </w:r>
          </w:p>
        </w:tc>
        <w:tc>
          <w:tcPr>
            <w:tcW w:w="1846" w:type="dxa"/>
            <w:tcBorders>
              <w:top w:val="nil"/>
              <w:bottom w:val="single" w:sz="4" w:space="0" w:color="808080" w:themeColor="background1" w:themeShade="80"/>
            </w:tcBorders>
            <w:tcMar>
              <w:left w:w="57" w:type="dxa"/>
            </w:tcMar>
          </w:tcPr>
          <w:p w14:paraId="453858BF" w14:textId="1D0DFDE6" w:rsidR="002F50D6" w:rsidRDefault="002F50D6" w:rsidP="002F50D6">
            <w:pPr>
              <w:spacing w:before="40" w:after="40"/>
              <w:rPr>
                <w:b/>
              </w:rPr>
            </w:pPr>
            <w:r>
              <w:rPr>
                <w:b/>
              </w:rPr>
              <w:t>Tender Schedules</w:t>
            </w:r>
          </w:p>
        </w:tc>
      </w:tr>
      <w:tr w:rsidR="002F50D6" w:rsidRPr="00BD2D5D" w14:paraId="734C0D57" w14:textId="77777777" w:rsidTr="007B73CD">
        <w:tblPrEx>
          <w:tblCellMar>
            <w:left w:w="57" w:type="dxa"/>
            <w:right w:w="57" w:type="dxa"/>
          </w:tblCellMar>
        </w:tblPrEx>
        <w:tc>
          <w:tcPr>
            <w:tcW w:w="2184" w:type="dxa"/>
            <w:tcBorders>
              <w:top w:val="single" w:sz="4" w:space="0" w:color="808080" w:themeColor="background1" w:themeShade="80"/>
              <w:bottom w:val="nil"/>
            </w:tcBorders>
            <w:tcMar>
              <w:left w:w="57" w:type="dxa"/>
            </w:tcMar>
          </w:tcPr>
          <w:p w14:paraId="036853BD" w14:textId="77777777" w:rsidR="002F50D6" w:rsidRDefault="002F50D6" w:rsidP="002F50D6">
            <w:pPr>
              <w:spacing w:before="40" w:after="40"/>
            </w:pPr>
          </w:p>
        </w:tc>
        <w:tc>
          <w:tcPr>
            <w:tcW w:w="5670" w:type="dxa"/>
            <w:tcBorders>
              <w:top w:val="single" w:sz="4" w:space="0" w:color="808080" w:themeColor="background1" w:themeShade="80"/>
              <w:bottom w:val="nil"/>
            </w:tcBorders>
            <w:tcMar>
              <w:left w:w="57" w:type="dxa"/>
            </w:tcMar>
          </w:tcPr>
          <w:p w14:paraId="599ED5D4" w14:textId="4A0AF0AD" w:rsidR="002F50D6" w:rsidRDefault="002F50D6" w:rsidP="002F50D6">
            <w:pPr>
              <w:spacing w:before="40" w:after="40"/>
              <w:rPr>
                <w:b/>
              </w:rPr>
            </w:pPr>
            <w:r>
              <w:rPr>
                <w:b/>
              </w:rPr>
              <w:t xml:space="preserve">SCC 19 Construction Program </w:t>
            </w:r>
            <w:r w:rsidRPr="00660790">
              <w:t>removal of reference to COVID-19 clause</w:t>
            </w:r>
            <w:r>
              <w:t>.</w:t>
            </w:r>
          </w:p>
          <w:p w14:paraId="3D7E15F5" w14:textId="7F19F319" w:rsidR="002F50D6" w:rsidRDefault="002F50D6" w:rsidP="002F50D6">
            <w:pPr>
              <w:spacing w:before="40" w:after="40"/>
            </w:pPr>
            <w:r>
              <w:rPr>
                <w:b/>
              </w:rPr>
              <w:t xml:space="preserve">SCC 30 Dispute Resolution </w:t>
            </w:r>
            <w:r w:rsidRPr="00101242">
              <w:t>updated</w:t>
            </w:r>
            <w:r>
              <w:t>.</w:t>
            </w:r>
          </w:p>
          <w:p w14:paraId="62302491" w14:textId="2CAA17B7" w:rsidR="002F50D6" w:rsidRDefault="002F50D6" w:rsidP="002F50D6">
            <w:pPr>
              <w:spacing w:before="40" w:after="40"/>
              <w:rPr>
                <w:b/>
              </w:rPr>
            </w:pPr>
            <w:r w:rsidRPr="00660790">
              <w:rPr>
                <w:b/>
              </w:rPr>
              <w:t>SCC 49</w:t>
            </w:r>
            <w:r>
              <w:t xml:space="preserve"> </w:t>
            </w:r>
            <w:r w:rsidRPr="00660790">
              <w:rPr>
                <w:b/>
              </w:rPr>
              <w:t>Compliance with the Code for Tendering and Performance of Building Work 2016 (Building Code)</w:t>
            </w:r>
            <w:r>
              <w:rPr>
                <w:b/>
              </w:rPr>
              <w:t xml:space="preserve"> </w:t>
            </w:r>
            <w:r w:rsidRPr="00660790">
              <w:t>deleted.</w:t>
            </w:r>
          </w:p>
          <w:p w14:paraId="6BF7BEB1" w14:textId="3DA05B40" w:rsidR="002F50D6" w:rsidRDefault="002F50D6" w:rsidP="002F50D6">
            <w:pPr>
              <w:spacing w:before="40" w:after="40"/>
              <w:rPr>
                <w:b/>
              </w:rPr>
            </w:pPr>
            <w:r>
              <w:rPr>
                <w:b/>
              </w:rPr>
              <w:t xml:space="preserve">SCC 50 Procurement Management </w:t>
            </w:r>
            <w:r w:rsidRPr="00370B9C">
              <w:t>updated</w:t>
            </w:r>
            <w:r>
              <w:t>.</w:t>
            </w:r>
            <w:r w:rsidRPr="00370B9C">
              <w:t xml:space="preserve"> </w:t>
            </w:r>
          </w:p>
          <w:p w14:paraId="1A5B7B59" w14:textId="716A2BA8" w:rsidR="002F50D6" w:rsidRDefault="002F50D6" w:rsidP="002F50D6">
            <w:pPr>
              <w:spacing w:before="40" w:after="40"/>
            </w:pPr>
            <w:r>
              <w:rPr>
                <w:b/>
              </w:rPr>
              <w:t xml:space="preserve">SCC 53 Aboriginal Participation </w:t>
            </w:r>
            <w:r w:rsidRPr="00370B9C">
              <w:t>updated</w:t>
            </w:r>
            <w:r>
              <w:t>.</w:t>
            </w:r>
          </w:p>
          <w:p w14:paraId="4297C04D" w14:textId="21DD383D" w:rsidR="002F50D6" w:rsidRDefault="002F50D6" w:rsidP="002F50D6">
            <w:pPr>
              <w:spacing w:before="40" w:after="40"/>
            </w:pPr>
            <w:r w:rsidRPr="00E706CB">
              <w:rPr>
                <w:b/>
              </w:rPr>
              <w:t xml:space="preserve">SCC 54 Western Australian Participation Strategy </w:t>
            </w:r>
            <w:r>
              <w:t>updated address for ILAS.</w:t>
            </w:r>
          </w:p>
          <w:p w14:paraId="5461360D" w14:textId="6365D699" w:rsidR="002F50D6" w:rsidRPr="004A3BCD" w:rsidRDefault="002F50D6" w:rsidP="002F50D6">
            <w:pPr>
              <w:spacing w:before="40" w:after="40"/>
              <w:rPr>
                <w:bCs/>
              </w:rPr>
            </w:pPr>
            <w:r w:rsidRPr="00370B9C">
              <w:rPr>
                <w:b/>
              </w:rPr>
              <w:t>SCC 56 COVID-19</w:t>
            </w:r>
            <w:r>
              <w:t xml:space="preserve"> clause deleted, subsequent clauses renumbered and </w:t>
            </w:r>
            <w:r w:rsidRPr="00370B9C">
              <w:t>other consequential amendment</w:t>
            </w:r>
            <w:r>
              <w:t>s to preceding clauses.</w:t>
            </w:r>
          </w:p>
        </w:tc>
        <w:tc>
          <w:tcPr>
            <w:tcW w:w="1846" w:type="dxa"/>
            <w:tcBorders>
              <w:top w:val="single" w:sz="4" w:space="0" w:color="808080" w:themeColor="background1" w:themeShade="80"/>
              <w:bottom w:val="nil"/>
            </w:tcBorders>
            <w:tcMar>
              <w:left w:w="57" w:type="dxa"/>
            </w:tcMar>
          </w:tcPr>
          <w:p w14:paraId="30637A00" w14:textId="3F1F6E87" w:rsidR="002F50D6" w:rsidRDefault="002F50D6" w:rsidP="002F50D6">
            <w:pPr>
              <w:spacing w:before="40" w:after="40"/>
              <w:rPr>
                <w:b/>
              </w:rPr>
            </w:pPr>
            <w:r>
              <w:rPr>
                <w:b/>
              </w:rPr>
              <w:t>Special Conditions of Contract</w:t>
            </w:r>
          </w:p>
        </w:tc>
      </w:tr>
      <w:tr w:rsidR="002F50D6" w:rsidRPr="00BD2D5D" w14:paraId="0E6C8C20" w14:textId="77777777" w:rsidTr="006A7AC6">
        <w:tblPrEx>
          <w:tblCellMar>
            <w:left w:w="57" w:type="dxa"/>
            <w:right w:w="57" w:type="dxa"/>
          </w:tblCellMar>
        </w:tblPrEx>
        <w:tc>
          <w:tcPr>
            <w:tcW w:w="2184" w:type="dxa"/>
            <w:tcBorders>
              <w:top w:val="nil"/>
              <w:bottom w:val="single" w:sz="4" w:space="0" w:color="808080" w:themeColor="background1" w:themeShade="80"/>
            </w:tcBorders>
            <w:tcMar>
              <w:left w:w="57" w:type="dxa"/>
            </w:tcMar>
          </w:tcPr>
          <w:p w14:paraId="36C8D76B" w14:textId="77777777" w:rsidR="002F50D6" w:rsidRDefault="002F50D6" w:rsidP="002F50D6">
            <w:pPr>
              <w:spacing w:before="40" w:after="40"/>
            </w:pPr>
          </w:p>
        </w:tc>
        <w:tc>
          <w:tcPr>
            <w:tcW w:w="5670" w:type="dxa"/>
            <w:tcBorders>
              <w:top w:val="nil"/>
              <w:bottom w:val="single" w:sz="4" w:space="0" w:color="808080" w:themeColor="background1" w:themeShade="80"/>
            </w:tcBorders>
            <w:tcMar>
              <w:left w:w="57" w:type="dxa"/>
            </w:tcMar>
          </w:tcPr>
          <w:p w14:paraId="51FD07C0" w14:textId="2C739C92" w:rsidR="002F50D6" w:rsidRPr="004A3BCD" w:rsidRDefault="002F50D6" w:rsidP="002F50D6">
            <w:pPr>
              <w:spacing w:before="40" w:after="40"/>
              <w:rPr>
                <w:bCs/>
              </w:rPr>
            </w:pPr>
            <w:r>
              <w:rPr>
                <w:b/>
              </w:rPr>
              <w:t xml:space="preserve">Attachment 2 Statutory Declaration </w:t>
            </w:r>
            <w:r w:rsidRPr="00953EB8">
              <w:t>deleted reference requiring compliance with Building Code.</w:t>
            </w:r>
          </w:p>
        </w:tc>
        <w:tc>
          <w:tcPr>
            <w:tcW w:w="1846" w:type="dxa"/>
            <w:tcBorders>
              <w:top w:val="nil"/>
              <w:bottom w:val="single" w:sz="4" w:space="0" w:color="808080" w:themeColor="background1" w:themeShade="80"/>
            </w:tcBorders>
            <w:tcMar>
              <w:left w:w="57" w:type="dxa"/>
            </w:tcMar>
          </w:tcPr>
          <w:p w14:paraId="731F2F75" w14:textId="24821CA8" w:rsidR="002F50D6" w:rsidRDefault="002F50D6" w:rsidP="002F50D6">
            <w:pPr>
              <w:spacing w:before="40" w:after="40"/>
              <w:rPr>
                <w:b/>
              </w:rPr>
            </w:pPr>
            <w:r>
              <w:rPr>
                <w:b/>
              </w:rPr>
              <w:t>Attachment</w:t>
            </w:r>
          </w:p>
        </w:tc>
      </w:tr>
      <w:tr w:rsidR="002F50D6" w:rsidRPr="00BD2D5D" w14:paraId="4DB62BEC" w14:textId="77777777" w:rsidTr="001C0820">
        <w:tblPrEx>
          <w:tblCellMar>
            <w:left w:w="57" w:type="dxa"/>
            <w:right w:w="57" w:type="dxa"/>
          </w:tblCellMar>
        </w:tblPrEx>
        <w:tc>
          <w:tcPr>
            <w:tcW w:w="2184" w:type="dxa"/>
            <w:tcBorders>
              <w:top w:val="single" w:sz="4" w:space="0" w:color="808080" w:themeColor="background1" w:themeShade="80"/>
              <w:bottom w:val="single" w:sz="4" w:space="0" w:color="808080" w:themeColor="background1" w:themeShade="80"/>
            </w:tcBorders>
            <w:tcMar>
              <w:left w:w="57" w:type="dxa"/>
            </w:tcMar>
          </w:tcPr>
          <w:p w14:paraId="5587AF51" w14:textId="5D43DDC8" w:rsidR="002F50D6" w:rsidRDefault="002F50D6" w:rsidP="002F50D6">
            <w:pPr>
              <w:spacing w:before="40" w:after="40"/>
            </w:pPr>
            <w:r>
              <w:t>22 June 2023</w:t>
            </w:r>
          </w:p>
        </w:tc>
        <w:tc>
          <w:tcPr>
            <w:tcW w:w="5670" w:type="dxa"/>
            <w:tcBorders>
              <w:top w:val="single" w:sz="4" w:space="0" w:color="808080" w:themeColor="background1" w:themeShade="80"/>
              <w:bottom w:val="single" w:sz="4" w:space="0" w:color="808080" w:themeColor="background1" w:themeShade="80"/>
            </w:tcBorders>
            <w:tcMar>
              <w:left w:w="57" w:type="dxa"/>
            </w:tcMar>
          </w:tcPr>
          <w:p w14:paraId="515D9630" w14:textId="45775522" w:rsidR="002F50D6" w:rsidRPr="004A3BCD" w:rsidRDefault="002F50D6" w:rsidP="002F50D6">
            <w:pPr>
              <w:spacing w:before="40" w:after="40"/>
              <w:rPr>
                <w:bCs/>
              </w:rPr>
            </w:pPr>
            <w:r w:rsidRPr="004A3BCD">
              <w:rPr>
                <w:bCs/>
              </w:rPr>
              <w:t xml:space="preserve">Minor amendment to the wording of the </w:t>
            </w:r>
            <w:r w:rsidRPr="00332E24">
              <w:rPr>
                <w:i/>
                <w:iCs/>
              </w:rPr>
              <w:t>Main Roads Act 1930</w:t>
            </w:r>
            <w:r>
              <w:t xml:space="preserve"> (WA)</w:t>
            </w:r>
          </w:p>
        </w:tc>
        <w:tc>
          <w:tcPr>
            <w:tcW w:w="1846" w:type="dxa"/>
            <w:tcBorders>
              <w:top w:val="single" w:sz="4" w:space="0" w:color="808080" w:themeColor="background1" w:themeShade="80"/>
              <w:bottom w:val="single" w:sz="4" w:space="0" w:color="808080" w:themeColor="background1" w:themeShade="80"/>
            </w:tcBorders>
            <w:tcMar>
              <w:left w:w="57" w:type="dxa"/>
            </w:tcMar>
          </w:tcPr>
          <w:p w14:paraId="0E577F2A" w14:textId="3B29ECBD" w:rsidR="002F50D6" w:rsidRPr="00645CA4" w:rsidRDefault="002F50D6" w:rsidP="002F50D6">
            <w:pPr>
              <w:spacing w:before="40" w:after="40"/>
              <w:rPr>
                <w:b/>
              </w:rPr>
            </w:pPr>
            <w:r>
              <w:rPr>
                <w:b/>
              </w:rPr>
              <w:t>Form 2 Form of Agreement</w:t>
            </w:r>
          </w:p>
        </w:tc>
      </w:tr>
      <w:tr w:rsidR="002F50D6" w:rsidRPr="00BD2D5D" w14:paraId="5345A8C3" w14:textId="77777777" w:rsidTr="001C0820">
        <w:tblPrEx>
          <w:tblCellMar>
            <w:left w:w="57" w:type="dxa"/>
            <w:right w:w="57" w:type="dxa"/>
          </w:tblCellMar>
        </w:tblPrEx>
        <w:trPr>
          <w:cantSplit/>
        </w:trPr>
        <w:tc>
          <w:tcPr>
            <w:tcW w:w="2184" w:type="dxa"/>
            <w:tcBorders>
              <w:top w:val="single" w:sz="4" w:space="0" w:color="808080" w:themeColor="background1" w:themeShade="80"/>
              <w:bottom w:val="nil"/>
            </w:tcBorders>
            <w:tcMar>
              <w:left w:w="57" w:type="dxa"/>
            </w:tcMar>
          </w:tcPr>
          <w:p w14:paraId="07D94D09" w14:textId="77777777" w:rsidR="002F50D6" w:rsidRDefault="002F50D6" w:rsidP="002F50D6">
            <w:pPr>
              <w:spacing w:before="40" w:after="40"/>
            </w:pPr>
            <w:r>
              <w:t>2 September 2022</w:t>
            </w:r>
          </w:p>
        </w:tc>
        <w:tc>
          <w:tcPr>
            <w:tcW w:w="5670" w:type="dxa"/>
            <w:tcBorders>
              <w:top w:val="single" w:sz="4" w:space="0" w:color="808080" w:themeColor="background1" w:themeShade="80"/>
              <w:bottom w:val="nil"/>
            </w:tcBorders>
            <w:tcMar>
              <w:left w:w="57" w:type="dxa"/>
            </w:tcMar>
          </w:tcPr>
          <w:p w14:paraId="366D16D4" w14:textId="77777777" w:rsidR="002F50D6" w:rsidRDefault="002F50D6" w:rsidP="002F50D6">
            <w:pPr>
              <w:spacing w:before="40" w:after="40"/>
              <w:rPr>
                <w:bCs/>
              </w:rPr>
            </w:pPr>
            <w:r w:rsidRPr="007E7952">
              <w:rPr>
                <w:b/>
              </w:rPr>
              <w:t>CT 11 Building &amp; Construction Industry Training Levy</w:t>
            </w:r>
            <w:r>
              <w:rPr>
                <w:bCs/>
              </w:rPr>
              <w:t xml:space="preserve"> – payment of the training levy was amended to the Principal</w:t>
            </w:r>
          </w:p>
          <w:p w14:paraId="1211A493" w14:textId="77777777" w:rsidR="002F50D6" w:rsidRDefault="002F50D6" w:rsidP="002F50D6">
            <w:pPr>
              <w:spacing w:before="40" w:after="40"/>
              <w:rPr>
                <w:bCs/>
              </w:rPr>
            </w:pPr>
            <w:r w:rsidRPr="007E7952">
              <w:rPr>
                <w:b/>
              </w:rPr>
              <w:t>CT 13.12 Building Code 2016</w:t>
            </w:r>
            <w:r>
              <w:rPr>
                <w:bCs/>
              </w:rPr>
              <w:t xml:space="preserve"> was amended and the requirement to submit a signed declaration of compliance and Workplace Relations Management Plan deleted</w:t>
            </w:r>
          </w:p>
          <w:p w14:paraId="72771109" w14:textId="673C5DA1" w:rsidR="002F50D6" w:rsidRDefault="002F50D6" w:rsidP="002F50D6">
            <w:pPr>
              <w:spacing w:before="40" w:after="40"/>
              <w:rPr>
                <w:bCs/>
              </w:rPr>
            </w:pPr>
            <w:r w:rsidRPr="007D6176">
              <w:rPr>
                <w:b/>
              </w:rPr>
              <w:t>CT 13.13 Supplier Debarment Regime</w:t>
            </w:r>
            <w:r>
              <w:rPr>
                <w:bCs/>
              </w:rPr>
              <w:t xml:space="preserve"> was added</w:t>
            </w:r>
          </w:p>
          <w:p w14:paraId="11E0C760" w14:textId="34872A5F" w:rsidR="002F50D6" w:rsidRDefault="002F50D6" w:rsidP="002F50D6">
            <w:pPr>
              <w:spacing w:before="40" w:after="40"/>
              <w:rPr>
                <w:bCs/>
              </w:rPr>
            </w:pPr>
            <w:r w:rsidRPr="00BA1A44">
              <w:rPr>
                <w:b/>
              </w:rPr>
              <w:t>CT 13.16 Gender Equality in Procurement Pilot</w:t>
            </w:r>
            <w:r>
              <w:rPr>
                <w:bCs/>
              </w:rPr>
              <w:t xml:space="preserve"> was added</w:t>
            </w:r>
          </w:p>
          <w:p w14:paraId="49E361E9" w14:textId="41ACEC19" w:rsidR="002F50D6" w:rsidRPr="00645CA4" w:rsidRDefault="002F50D6" w:rsidP="002F50D6">
            <w:pPr>
              <w:spacing w:before="40" w:after="40"/>
              <w:rPr>
                <w:bCs/>
              </w:rPr>
            </w:pPr>
            <w:r>
              <w:rPr>
                <w:b/>
              </w:rPr>
              <w:t>CT 13.17 - S</w:t>
            </w:r>
            <w:r w:rsidRPr="003656B7">
              <w:rPr>
                <w:b/>
              </w:rPr>
              <w:t>chedule of Rates and Bill of Quantities</w:t>
            </w:r>
            <w:r>
              <w:rPr>
                <w:b/>
              </w:rPr>
              <w:t xml:space="preserve"> </w:t>
            </w:r>
            <w:r w:rsidRPr="00BA1A44">
              <w:rPr>
                <w:bCs/>
              </w:rPr>
              <w:t>Item (g)</w:t>
            </w:r>
            <w:r>
              <w:rPr>
                <w:b/>
              </w:rPr>
              <w:t xml:space="preserve"> </w:t>
            </w:r>
            <w:r>
              <w:rPr>
                <w:bCs/>
              </w:rPr>
              <w:t>reference to hard copies taking precedence was removed</w:t>
            </w:r>
          </w:p>
        </w:tc>
        <w:tc>
          <w:tcPr>
            <w:tcW w:w="1846" w:type="dxa"/>
            <w:tcBorders>
              <w:top w:val="single" w:sz="4" w:space="0" w:color="808080" w:themeColor="background1" w:themeShade="80"/>
              <w:bottom w:val="nil"/>
            </w:tcBorders>
            <w:tcMar>
              <w:left w:w="57" w:type="dxa"/>
            </w:tcMar>
          </w:tcPr>
          <w:p w14:paraId="332FFE90" w14:textId="77777777" w:rsidR="002F50D6" w:rsidRPr="00645CA4" w:rsidRDefault="002F50D6" w:rsidP="002F50D6">
            <w:pPr>
              <w:spacing w:before="40" w:after="40"/>
              <w:rPr>
                <w:b/>
              </w:rPr>
            </w:pPr>
            <w:r w:rsidRPr="00645CA4">
              <w:rPr>
                <w:b/>
              </w:rPr>
              <w:t>Conditions of Tendering</w:t>
            </w:r>
          </w:p>
        </w:tc>
      </w:tr>
      <w:tr w:rsidR="002F50D6" w:rsidRPr="00BD2D5D" w14:paraId="01FAA756" w14:textId="77777777" w:rsidTr="00165248">
        <w:tblPrEx>
          <w:tblCellMar>
            <w:left w:w="57" w:type="dxa"/>
            <w:right w:w="57" w:type="dxa"/>
          </w:tblCellMar>
        </w:tblPrEx>
        <w:tc>
          <w:tcPr>
            <w:tcW w:w="2184" w:type="dxa"/>
            <w:tcBorders>
              <w:top w:val="nil"/>
              <w:bottom w:val="single" w:sz="4" w:space="0" w:color="808080" w:themeColor="background1" w:themeShade="80"/>
            </w:tcBorders>
            <w:tcMar>
              <w:left w:w="57" w:type="dxa"/>
            </w:tcMar>
          </w:tcPr>
          <w:p w14:paraId="32682180" w14:textId="77777777" w:rsidR="002F50D6" w:rsidRDefault="002F50D6" w:rsidP="002F50D6">
            <w:pPr>
              <w:spacing w:before="40" w:after="40"/>
            </w:pPr>
          </w:p>
        </w:tc>
        <w:tc>
          <w:tcPr>
            <w:tcW w:w="5670" w:type="dxa"/>
            <w:tcBorders>
              <w:top w:val="nil"/>
              <w:bottom w:val="single" w:sz="4" w:space="0" w:color="808080" w:themeColor="background1" w:themeShade="80"/>
            </w:tcBorders>
            <w:tcMar>
              <w:left w:w="57" w:type="dxa"/>
            </w:tcMar>
          </w:tcPr>
          <w:p w14:paraId="5FD9EB1D" w14:textId="40715AD3" w:rsidR="002F50D6" w:rsidRDefault="002F50D6" w:rsidP="002F50D6">
            <w:pPr>
              <w:spacing w:before="40" w:after="40"/>
              <w:rPr>
                <w:bCs/>
              </w:rPr>
            </w:pPr>
            <w:r w:rsidRPr="007E7952">
              <w:rPr>
                <w:b/>
              </w:rPr>
              <w:t>Tender Schedule J</w:t>
            </w:r>
            <w:r>
              <w:rPr>
                <w:bCs/>
              </w:rPr>
              <w:t xml:space="preserve"> Declaration of Compliance with Building Code was deleted</w:t>
            </w:r>
          </w:p>
          <w:p w14:paraId="664D3CE2" w14:textId="0A3478D5" w:rsidR="002F50D6" w:rsidRPr="00530B8E" w:rsidRDefault="002F50D6" w:rsidP="002F50D6">
            <w:pPr>
              <w:spacing w:before="40" w:after="40"/>
              <w:rPr>
                <w:bCs/>
              </w:rPr>
            </w:pPr>
            <w:r>
              <w:rPr>
                <w:b/>
              </w:rPr>
              <w:t xml:space="preserve">Tender Schedule K </w:t>
            </w:r>
            <w:r w:rsidRPr="00BA1A44">
              <w:rPr>
                <w:bCs/>
              </w:rPr>
              <w:t>Gender Equality in Procurement Pilot was</w:t>
            </w:r>
            <w:r>
              <w:rPr>
                <w:b/>
              </w:rPr>
              <w:t xml:space="preserve"> </w:t>
            </w:r>
            <w:r>
              <w:rPr>
                <w:bCs/>
              </w:rPr>
              <w:t xml:space="preserve">added </w:t>
            </w:r>
          </w:p>
          <w:p w14:paraId="461D998B" w14:textId="77777777" w:rsidR="002F50D6" w:rsidRDefault="002F50D6" w:rsidP="002F50D6">
            <w:pPr>
              <w:spacing w:before="40" w:after="40"/>
              <w:rPr>
                <w:bCs/>
              </w:rPr>
            </w:pPr>
            <w:r w:rsidRPr="007E7952">
              <w:rPr>
                <w:b/>
              </w:rPr>
              <w:t>Tender Schedule N</w:t>
            </w:r>
            <w:r>
              <w:rPr>
                <w:bCs/>
              </w:rPr>
              <w:t xml:space="preserve"> Workplace Relations Management Plan was deleted</w:t>
            </w:r>
          </w:p>
        </w:tc>
        <w:tc>
          <w:tcPr>
            <w:tcW w:w="1846" w:type="dxa"/>
            <w:tcBorders>
              <w:top w:val="nil"/>
              <w:bottom w:val="single" w:sz="4" w:space="0" w:color="808080" w:themeColor="background1" w:themeShade="80"/>
            </w:tcBorders>
            <w:tcMar>
              <w:left w:w="57" w:type="dxa"/>
            </w:tcMar>
          </w:tcPr>
          <w:p w14:paraId="78983372" w14:textId="77777777" w:rsidR="002F50D6" w:rsidRPr="00645CA4" w:rsidRDefault="002F50D6" w:rsidP="002F50D6">
            <w:pPr>
              <w:spacing w:before="40" w:after="40"/>
              <w:rPr>
                <w:b/>
              </w:rPr>
            </w:pPr>
            <w:r>
              <w:rPr>
                <w:b/>
              </w:rPr>
              <w:t>Tender Schedules</w:t>
            </w:r>
          </w:p>
        </w:tc>
      </w:tr>
      <w:tr w:rsidR="002F50D6" w:rsidRPr="00BD2D5D" w14:paraId="1D8FC65F" w14:textId="77777777" w:rsidTr="001C021F">
        <w:tblPrEx>
          <w:tblCellMar>
            <w:left w:w="57" w:type="dxa"/>
            <w:right w:w="57" w:type="dxa"/>
          </w:tblCellMar>
        </w:tblPrEx>
        <w:tc>
          <w:tcPr>
            <w:tcW w:w="2184" w:type="dxa"/>
            <w:tcBorders>
              <w:bottom w:val="single" w:sz="4" w:space="0" w:color="808080" w:themeColor="background1" w:themeShade="80"/>
            </w:tcBorders>
            <w:tcMar>
              <w:left w:w="57" w:type="dxa"/>
            </w:tcMar>
          </w:tcPr>
          <w:p w14:paraId="3F69516D" w14:textId="50E6D1D0" w:rsidR="002F50D6" w:rsidRDefault="002F50D6" w:rsidP="002F50D6">
            <w:pPr>
              <w:spacing w:before="40" w:after="40"/>
            </w:pPr>
            <w:r>
              <w:t>2 September 2022</w:t>
            </w:r>
          </w:p>
        </w:tc>
        <w:tc>
          <w:tcPr>
            <w:tcW w:w="5670" w:type="dxa"/>
            <w:tcBorders>
              <w:bottom w:val="single" w:sz="4" w:space="0" w:color="808080" w:themeColor="background1" w:themeShade="80"/>
            </w:tcBorders>
            <w:tcMar>
              <w:left w:w="57" w:type="dxa"/>
            </w:tcMar>
          </w:tcPr>
          <w:p w14:paraId="0607C717" w14:textId="235C49CD" w:rsidR="002F50D6" w:rsidRDefault="002F50D6" w:rsidP="002F50D6">
            <w:pPr>
              <w:spacing w:before="40" w:after="40"/>
              <w:rPr>
                <w:b/>
              </w:rPr>
            </w:pPr>
            <w:r>
              <w:rPr>
                <w:b/>
              </w:rPr>
              <w:t>SSC 1 Interpretation (GC 2)</w:t>
            </w:r>
          </w:p>
          <w:p w14:paraId="5A20DA73" w14:textId="73E167F8" w:rsidR="002F50D6" w:rsidRPr="00523970" w:rsidRDefault="002F50D6" w:rsidP="002F50D6">
            <w:pPr>
              <w:pStyle w:val="ListParagraph"/>
              <w:numPr>
                <w:ilvl w:val="0"/>
                <w:numId w:val="53"/>
              </w:numPr>
              <w:spacing w:before="40" w:after="40"/>
              <w:ind w:left="357" w:hanging="357"/>
              <w:contextualSpacing w:val="0"/>
              <w:rPr>
                <w:b/>
              </w:rPr>
            </w:pPr>
            <w:r w:rsidRPr="00523970">
              <w:t>The following definition</w:t>
            </w:r>
            <w:r>
              <w:t>s</w:t>
            </w:r>
            <w:r w:rsidRPr="00523970">
              <w:t xml:space="preserve"> </w:t>
            </w:r>
            <w:r>
              <w:t>were amended</w:t>
            </w:r>
            <w:r w:rsidRPr="00523970">
              <w:t xml:space="preserve">: </w:t>
            </w:r>
            <w:r>
              <w:t xml:space="preserve">Business Day; Enclave Area </w:t>
            </w:r>
          </w:p>
          <w:p w14:paraId="145705A5" w14:textId="14C2B2E4" w:rsidR="002F50D6" w:rsidRPr="00523970" w:rsidRDefault="002F50D6" w:rsidP="002F50D6">
            <w:pPr>
              <w:pStyle w:val="ListParagraph"/>
              <w:numPr>
                <w:ilvl w:val="0"/>
                <w:numId w:val="53"/>
              </w:numPr>
              <w:spacing w:before="40" w:after="40"/>
              <w:ind w:left="357" w:hanging="357"/>
              <w:contextualSpacing w:val="0"/>
              <w:rPr>
                <w:b/>
              </w:rPr>
            </w:pPr>
            <w:r>
              <w:t>The following definitions were added: Dispute; Dispute Notice; SOP Act; SOP Legislation; WHS; WHS Act; WHS Law</w:t>
            </w:r>
          </w:p>
          <w:p w14:paraId="27908D90" w14:textId="06F0DC3D" w:rsidR="002F50D6" w:rsidRPr="00523970" w:rsidRDefault="002F50D6" w:rsidP="002F50D6">
            <w:pPr>
              <w:pStyle w:val="ListParagraph"/>
              <w:numPr>
                <w:ilvl w:val="0"/>
                <w:numId w:val="53"/>
              </w:numPr>
              <w:spacing w:before="40" w:after="40"/>
              <w:ind w:left="357" w:hanging="357"/>
              <w:contextualSpacing w:val="0"/>
              <w:rPr>
                <w:b/>
              </w:rPr>
            </w:pPr>
            <w:r>
              <w:t>The following definitions were deleted: Notice; OSH; OSH Law; Prescribed Appointer</w:t>
            </w:r>
          </w:p>
          <w:p w14:paraId="577A6C9A" w14:textId="060223FA" w:rsidR="002F50D6" w:rsidRDefault="002F50D6" w:rsidP="002F50D6">
            <w:pPr>
              <w:spacing w:before="40" w:after="40"/>
              <w:rPr>
                <w:bCs/>
              </w:rPr>
            </w:pPr>
            <w:r>
              <w:rPr>
                <w:b/>
              </w:rPr>
              <w:t xml:space="preserve">SCC 3A Recourse to Retention Moneys and Conversion of Security (GC 5.5) </w:t>
            </w:r>
            <w:r>
              <w:rPr>
                <w:bCs/>
              </w:rPr>
              <w:t>was deleted and GC 5.5 reinstated</w:t>
            </w:r>
          </w:p>
          <w:p w14:paraId="2B0EECD1" w14:textId="1BDFD473" w:rsidR="002F50D6" w:rsidRDefault="002F50D6" w:rsidP="002F50D6">
            <w:pPr>
              <w:spacing w:before="40" w:after="40"/>
              <w:rPr>
                <w:bCs/>
              </w:rPr>
            </w:pPr>
            <w:r w:rsidRPr="00523970">
              <w:rPr>
                <w:b/>
              </w:rPr>
              <w:lastRenderedPageBreak/>
              <w:t>SCC 3B</w:t>
            </w:r>
            <w:r>
              <w:rPr>
                <w:bCs/>
              </w:rPr>
              <w:t xml:space="preserve"> </w:t>
            </w:r>
            <w:r w:rsidRPr="00523970">
              <w:rPr>
                <w:b/>
              </w:rPr>
              <w:t>Reduction of Security and Retention Moneys (GC 5.7)</w:t>
            </w:r>
            <w:r>
              <w:rPr>
                <w:bCs/>
              </w:rPr>
              <w:t xml:space="preserve"> was renumbered to SCC 3A</w:t>
            </w:r>
          </w:p>
          <w:p w14:paraId="6A36B25F" w14:textId="77777777" w:rsidR="002F50D6" w:rsidRDefault="002F50D6" w:rsidP="002F50D6">
            <w:pPr>
              <w:spacing w:before="40" w:after="40"/>
              <w:rPr>
                <w:bCs/>
              </w:rPr>
            </w:pPr>
            <w:r w:rsidRPr="00BC4E2F">
              <w:rPr>
                <w:b/>
              </w:rPr>
              <w:t>SCC 5 Services of Notices (GC 7)</w:t>
            </w:r>
            <w:r>
              <w:rPr>
                <w:bCs/>
              </w:rPr>
              <w:t xml:space="preserve"> was amended to comply with SOP Legislation</w:t>
            </w:r>
          </w:p>
          <w:p w14:paraId="16B45566" w14:textId="77777777" w:rsidR="002F50D6" w:rsidRDefault="002F50D6" w:rsidP="002F50D6">
            <w:pPr>
              <w:spacing w:before="40" w:after="40"/>
              <w:rPr>
                <w:bCs/>
              </w:rPr>
            </w:pPr>
            <w:r w:rsidRPr="00BC4E2F">
              <w:rPr>
                <w:b/>
              </w:rPr>
              <w:t xml:space="preserve">SCC </w:t>
            </w:r>
            <w:r>
              <w:rPr>
                <w:b/>
              </w:rPr>
              <w:t>8</w:t>
            </w:r>
            <w:r w:rsidRPr="00BC4E2F">
              <w:rPr>
                <w:b/>
              </w:rPr>
              <w:t xml:space="preserve"> </w:t>
            </w:r>
            <w:r>
              <w:rPr>
                <w:b/>
              </w:rPr>
              <w:t>Subcontracting</w:t>
            </w:r>
            <w:r w:rsidRPr="00BC4E2F">
              <w:rPr>
                <w:b/>
              </w:rPr>
              <w:t xml:space="preserve"> (GC </w:t>
            </w:r>
            <w:r>
              <w:rPr>
                <w:b/>
              </w:rPr>
              <w:t>9.2</w:t>
            </w:r>
            <w:r w:rsidRPr="00BC4E2F">
              <w:rPr>
                <w:b/>
              </w:rPr>
              <w:t>)</w:t>
            </w:r>
            <w:r>
              <w:rPr>
                <w:bCs/>
              </w:rPr>
              <w:t xml:space="preserve"> was amended to comply with SOP Legislation</w:t>
            </w:r>
          </w:p>
          <w:p w14:paraId="04502F10" w14:textId="24169F7C" w:rsidR="002F50D6" w:rsidRPr="00BC4E2F" w:rsidRDefault="002F50D6" w:rsidP="002F50D6">
            <w:pPr>
              <w:spacing w:before="40" w:after="40"/>
              <w:rPr>
                <w:bCs/>
              </w:rPr>
            </w:pPr>
            <w:r w:rsidRPr="00BC4E2F">
              <w:rPr>
                <w:b/>
              </w:rPr>
              <w:t xml:space="preserve">SCC </w:t>
            </w:r>
            <w:r>
              <w:rPr>
                <w:b/>
              </w:rPr>
              <w:t>10 Latent Conditions</w:t>
            </w:r>
            <w:r w:rsidRPr="00BC4E2F">
              <w:rPr>
                <w:b/>
              </w:rPr>
              <w:t xml:space="preserve"> (GC </w:t>
            </w:r>
            <w:r>
              <w:rPr>
                <w:b/>
              </w:rPr>
              <w:t xml:space="preserve">12) </w:t>
            </w:r>
            <w:r w:rsidRPr="0067409B">
              <w:rPr>
                <w:bCs/>
              </w:rPr>
              <w:t>C</w:t>
            </w:r>
            <w:r>
              <w:rPr>
                <w:bCs/>
              </w:rPr>
              <w:t>lause 12.5 Acknowledgement was added</w:t>
            </w:r>
          </w:p>
          <w:p w14:paraId="339548DE" w14:textId="6E9DBAB5" w:rsidR="002F50D6" w:rsidRDefault="002F50D6" w:rsidP="002F50D6">
            <w:pPr>
              <w:spacing w:before="40" w:after="40"/>
              <w:rPr>
                <w:bCs/>
              </w:rPr>
            </w:pPr>
            <w:r w:rsidRPr="00BC4E2F">
              <w:rPr>
                <w:b/>
              </w:rPr>
              <w:t xml:space="preserve">SCC </w:t>
            </w:r>
            <w:r>
              <w:rPr>
                <w:b/>
              </w:rPr>
              <w:t>13</w:t>
            </w:r>
            <w:r w:rsidRPr="00BC4E2F">
              <w:rPr>
                <w:b/>
              </w:rPr>
              <w:t xml:space="preserve"> </w:t>
            </w:r>
            <w:r>
              <w:rPr>
                <w:b/>
              </w:rPr>
              <w:t>Contractor’s Insurances – Rights and Obligations</w:t>
            </w:r>
            <w:r w:rsidRPr="00BC4E2F">
              <w:rPr>
                <w:b/>
              </w:rPr>
              <w:t xml:space="preserve"> (GC </w:t>
            </w:r>
            <w:r>
              <w:rPr>
                <w:b/>
              </w:rPr>
              <w:t>21</w:t>
            </w:r>
            <w:r w:rsidRPr="00BC4E2F">
              <w:rPr>
                <w:b/>
              </w:rPr>
              <w:t>)</w:t>
            </w:r>
            <w:r>
              <w:rPr>
                <w:bCs/>
              </w:rPr>
              <w:t xml:space="preserve"> Clause 21.6 paragraph (b) was amended to comply with SOP Legislation</w:t>
            </w:r>
          </w:p>
          <w:p w14:paraId="3A515BC3" w14:textId="46C68929" w:rsidR="002F50D6" w:rsidRDefault="002F50D6" w:rsidP="002F50D6">
            <w:pPr>
              <w:spacing w:before="40" w:after="40"/>
              <w:rPr>
                <w:bCs/>
              </w:rPr>
            </w:pPr>
            <w:r w:rsidRPr="00BC4E2F">
              <w:rPr>
                <w:b/>
              </w:rPr>
              <w:t xml:space="preserve">SCC </w:t>
            </w:r>
            <w:r>
              <w:rPr>
                <w:b/>
              </w:rPr>
              <w:t>15</w:t>
            </w:r>
            <w:r w:rsidRPr="00BC4E2F">
              <w:rPr>
                <w:b/>
              </w:rPr>
              <w:t xml:space="preserve"> </w:t>
            </w:r>
            <w:r>
              <w:rPr>
                <w:b/>
              </w:rPr>
              <w:t>Setting out the Works</w:t>
            </w:r>
            <w:r w:rsidRPr="00BC4E2F">
              <w:rPr>
                <w:b/>
              </w:rPr>
              <w:t xml:space="preserve"> (GC </w:t>
            </w:r>
            <w:r>
              <w:rPr>
                <w:b/>
              </w:rPr>
              <w:t>28</w:t>
            </w:r>
            <w:r w:rsidRPr="00BC4E2F">
              <w:rPr>
                <w:b/>
              </w:rPr>
              <w:t>)</w:t>
            </w:r>
            <w:r>
              <w:rPr>
                <w:bCs/>
              </w:rPr>
              <w:t xml:space="preserve"> Clause 28.6 was amended to comply with SOP Legislation</w:t>
            </w:r>
          </w:p>
          <w:p w14:paraId="7FE89A8F" w14:textId="3D6D1B06" w:rsidR="002F50D6" w:rsidRDefault="002F50D6" w:rsidP="002F50D6">
            <w:pPr>
              <w:spacing w:before="40" w:after="40"/>
              <w:rPr>
                <w:bCs/>
              </w:rPr>
            </w:pPr>
            <w:r w:rsidRPr="00D37012">
              <w:rPr>
                <w:b/>
              </w:rPr>
              <w:t>SCC 21 Extension of Time for Practical Completion (GC 35.5)</w:t>
            </w:r>
            <w:r>
              <w:rPr>
                <w:bCs/>
              </w:rPr>
              <w:t xml:space="preserve"> was amended to comply with SOP Legislation</w:t>
            </w:r>
          </w:p>
          <w:p w14:paraId="12125913" w14:textId="77777777" w:rsidR="002F50D6" w:rsidRDefault="002F50D6" w:rsidP="002F50D6">
            <w:pPr>
              <w:spacing w:before="40" w:after="40"/>
              <w:rPr>
                <w:b/>
              </w:rPr>
            </w:pPr>
            <w:r w:rsidRPr="00BC4E2F">
              <w:rPr>
                <w:b/>
              </w:rPr>
              <w:t xml:space="preserve">SCC </w:t>
            </w:r>
            <w:r>
              <w:rPr>
                <w:b/>
              </w:rPr>
              <w:t>26</w:t>
            </w:r>
            <w:r w:rsidRPr="00BC4E2F">
              <w:rPr>
                <w:b/>
              </w:rPr>
              <w:t xml:space="preserve"> </w:t>
            </w:r>
            <w:r>
              <w:rPr>
                <w:b/>
              </w:rPr>
              <w:t>Payment Claims, Certificates, Calculations and Time for Payment</w:t>
            </w:r>
            <w:r w:rsidRPr="00BC4E2F">
              <w:rPr>
                <w:b/>
              </w:rPr>
              <w:t xml:space="preserve"> (GC </w:t>
            </w:r>
            <w:r>
              <w:rPr>
                <w:b/>
              </w:rPr>
              <w:t>42.1</w:t>
            </w:r>
            <w:r w:rsidRPr="00BC4E2F">
              <w:rPr>
                <w:b/>
              </w:rPr>
              <w:t>)</w:t>
            </w:r>
          </w:p>
          <w:p w14:paraId="37F589AF" w14:textId="0EEC18EC" w:rsidR="002F50D6" w:rsidRDefault="002F50D6" w:rsidP="002F50D6">
            <w:pPr>
              <w:pStyle w:val="ListParagraph"/>
              <w:numPr>
                <w:ilvl w:val="0"/>
                <w:numId w:val="53"/>
              </w:numPr>
              <w:spacing w:before="40" w:after="40"/>
              <w:ind w:left="357" w:hanging="357"/>
              <w:contextualSpacing w:val="0"/>
              <w:rPr>
                <w:bCs/>
              </w:rPr>
            </w:pPr>
            <w:r w:rsidRPr="00BD3E6E">
              <w:rPr>
                <w:bCs/>
              </w:rPr>
              <w:t>The</w:t>
            </w:r>
            <w:r>
              <w:rPr>
                <w:b/>
              </w:rPr>
              <w:t xml:space="preserve"> </w:t>
            </w:r>
            <w:r w:rsidRPr="00BD3E6E">
              <w:t>following</w:t>
            </w:r>
            <w:r>
              <w:rPr>
                <w:bCs/>
              </w:rPr>
              <w:t xml:space="preserve"> Clauses were amended to comply with SOP Legislation: 42.1.1, 42.1.6, 42.1.7, 42.1.8, 42.1.10, 42.1.11, 42.1.15</w:t>
            </w:r>
          </w:p>
          <w:p w14:paraId="77FCB870" w14:textId="63F3B04A" w:rsidR="002F50D6" w:rsidRDefault="002F50D6" w:rsidP="002F50D6">
            <w:pPr>
              <w:spacing w:before="40" w:after="40"/>
              <w:rPr>
                <w:bCs/>
              </w:rPr>
            </w:pPr>
            <w:r w:rsidRPr="00BC4E2F">
              <w:rPr>
                <w:b/>
              </w:rPr>
              <w:t xml:space="preserve">SCC </w:t>
            </w:r>
            <w:r>
              <w:rPr>
                <w:b/>
              </w:rPr>
              <w:t>26A Correction of Payment Certificates</w:t>
            </w:r>
            <w:r w:rsidRPr="00BC4E2F">
              <w:rPr>
                <w:b/>
              </w:rPr>
              <w:t xml:space="preserve"> (GC</w:t>
            </w:r>
            <w:r>
              <w:rPr>
                <w:b/>
              </w:rPr>
              <w:t> 42.2</w:t>
            </w:r>
            <w:r w:rsidRPr="00BC4E2F">
              <w:rPr>
                <w:b/>
              </w:rPr>
              <w:t>)</w:t>
            </w:r>
            <w:r>
              <w:rPr>
                <w:bCs/>
              </w:rPr>
              <w:t xml:space="preserve"> was added</w:t>
            </w:r>
          </w:p>
          <w:p w14:paraId="7D5FEE94" w14:textId="0E975AB8" w:rsidR="002F50D6" w:rsidRDefault="002F50D6" w:rsidP="002F50D6">
            <w:pPr>
              <w:spacing w:before="40" w:after="40"/>
              <w:rPr>
                <w:bCs/>
              </w:rPr>
            </w:pPr>
            <w:r w:rsidRPr="0067409B">
              <w:rPr>
                <w:b/>
              </w:rPr>
              <w:t>SCC 26B Final Payment Claim (GC 42.7)</w:t>
            </w:r>
            <w:r>
              <w:rPr>
                <w:bCs/>
              </w:rPr>
              <w:t xml:space="preserve"> was added</w:t>
            </w:r>
          </w:p>
          <w:p w14:paraId="41045ED5" w14:textId="4EFB2A35" w:rsidR="002F50D6" w:rsidRDefault="002F50D6" w:rsidP="002F50D6">
            <w:pPr>
              <w:spacing w:before="40" w:after="40"/>
              <w:rPr>
                <w:bCs/>
              </w:rPr>
            </w:pPr>
            <w:r w:rsidRPr="00BC4E2F">
              <w:rPr>
                <w:b/>
              </w:rPr>
              <w:t xml:space="preserve">SCC </w:t>
            </w:r>
            <w:r>
              <w:rPr>
                <w:b/>
              </w:rPr>
              <w:t>26C Set Offs by the Principal</w:t>
            </w:r>
            <w:r w:rsidRPr="00BC4E2F">
              <w:rPr>
                <w:b/>
              </w:rPr>
              <w:t xml:space="preserve"> (GC </w:t>
            </w:r>
            <w:r>
              <w:rPr>
                <w:b/>
              </w:rPr>
              <w:t>42.10</w:t>
            </w:r>
            <w:r w:rsidRPr="00BC4E2F">
              <w:rPr>
                <w:b/>
              </w:rPr>
              <w:t>)</w:t>
            </w:r>
            <w:r>
              <w:rPr>
                <w:bCs/>
              </w:rPr>
              <w:t xml:space="preserve"> was added</w:t>
            </w:r>
          </w:p>
          <w:p w14:paraId="0BE0D892" w14:textId="3F8D3080" w:rsidR="002F50D6" w:rsidRDefault="002F50D6" w:rsidP="002F50D6">
            <w:pPr>
              <w:spacing w:before="40" w:after="40"/>
              <w:rPr>
                <w:bCs/>
              </w:rPr>
            </w:pPr>
            <w:r w:rsidRPr="00BC4E2F">
              <w:rPr>
                <w:b/>
              </w:rPr>
              <w:t xml:space="preserve">SCC </w:t>
            </w:r>
            <w:r>
              <w:rPr>
                <w:b/>
              </w:rPr>
              <w:t xml:space="preserve">27A Notice in Relation to SOP Legislation </w:t>
            </w:r>
            <w:r>
              <w:rPr>
                <w:bCs/>
              </w:rPr>
              <w:t>was added and includes new Clauses 42.12, 42.13 and 42.14</w:t>
            </w:r>
          </w:p>
          <w:p w14:paraId="68E54002" w14:textId="0F999042" w:rsidR="002F50D6" w:rsidRDefault="002F50D6" w:rsidP="002F50D6">
            <w:pPr>
              <w:spacing w:before="40" w:after="40"/>
              <w:rPr>
                <w:bCs/>
              </w:rPr>
            </w:pPr>
            <w:r w:rsidRPr="00BC4E2F">
              <w:rPr>
                <w:b/>
              </w:rPr>
              <w:t xml:space="preserve">SCC </w:t>
            </w:r>
            <w:r>
              <w:rPr>
                <w:b/>
              </w:rPr>
              <w:t>27A Payment of Workers, Subcontractors and Suppliers</w:t>
            </w:r>
            <w:r w:rsidRPr="00BC4E2F">
              <w:rPr>
                <w:b/>
              </w:rPr>
              <w:t xml:space="preserve"> (GC </w:t>
            </w:r>
            <w:r>
              <w:rPr>
                <w:b/>
              </w:rPr>
              <w:t>43</w:t>
            </w:r>
            <w:r w:rsidRPr="00BC4E2F">
              <w:rPr>
                <w:b/>
              </w:rPr>
              <w:t>)</w:t>
            </w:r>
            <w:r>
              <w:rPr>
                <w:bCs/>
              </w:rPr>
              <w:t xml:space="preserve"> was renumbered </w:t>
            </w:r>
            <w:r w:rsidRPr="00D12467">
              <w:rPr>
                <w:b/>
              </w:rPr>
              <w:t>SCC 27B</w:t>
            </w:r>
            <w:r>
              <w:rPr>
                <w:bCs/>
              </w:rPr>
              <w:t xml:space="preserve"> and amended to comply with SOP Legislation</w:t>
            </w:r>
          </w:p>
          <w:p w14:paraId="4D6045BB" w14:textId="23DDEF18" w:rsidR="002F50D6" w:rsidRDefault="002F50D6" w:rsidP="002F50D6">
            <w:pPr>
              <w:spacing w:before="40" w:after="40"/>
              <w:rPr>
                <w:bCs/>
              </w:rPr>
            </w:pPr>
            <w:r w:rsidRPr="00BC4E2F">
              <w:rPr>
                <w:b/>
              </w:rPr>
              <w:t xml:space="preserve">SCC </w:t>
            </w:r>
            <w:r>
              <w:rPr>
                <w:b/>
              </w:rPr>
              <w:t>27B Default by the Contractor</w:t>
            </w:r>
            <w:r w:rsidRPr="00BC4E2F">
              <w:rPr>
                <w:b/>
              </w:rPr>
              <w:t xml:space="preserve"> (GC </w:t>
            </w:r>
            <w:r>
              <w:rPr>
                <w:b/>
              </w:rPr>
              <w:t>44.2</w:t>
            </w:r>
            <w:r w:rsidRPr="00BC4E2F">
              <w:rPr>
                <w:b/>
              </w:rPr>
              <w:t>)</w:t>
            </w:r>
            <w:r>
              <w:rPr>
                <w:bCs/>
              </w:rPr>
              <w:t xml:space="preserve"> was renumbered </w:t>
            </w:r>
            <w:r w:rsidRPr="00D12467">
              <w:rPr>
                <w:b/>
              </w:rPr>
              <w:t>SCC 27C</w:t>
            </w:r>
          </w:p>
          <w:p w14:paraId="2FA07882" w14:textId="15E7C7C1" w:rsidR="002F50D6" w:rsidRDefault="002F50D6" w:rsidP="002F50D6">
            <w:pPr>
              <w:spacing w:before="40" w:after="40"/>
              <w:rPr>
                <w:bCs/>
              </w:rPr>
            </w:pPr>
            <w:r w:rsidRPr="00BC4E2F">
              <w:rPr>
                <w:b/>
              </w:rPr>
              <w:t xml:space="preserve">SCC </w:t>
            </w:r>
            <w:r>
              <w:rPr>
                <w:b/>
              </w:rPr>
              <w:t>28</w:t>
            </w:r>
            <w:r w:rsidRPr="00BC4E2F">
              <w:rPr>
                <w:b/>
              </w:rPr>
              <w:t xml:space="preserve"> </w:t>
            </w:r>
            <w:r>
              <w:rPr>
                <w:b/>
              </w:rPr>
              <w:t xml:space="preserve">Contractor’s Prescribed Notice </w:t>
            </w:r>
            <w:r w:rsidRPr="00BC4E2F">
              <w:rPr>
                <w:b/>
              </w:rPr>
              <w:t xml:space="preserve">(GC </w:t>
            </w:r>
            <w:r>
              <w:rPr>
                <w:b/>
              </w:rPr>
              <w:t>46.1</w:t>
            </w:r>
            <w:r w:rsidRPr="00BC4E2F">
              <w:rPr>
                <w:b/>
              </w:rPr>
              <w:t>)</w:t>
            </w:r>
            <w:r>
              <w:rPr>
                <w:bCs/>
              </w:rPr>
              <w:t xml:space="preserve"> was amended to comply with SOP Legislation</w:t>
            </w:r>
          </w:p>
          <w:p w14:paraId="40F82CF0" w14:textId="36D6CEFF" w:rsidR="002F50D6" w:rsidRDefault="002F50D6" w:rsidP="002F50D6">
            <w:pPr>
              <w:spacing w:before="40" w:after="40"/>
              <w:rPr>
                <w:bCs/>
              </w:rPr>
            </w:pPr>
            <w:r w:rsidRPr="00BC4E2F">
              <w:rPr>
                <w:b/>
              </w:rPr>
              <w:t xml:space="preserve">SCC </w:t>
            </w:r>
            <w:r>
              <w:rPr>
                <w:b/>
              </w:rPr>
              <w:t>30</w:t>
            </w:r>
            <w:r w:rsidRPr="00BC4E2F">
              <w:rPr>
                <w:b/>
              </w:rPr>
              <w:t xml:space="preserve"> </w:t>
            </w:r>
            <w:r>
              <w:rPr>
                <w:b/>
              </w:rPr>
              <w:t xml:space="preserve">Dispute Resolution </w:t>
            </w:r>
            <w:r w:rsidRPr="00BC4E2F">
              <w:rPr>
                <w:b/>
              </w:rPr>
              <w:t xml:space="preserve">(GC </w:t>
            </w:r>
            <w:r>
              <w:rPr>
                <w:b/>
              </w:rPr>
              <w:t>47</w:t>
            </w:r>
            <w:r w:rsidRPr="00BC4E2F">
              <w:rPr>
                <w:b/>
              </w:rPr>
              <w:t>)</w:t>
            </w:r>
            <w:r>
              <w:rPr>
                <w:bCs/>
              </w:rPr>
              <w:t xml:space="preserve"> was amended to comply with SOP Legislation</w:t>
            </w:r>
          </w:p>
          <w:p w14:paraId="69CFE978" w14:textId="6FD45085" w:rsidR="002F50D6" w:rsidRDefault="002F50D6" w:rsidP="002F50D6">
            <w:pPr>
              <w:spacing w:before="40" w:after="40"/>
              <w:rPr>
                <w:bCs/>
              </w:rPr>
            </w:pPr>
            <w:r w:rsidRPr="00D12467">
              <w:rPr>
                <w:b/>
              </w:rPr>
              <w:t>SCC 34 External Requirements</w:t>
            </w:r>
            <w:r>
              <w:rPr>
                <w:bCs/>
              </w:rPr>
              <w:t xml:space="preserve"> was amended to remove Building Code</w:t>
            </w:r>
          </w:p>
          <w:p w14:paraId="3F21F8E6" w14:textId="777D2411" w:rsidR="002F50D6" w:rsidRDefault="002F50D6" w:rsidP="002F50D6">
            <w:pPr>
              <w:spacing w:before="40" w:after="40"/>
              <w:rPr>
                <w:bCs/>
              </w:rPr>
            </w:pPr>
            <w:r w:rsidRPr="00D12467">
              <w:rPr>
                <w:b/>
              </w:rPr>
              <w:t>SCC 35 Preconditions to Commencement of Work under the Contract</w:t>
            </w:r>
            <w:r>
              <w:rPr>
                <w:bCs/>
              </w:rPr>
              <w:t xml:space="preserve"> was amended to remove Building Code requirements</w:t>
            </w:r>
          </w:p>
          <w:p w14:paraId="49749D55" w14:textId="501496EA" w:rsidR="002F50D6" w:rsidRDefault="002F50D6" w:rsidP="002F50D6">
            <w:pPr>
              <w:spacing w:before="40" w:after="40"/>
              <w:rPr>
                <w:bCs/>
              </w:rPr>
            </w:pPr>
            <w:r w:rsidRPr="008D1721">
              <w:rPr>
                <w:b/>
              </w:rPr>
              <w:t>SCC 40 Health and Safety</w:t>
            </w:r>
            <w:r>
              <w:rPr>
                <w:b/>
              </w:rPr>
              <w:t xml:space="preserve"> </w:t>
            </w:r>
            <w:r>
              <w:rPr>
                <w:bCs/>
              </w:rPr>
              <w:t>was amended to comply with WHS Law, new Clause 40.8 Consultation was added</w:t>
            </w:r>
          </w:p>
          <w:p w14:paraId="17EDDF57" w14:textId="1C7597B3" w:rsidR="002F50D6" w:rsidRDefault="002F50D6" w:rsidP="002F50D6">
            <w:pPr>
              <w:spacing w:before="40" w:after="40"/>
              <w:rPr>
                <w:bCs/>
              </w:rPr>
            </w:pPr>
            <w:r w:rsidRPr="008D1721">
              <w:rPr>
                <w:b/>
              </w:rPr>
              <w:t>SCC 4</w:t>
            </w:r>
            <w:r>
              <w:rPr>
                <w:b/>
              </w:rPr>
              <w:t xml:space="preserve">9 Compliance with the Code for the Tendering and Performance of Building Work 2016 (Building Code) </w:t>
            </w:r>
            <w:r>
              <w:rPr>
                <w:bCs/>
              </w:rPr>
              <w:t>was amended</w:t>
            </w:r>
          </w:p>
          <w:p w14:paraId="13EFBB22" w14:textId="53A754A5" w:rsidR="002F50D6" w:rsidRPr="008D1721" w:rsidRDefault="002F50D6" w:rsidP="002F50D6">
            <w:pPr>
              <w:spacing w:before="40" w:after="40"/>
              <w:rPr>
                <w:bCs/>
              </w:rPr>
            </w:pPr>
            <w:r w:rsidRPr="002D68F9">
              <w:rPr>
                <w:b/>
              </w:rPr>
              <w:t>SCC 52 Financial Capacity</w:t>
            </w:r>
            <w:r>
              <w:rPr>
                <w:bCs/>
              </w:rPr>
              <w:t xml:space="preserve"> was amended</w:t>
            </w:r>
          </w:p>
          <w:p w14:paraId="7ACD0AD1" w14:textId="42833DF9" w:rsidR="002F50D6" w:rsidRDefault="002F50D6" w:rsidP="002F50D6">
            <w:pPr>
              <w:spacing w:before="40" w:after="40"/>
              <w:rPr>
                <w:bCs/>
              </w:rPr>
            </w:pPr>
            <w:r w:rsidRPr="00BC4E2F">
              <w:rPr>
                <w:b/>
              </w:rPr>
              <w:lastRenderedPageBreak/>
              <w:t xml:space="preserve">SCC </w:t>
            </w:r>
            <w:r>
              <w:rPr>
                <w:b/>
              </w:rPr>
              <w:t>56.2</w:t>
            </w:r>
            <w:r w:rsidRPr="00BC4E2F">
              <w:rPr>
                <w:b/>
              </w:rPr>
              <w:t xml:space="preserve"> </w:t>
            </w:r>
            <w:r>
              <w:rPr>
                <w:b/>
              </w:rPr>
              <w:t>COVID-19 Effects</w:t>
            </w:r>
            <w:r>
              <w:rPr>
                <w:bCs/>
              </w:rPr>
              <w:t xml:space="preserve"> Clause 56.2.4 Extension of Time was amended to comply with SOP Legislation</w:t>
            </w:r>
          </w:p>
          <w:p w14:paraId="3DAC052D" w14:textId="77777777" w:rsidR="002F50D6" w:rsidRDefault="002F50D6" w:rsidP="002F50D6">
            <w:pPr>
              <w:spacing w:before="40" w:after="40"/>
              <w:rPr>
                <w:bCs/>
              </w:rPr>
            </w:pPr>
          </w:p>
          <w:p w14:paraId="79F684B6" w14:textId="77777777" w:rsidR="002F50D6" w:rsidRDefault="002F50D6" w:rsidP="002F50D6">
            <w:pPr>
              <w:spacing w:before="40" w:after="40"/>
              <w:rPr>
                <w:bCs/>
              </w:rPr>
            </w:pPr>
            <w:r>
              <w:rPr>
                <w:bCs/>
              </w:rPr>
              <w:t>References to “</w:t>
            </w:r>
            <w:r>
              <w:rPr>
                <w:bCs/>
                <w:i/>
                <w:iCs/>
              </w:rPr>
              <w:t>Construction Contracts Act 2004</w:t>
            </w:r>
            <w:r>
              <w:rPr>
                <w:bCs/>
              </w:rPr>
              <w:t xml:space="preserve"> (WA)” were replaced with “SOP Act” throughout</w:t>
            </w:r>
          </w:p>
          <w:p w14:paraId="46659325" w14:textId="2D0671DF" w:rsidR="002F50D6" w:rsidRPr="00BD3E6E" w:rsidRDefault="002F50D6" w:rsidP="002F50D6">
            <w:pPr>
              <w:spacing w:before="40" w:after="40"/>
              <w:rPr>
                <w:bCs/>
              </w:rPr>
            </w:pPr>
            <w:r>
              <w:rPr>
                <w:bCs/>
              </w:rPr>
              <w:t>References to “OSH” were replaced with “WHS” throughout</w:t>
            </w:r>
          </w:p>
        </w:tc>
        <w:tc>
          <w:tcPr>
            <w:tcW w:w="1846" w:type="dxa"/>
            <w:tcBorders>
              <w:bottom w:val="single" w:sz="4" w:space="0" w:color="808080" w:themeColor="background1" w:themeShade="80"/>
            </w:tcBorders>
            <w:tcMar>
              <w:left w:w="57" w:type="dxa"/>
            </w:tcMar>
          </w:tcPr>
          <w:p w14:paraId="41CAD665" w14:textId="433DB210" w:rsidR="002F50D6" w:rsidRPr="00217F7E" w:rsidRDefault="002F50D6" w:rsidP="002F50D6">
            <w:pPr>
              <w:spacing w:before="40" w:after="40"/>
              <w:rPr>
                <w:b/>
              </w:rPr>
            </w:pPr>
            <w:r>
              <w:rPr>
                <w:b/>
              </w:rPr>
              <w:lastRenderedPageBreak/>
              <w:t>Special Conditions of Contract</w:t>
            </w:r>
          </w:p>
        </w:tc>
      </w:tr>
      <w:tr w:rsidR="002F50D6" w:rsidRPr="00BD2D5D" w14:paraId="5716B010" w14:textId="77777777" w:rsidTr="006A7AC6">
        <w:tblPrEx>
          <w:tblCellMar>
            <w:left w:w="57" w:type="dxa"/>
            <w:right w:w="57" w:type="dxa"/>
          </w:tblCellMar>
        </w:tblPrEx>
        <w:trPr>
          <w:cantSplit/>
        </w:trPr>
        <w:tc>
          <w:tcPr>
            <w:tcW w:w="2184" w:type="dxa"/>
            <w:tcBorders>
              <w:bottom w:val="single" w:sz="4" w:space="0" w:color="808080" w:themeColor="background1" w:themeShade="80"/>
            </w:tcBorders>
            <w:tcMar>
              <w:left w:w="57" w:type="dxa"/>
            </w:tcMar>
          </w:tcPr>
          <w:p w14:paraId="50E1974F" w14:textId="55C52F64" w:rsidR="002F50D6" w:rsidRDefault="002F50D6" w:rsidP="002F50D6">
            <w:pPr>
              <w:spacing w:before="40" w:after="40"/>
            </w:pPr>
            <w:r>
              <w:lastRenderedPageBreak/>
              <w:t>2 September 2022</w:t>
            </w:r>
          </w:p>
        </w:tc>
        <w:tc>
          <w:tcPr>
            <w:tcW w:w="5670" w:type="dxa"/>
            <w:tcBorders>
              <w:bottom w:val="single" w:sz="4" w:space="0" w:color="808080" w:themeColor="background1" w:themeShade="80"/>
            </w:tcBorders>
            <w:tcMar>
              <w:left w:w="57" w:type="dxa"/>
            </w:tcMar>
          </w:tcPr>
          <w:p w14:paraId="797687CA" w14:textId="77777777" w:rsidR="002F50D6" w:rsidRPr="008237FA" w:rsidRDefault="002F50D6" w:rsidP="002F50D6">
            <w:pPr>
              <w:pStyle w:val="ListParagraph"/>
              <w:numPr>
                <w:ilvl w:val="0"/>
                <w:numId w:val="53"/>
              </w:numPr>
              <w:spacing w:before="40" w:after="40"/>
              <w:ind w:left="357" w:hanging="357"/>
              <w:contextualSpacing w:val="0"/>
              <w:rPr>
                <w:bCs/>
              </w:rPr>
            </w:pPr>
            <w:r w:rsidRPr="008237FA">
              <w:rPr>
                <w:bCs/>
              </w:rPr>
              <w:t>Period of notice with regard to intended recourse to retention/security (Clause 5.5) was reinstated</w:t>
            </w:r>
          </w:p>
          <w:p w14:paraId="53444545" w14:textId="77777777" w:rsidR="002F50D6" w:rsidRPr="008237FA" w:rsidRDefault="002F50D6" w:rsidP="002F50D6">
            <w:pPr>
              <w:pStyle w:val="ListParagraph"/>
              <w:numPr>
                <w:ilvl w:val="0"/>
                <w:numId w:val="53"/>
              </w:numPr>
              <w:spacing w:before="40" w:after="40"/>
              <w:ind w:left="357" w:hanging="357"/>
              <w:contextualSpacing w:val="0"/>
              <w:rPr>
                <w:bCs/>
              </w:rPr>
            </w:pPr>
            <w:r w:rsidRPr="008237FA">
              <w:rPr>
                <w:bCs/>
              </w:rPr>
              <w:t>Times for Payment Claims (Clause 42.1.6) was amended to the last day of each calendar month</w:t>
            </w:r>
          </w:p>
          <w:p w14:paraId="7D224FB0" w14:textId="77777777" w:rsidR="002F50D6" w:rsidRPr="008237FA" w:rsidRDefault="002F50D6" w:rsidP="002F50D6">
            <w:pPr>
              <w:pStyle w:val="ListParagraph"/>
              <w:numPr>
                <w:ilvl w:val="0"/>
                <w:numId w:val="53"/>
              </w:numPr>
              <w:spacing w:before="40" w:after="40"/>
              <w:ind w:left="357" w:hanging="357"/>
              <w:contextualSpacing w:val="0"/>
              <w:rPr>
                <w:bCs/>
              </w:rPr>
            </w:pPr>
            <w:r w:rsidRPr="008237FA">
              <w:rPr>
                <w:bCs/>
              </w:rPr>
              <w:t>Rate of interest on overdue payments (Clause 42.9) was amended to comply with SOP legislation</w:t>
            </w:r>
          </w:p>
        </w:tc>
        <w:tc>
          <w:tcPr>
            <w:tcW w:w="1846" w:type="dxa"/>
            <w:tcBorders>
              <w:bottom w:val="single" w:sz="4" w:space="0" w:color="808080" w:themeColor="background1" w:themeShade="80"/>
            </w:tcBorders>
            <w:tcMar>
              <w:left w:w="57" w:type="dxa"/>
            </w:tcMar>
          </w:tcPr>
          <w:p w14:paraId="28581B29" w14:textId="77777777" w:rsidR="002F50D6" w:rsidRDefault="002F50D6" w:rsidP="002F50D6">
            <w:pPr>
              <w:spacing w:before="40" w:after="40"/>
              <w:rPr>
                <w:b/>
              </w:rPr>
            </w:pPr>
            <w:r>
              <w:rPr>
                <w:b/>
              </w:rPr>
              <w:t>Annexure A</w:t>
            </w:r>
          </w:p>
        </w:tc>
      </w:tr>
      <w:tr w:rsidR="002F50D6" w:rsidRPr="00BD2D5D" w14:paraId="62B0AD7E" w14:textId="77777777" w:rsidTr="00BC4DEA">
        <w:tblPrEx>
          <w:tblCellMar>
            <w:left w:w="57" w:type="dxa"/>
            <w:right w:w="57" w:type="dxa"/>
          </w:tblCellMar>
        </w:tblPrEx>
        <w:tc>
          <w:tcPr>
            <w:tcW w:w="2184" w:type="dxa"/>
            <w:tcBorders>
              <w:top w:val="single" w:sz="4" w:space="0" w:color="808080" w:themeColor="background1" w:themeShade="80"/>
              <w:bottom w:val="single" w:sz="4" w:space="0" w:color="808080" w:themeColor="background1" w:themeShade="80"/>
            </w:tcBorders>
            <w:tcMar>
              <w:left w:w="57" w:type="dxa"/>
            </w:tcMar>
          </w:tcPr>
          <w:p w14:paraId="2F08BA2F" w14:textId="6B5A6505" w:rsidR="002F50D6" w:rsidRDefault="002F50D6" w:rsidP="002F50D6">
            <w:pPr>
              <w:spacing w:before="40" w:after="40"/>
            </w:pPr>
            <w:r>
              <w:t>11 July 2022</w:t>
            </w:r>
          </w:p>
        </w:tc>
        <w:tc>
          <w:tcPr>
            <w:tcW w:w="5670" w:type="dxa"/>
            <w:tcBorders>
              <w:top w:val="single" w:sz="4" w:space="0" w:color="808080" w:themeColor="background1" w:themeShade="80"/>
              <w:bottom w:val="single" w:sz="4" w:space="0" w:color="808080" w:themeColor="background1" w:themeShade="80"/>
            </w:tcBorders>
            <w:tcMar>
              <w:left w:w="57" w:type="dxa"/>
            </w:tcMar>
          </w:tcPr>
          <w:p w14:paraId="7747097D" w14:textId="77777777" w:rsidR="002F50D6" w:rsidRDefault="002F50D6" w:rsidP="002F50D6">
            <w:pPr>
              <w:spacing w:before="40" w:after="40"/>
              <w:rPr>
                <w:bCs/>
              </w:rPr>
            </w:pPr>
            <w:r>
              <w:rPr>
                <w:b/>
              </w:rPr>
              <w:t xml:space="preserve">CT 7 </w:t>
            </w:r>
            <w:r w:rsidRPr="00B1268B">
              <w:rPr>
                <w:bCs/>
              </w:rPr>
              <w:t>was amended</w:t>
            </w:r>
            <w:r>
              <w:rPr>
                <w:bCs/>
              </w:rPr>
              <w:t xml:space="preserve"> to change six calendar months to three calendar months.</w:t>
            </w:r>
          </w:p>
          <w:p w14:paraId="7CDB7840" w14:textId="3A06E196" w:rsidR="002F50D6" w:rsidRPr="0032663C" w:rsidRDefault="002F50D6" w:rsidP="002F50D6">
            <w:pPr>
              <w:spacing w:before="40" w:after="40"/>
              <w:rPr>
                <w:bCs/>
              </w:rPr>
            </w:pPr>
            <w:r>
              <w:rPr>
                <w:b/>
              </w:rPr>
              <w:t xml:space="preserve">Tender Schedule A Form of Tender </w:t>
            </w:r>
            <w:r w:rsidRPr="00CA2616">
              <w:rPr>
                <w:bCs/>
              </w:rPr>
              <w:t>was</w:t>
            </w:r>
            <w:r>
              <w:rPr>
                <w:b/>
              </w:rPr>
              <w:t xml:space="preserve"> </w:t>
            </w:r>
            <w:r w:rsidRPr="00B1268B">
              <w:rPr>
                <w:bCs/>
              </w:rPr>
              <w:t>amended</w:t>
            </w:r>
            <w:r>
              <w:rPr>
                <w:bCs/>
              </w:rPr>
              <w:t xml:space="preserve"> to change six calendar months to three calendar months</w:t>
            </w:r>
          </w:p>
        </w:tc>
        <w:tc>
          <w:tcPr>
            <w:tcW w:w="1846" w:type="dxa"/>
            <w:tcBorders>
              <w:top w:val="single" w:sz="4" w:space="0" w:color="808080" w:themeColor="background1" w:themeShade="80"/>
              <w:bottom w:val="single" w:sz="4" w:space="0" w:color="808080" w:themeColor="background1" w:themeShade="80"/>
            </w:tcBorders>
            <w:tcMar>
              <w:left w:w="57" w:type="dxa"/>
            </w:tcMar>
          </w:tcPr>
          <w:p w14:paraId="2434AC2C" w14:textId="77777777" w:rsidR="002F50D6" w:rsidRDefault="002F50D6" w:rsidP="002F50D6">
            <w:pPr>
              <w:spacing w:before="40" w:after="40"/>
              <w:rPr>
                <w:b/>
              </w:rPr>
            </w:pPr>
            <w:r w:rsidRPr="00217F7E">
              <w:rPr>
                <w:b/>
              </w:rPr>
              <w:t>Conditions of Tendering</w:t>
            </w:r>
          </w:p>
          <w:p w14:paraId="0AA12262" w14:textId="16BB293C" w:rsidR="002F50D6" w:rsidRDefault="002F50D6" w:rsidP="002F50D6">
            <w:pPr>
              <w:spacing w:before="40" w:after="40"/>
              <w:rPr>
                <w:b/>
              </w:rPr>
            </w:pPr>
            <w:r>
              <w:rPr>
                <w:b/>
              </w:rPr>
              <w:t>Tender Schedule</w:t>
            </w:r>
          </w:p>
        </w:tc>
      </w:tr>
      <w:tr w:rsidR="002F50D6" w:rsidRPr="00BD2D5D" w14:paraId="755EA8A5" w14:textId="77777777" w:rsidTr="00BC4DEA">
        <w:tblPrEx>
          <w:tblCellMar>
            <w:left w:w="57" w:type="dxa"/>
            <w:right w:w="57" w:type="dxa"/>
          </w:tblCellMar>
        </w:tblPrEx>
        <w:tc>
          <w:tcPr>
            <w:tcW w:w="2184" w:type="dxa"/>
            <w:tcBorders>
              <w:top w:val="single" w:sz="4" w:space="0" w:color="808080" w:themeColor="background1" w:themeShade="80"/>
              <w:bottom w:val="nil"/>
            </w:tcBorders>
            <w:tcMar>
              <w:left w:w="57" w:type="dxa"/>
            </w:tcMar>
          </w:tcPr>
          <w:p w14:paraId="4A2A0F50" w14:textId="3EC136E5" w:rsidR="002F50D6" w:rsidRDefault="002F50D6" w:rsidP="002F50D6">
            <w:pPr>
              <w:spacing w:before="40" w:after="40"/>
            </w:pPr>
            <w:r>
              <w:t>23 March 2022</w:t>
            </w:r>
          </w:p>
        </w:tc>
        <w:tc>
          <w:tcPr>
            <w:tcW w:w="5670" w:type="dxa"/>
            <w:tcBorders>
              <w:top w:val="single" w:sz="4" w:space="0" w:color="808080" w:themeColor="background1" w:themeShade="80"/>
              <w:bottom w:val="nil"/>
            </w:tcBorders>
            <w:tcMar>
              <w:left w:w="57" w:type="dxa"/>
            </w:tcMar>
          </w:tcPr>
          <w:p w14:paraId="4A9A5F8E" w14:textId="76F4BADF" w:rsidR="002F50D6" w:rsidRDefault="002F50D6" w:rsidP="002F50D6">
            <w:pPr>
              <w:spacing w:before="40" w:after="40"/>
              <w:rPr>
                <w:b/>
              </w:rPr>
            </w:pPr>
            <w:r>
              <w:rPr>
                <w:b/>
              </w:rPr>
              <w:t xml:space="preserve">Clause 6 </w:t>
            </w:r>
            <w:r w:rsidRPr="00663CFE">
              <w:rPr>
                <w:bCs/>
              </w:rPr>
              <w:t>was amended to remove submission of Tenders by USB</w:t>
            </w:r>
            <w:r>
              <w:rPr>
                <w:bCs/>
              </w:rPr>
              <w:t xml:space="preserve">. </w:t>
            </w:r>
          </w:p>
        </w:tc>
        <w:tc>
          <w:tcPr>
            <w:tcW w:w="1846" w:type="dxa"/>
            <w:tcBorders>
              <w:top w:val="single" w:sz="4" w:space="0" w:color="808080" w:themeColor="background1" w:themeShade="80"/>
              <w:bottom w:val="nil"/>
            </w:tcBorders>
            <w:tcMar>
              <w:left w:w="57" w:type="dxa"/>
            </w:tcMar>
          </w:tcPr>
          <w:p w14:paraId="1F50AF38" w14:textId="266B11EF" w:rsidR="002F50D6" w:rsidRDefault="002F50D6" w:rsidP="002F50D6">
            <w:pPr>
              <w:spacing w:before="40" w:after="40"/>
              <w:rPr>
                <w:b/>
              </w:rPr>
            </w:pPr>
            <w:r>
              <w:rPr>
                <w:b/>
              </w:rPr>
              <w:t>Invitation to Tender</w:t>
            </w:r>
          </w:p>
        </w:tc>
      </w:tr>
      <w:tr w:rsidR="002F50D6" w:rsidRPr="00BD2D5D" w14:paraId="3249B07C" w14:textId="77777777" w:rsidTr="00BC4DEA">
        <w:tblPrEx>
          <w:tblCellMar>
            <w:left w:w="57" w:type="dxa"/>
            <w:right w:w="57" w:type="dxa"/>
          </w:tblCellMar>
        </w:tblPrEx>
        <w:tc>
          <w:tcPr>
            <w:tcW w:w="2184" w:type="dxa"/>
            <w:tcBorders>
              <w:top w:val="nil"/>
              <w:bottom w:val="single" w:sz="4" w:space="0" w:color="808080" w:themeColor="background1" w:themeShade="80"/>
            </w:tcBorders>
            <w:tcMar>
              <w:left w:w="57" w:type="dxa"/>
            </w:tcMar>
          </w:tcPr>
          <w:p w14:paraId="0DA6B918" w14:textId="65FC345F" w:rsidR="002F50D6" w:rsidRDefault="002F50D6" w:rsidP="002F50D6">
            <w:pPr>
              <w:spacing w:before="40" w:after="40"/>
            </w:pPr>
          </w:p>
        </w:tc>
        <w:tc>
          <w:tcPr>
            <w:tcW w:w="5670" w:type="dxa"/>
            <w:tcBorders>
              <w:top w:val="nil"/>
              <w:bottom w:val="single" w:sz="4" w:space="0" w:color="808080" w:themeColor="background1" w:themeShade="80"/>
            </w:tcBorders>
            <w:tcMar>
              <w:left w:w="57" w:type="dxa"/>
            </w:tcMar>
          </w:tcPr>
          <w:p w14:paraId="501773EE" w14:textId="611F9D63" w:rsidR="002F50D6" w:rsidRPr="008C565E" w:rsidRDefault="002F50D6" w:rsidP="002F50D6">
            <w:pPr>
              <w:spacing w:before="40" w:after="40"/>
              <w:rPr>
                <w:bCs/>
              </w:rPr>
            </w:pPr>
            <w:r w:rsidRPr="008C565E">
              <w:rPr>
                <w:b/>
              </w:rPr>
              <w:t>CT10 Advice To Tenderers</w:t>
            </w:r>
            <w:r w:rsidRPr="008C565E">
              <w:rPr>
                <w:bCs/>
              </w:rPr>
              <w:t xml:space="preserve"> was amended to remove the public opening of tenders and include the posting of the apparent order of tender prices on Main Roads’ </w:t>
            </w:r>
            <w:hyperlink r:id="rId14" w:history="1">
              <w:r w:rsidRPr="008C565E">
                <w:rPr>
                  <w:rStyle w:val="Hyperlink"/>
                </w:rPr>
                <w:t>website</w:t>
              </w:r>
            </w:hyperlink>
            <w:r w:rsidRPr="008C565E">
              <w:rPr>
                <w:bCs/>
              </w:rPr>
              <w:t xml:space="preserve"> </w:t>
            </w:r>
          </w:p>
        </w:tc>
        <w:tc>
          <w:tcPr>
            <w:tcW w:w="1846" w:type="dxa"/>
            <w:tcBorders>
              <w:top w:val="nil"/>
              <w:bottom w:val="single" w:sz="4" w:space="0" w:color="808080" w:themeColor="background1" w:themeShade="80"/>
            </w:tcBorders>
            <w:tcMar>
              <w:left w:w="57" w:type="dxa"/>
            </w:tcMar>
          </w:tcPr>
          <w:p w14:paraId="2EC763BA" w14:textId="7FD41423" w:rsidR="002F50D6" w:rsidRPr="00217F7E" w:rsidRDefault="002F50D6" w:rsidP="002F50D6">
            <w:pPr>
              <w:spacing w:before="40" w:after="40"/>
              <w:rPr>
                <w:b/>
              </w:rPr>
            </w:pPr>
            <w:r w:rsidRPr="00217F7E">
              <w:rPr>
                <w:b/>
              </w:rPr>
              <w:t>Conditions of Tendering</w:t>
            </w:r>
          </w:p>
        </w:tc>
      </w:tr>
      <w:tr w:rsidR="002F50D6" w:rsidRPr="00BD2D5D" w14:paraId="388E921C" w14:textId="77777777" w:rsidTr="007D6176">
        <w:tblPrEx>
          <w:tblCellMar>
            <w:left w:w="57" w:type="dxa"/>
            <w:right w:w="57" w:type="dxa"/>
          </w:tblCellMar>
        </w:tblPrEx>
        <w:tc>
          <w:tcPr>
            <w:tcW w:w="2184" w:type="dxa"/>
            <w:tcBorders>
              <w:top w:val="single" w:sz="4" w:space="0" w:color="808080" w:themeColor="background1" w:themeShade="80"/>
              <w:bottom w:val="single" w:sz="4" w:space="0" w:color="808080" w:themeColor="background1" w:themeShade="80"/>
            </w:tcBorders>
            <w:tcMar>
              <w:left w:w="57" w:type="dxa"/>
            </w:tcMar>
          </w:tcPr>
          <w:p w14:paraId="39361474" w14:textId="1390970B" w:rsidR="002F50D6" w:rsidRDefault="002F50D6" w:rsidP="002F50D6">
            <w:pPr>
              <w:spacing w:before="40" w:after="40"/>
            </w:pPr>
            <w:r>
              <w:t>11 January 2022</w:t>
            </w:r>
          </w:p>
        </w:tc>
        <w:tc>
          <w:tcPr>
            <w:tcW w:w="5670" w:type="dxa"/>
            <w:tcBorders>
              <w:top w:val="single" w:sz="4" w:space="0" w:color="808080" w:themeColor="background1" w:themeShade="80"/>
              <w:bottom w:val="single" w:sz="4" w:space="0" w:color="808080" w:themeColor="background1" w:themeShade="80"/>
            </w:tcBorders>
            <w:tcMar>
              <w:left w:w="57" w:type="dxa"/>
            </w:tcMar>
          </w:tcPr>
          <w:p w14:paraId="23F658FC" w14:textId="5B08CB0B" w:rsidR="002F50D6" w:rsidRPr="00982E14" w:rsidRDefault="002F50D6" w:rsidP="002F50D6">
            <w:pPr>
              <w:spacing w:before="40" w:after="40"/>
              <w:rPr>
                <w:bCs/>
              </w:rPr>
            </w:pPr>
            <w:r>
              <w:rPr>
                <w:b/>
              </w:rPr>
              <w:t>CT 13.6 Construction Program</w:t>
            </w:r>
            <w:r>
              <w:rPr>
                <w:bCs/>
              </w:rPr>
              <w:t xml:space="preserve"> was amended to include Construction Methodology</w:t>
            </w:r>
          </w:p>
          <w:p w14:paraId="1C3C5842" w14:textId="2377D00C" w:rsidR="002F50D6" w:rsidRPr="00982E14" w:rsidRDefault="002F50D6" w:rsidP="002F50D6">
            <w:pPr>
              <w:spacing w:before="40" w:after="40"/>
              <w:rPr>
                <w:bCs/>
                <w:u w:val="single"/>
              </w:rPr>
            </w:pPr>
            <w:r>
              <w:rPr>
                <w:b/>
              </w:rPr>
              <w:t>CT 13.7 Construction Staging and Traffic Management</w:t>
            </w:r>
            <w:r w:rsidRPr="00982E14">
              <w:rPr>
                <w:bCs/>
              </w:rPr>
              <w:t xml:space="preserve"> was added</w:t>
            </w:r>
            <w:r>
              <w:rPr>
                <w:bCs/>
              </w:rPr>
              <w:t xml:space="preserve"> and following subclauses renumbered</w:t>
            </w:r>
          </w:p>
          <w:p w14:paraId="27E3DD98" w14:textId="7B36A493" w:rsidR="002F50D6" w:rsidRPr="00982E14" w:rsidRDefault="002F50D6" w:rsidP="002F50D6">
            <w:pPr>
              <w:spacing w:before="40" w:after="40"/>
              <w:rPr>
                <w:bCs/>
              </w:rPr>
            </w:pPr>
            <w:r>
              <w:rPr>
                <w:b/>
              </w:rPr>
              <w:t xml:space="preserve">CT 14 Assessment of Conforming and Alternative Tenders </w:t>
            </w:r>
            <w:r>
              <w:rPr>
                <w:bCs/>
              </w:rPr>
              <w:t>was renamed</w:t>
            </w:r>
            <w:r>
              <w:rPr>
                <w:b/>
              </w:rPr>
              <w:t xml:space="preserve"> ‘Tender Evaluation’ </w:t>
            </w:r>
            <w:r>
              <w:rPr>
                <w:bCs/>
              </w:rPr>
              <w:t>and amended to include a non-price assessment process and scoring methodology, details of the Evaluation Panel, and debriefing process</w:t>
            </w:r>
          </w:p>
          <w:p w14:paraId="1D15636B" w14:textId="6374988E" w:rsidR="002F50D6" w:rsidRDefault="002F50D6" w:rsidP="002F50D6">
            <w:pPr>
              <w:spacing w:before="40" w:after="40"/>
              <w:rPr>
                <w:bCs/>
              </w:rPr>
            </w:pPr>
            <w:r>
              <w:rPr>
                <w:b/>
              </w:rPr>
              <w:t>Tender Schedule E Construction Program</w:t>
            </w:r>
            <w:r>
              <w:rPr>
                <w:bCs/>
              </w:rPr>
              <w:t xml:space="preserve"> was renamed </w:t>
            </w:r>
            <w:r w:rsidRPr="00614C05">
              <w:rPr>
                <w:b/>
              </w:rPr>
              <w:t>‘Part 1’</w:t>
            </w:r>
            <w:r>
              <w:rPr>
                <w:bCs/>
              </w:rPr>
              <w:t xml:space="preserve"> and Construction Methodology added</w:t>
            </w:r>
          </w:p>
          <w:p w14:paraId="4B7DDF88" w14:textId="06168C82" w:rsidR="002F50D6" w:rsidRDefault="002F50D6" w:rsidP="002F50D6">
            <w:pPr>
              <w:spacing w:before="40" w:after="40"/>
              <w:rPr>
                <w:bCs/>
              </w:rPr>
            </w:pPr>
            <w:r w:rsidRPr="00982E14">
              <w:rPr>
                <w:b/>
              </w:rPr>
              <w:t>Tender Schedule E</w:t>
            </w:r>
            <w:r>
              <w:rPr>
                <w:b/>
              </w:rPr>
              <w:t>,</w:t>
            </w:r>
            <w:r w:rsidRPr="00982E14">
              <w:rPr>
                <w:b/>
              </w:rPr>
              <w:t xml:space="preserve"> </w:t>
            </w:r>
            <w:r>
              <w:rPr>
                <w:b/>
              </w:rPr>
              <w:t>P</w:t>
            </w:r>
            <w:r w:rsidRPr="00982E14">
              <w:rPr>
                <w:b/>
              </w:rPr>
              <w:t>art 2 Construction Staging and Traffic Management</w:t>
            </w:r>
            <w:r>
              <w:rPr>
                <w:bCs/>
              </w:rPr>
              <w:t xml:space="preserve"> was added</w:t>
            </w:r>
          </w:p>
          <w:p w14:paraId="6ABB86B9" w14:textId="14E5C578" w:rsidR="002F50D6" w:rsidRPr="00314978" w:rsidRDefault="002F50D6" w:rsidP="002F50D6">
            <w:pPr>
              <w:spacing w:before="40" w:after="40"/>
              <w:rPr>
                <w:bCs/>
              </w:rPr>
            </w:pPr>
            <w:r>
              <w:rPr>
                <w:b/>
              </w:rPr>
              <w:t xml:space="preserve">Tender Schedule N </w:t>
            </w:r>
            <w:r>
              <w:rPr>
                <w:bCs/>
              </w:rPr>
              <w:t xml:space="preserve">link to WRMP form on ABCC </w:t>
            </w:r>
            <w:hyperlink r:id="rId15" w:history="1">
              <w:r w:rsidRPr="00B93A5E">
                <w:rPr>
                  <w:rStyle w:val="Hyperlink"/>
                  <w:bCs/>
                </w:rPr>
                <w:t>website</w:t>
              </w:r>
            </w:hyperlink>
            <w:r>
              <w:rPr>
                <w:bCs/>
              </w:rPr>
              <w:t xml:space="preserve"> was updated</w:t>
            </w:r>
          </w:p>
        </w:tc>
        <w:tc>
          <w:tcPr>
            <w:tcW w:w="1846" w:type="dxa"/>
            <w:tcBorders>
              <w:top w:val="single" w:sz="4" w:space="0" w:color="808080" w:themeColor="background1" w:themeShade="80"/>
              <w:bottom w:val="single" w:sz="4" w:space="0" w:color="808080" w:themeColor="background1" w:themeShade="80"/>
            </w:tcBorders>
            <w:tcMar>
              <w:left w:w="57" w:type="dxa"/>
            </w:tcMar>
          </w:tcPr>
          <w:p w14:paraId="372C4638" w14:textId="1A77FAC5" w:rsidR="002F50D6" w:rsidRDefault="002F50D6" w:rsidP="002F50D6">
            <w:pPr>
              <w:spacing w:before="40" w:after="40"/>
              <w:rPr>
                <w:b/>
              </w:rPr>
            </w:pPr>
            <w:r>
              <w:rPr>
                <w:b/>
              </w:rPr>
              <w:t>Conditions of Tendering</w:t>
            </w:r>
          </w:p>
        </w:tc>
      </w:tr>
      <w:tr w:rsidR="002F50D6" w:rsidRPr="00BD2D5D" w14:paraId="2215CAB3" w14:textId="77777777" w:rsidTr="008237FA">
        <w:tblPrEx>
          <w:tblCellMar>
            <w:left w:w="57" w:type="dxa"/>
            <w:right w:w="57" w:type="dxa"/>
          </w:tblCellMar>
        </w:tblPrEx>
        <w:tc>
          <w:tcPr>
            <w:tcW w:w="2184" w:type="dxa"/>
            <w:tcBorders>
              <w:bottom w:val="single" w:sz="4" w:space="0" w:color="808080" w:themeColor="background1" w:themeShade="80"/>
            </w:tcBorders>
            <w:tcMar>
              <w:left w:w="57" w:type="dxa"/>
            </w:tcMar>
          </w:tcPr>
          <w:p w14:paraId="2A88A34E" w14:textId="1C91D0E6" w:rsidR="002F50D6" w:rsidRDefault="002F50D6" w:rsidP="002F50D6">
            <w:pPr>
              <w:spacing w:before="40" w:after="40"/>
            </w:pPr>
            <w:r>
              <w:t>1 July 2021</w:t>
            </w:r>
          </w:p>
        </w:tc>
        <w:tc>
          <w:tcPr>
            <w:tcW w:w="5670" w:type="dxa"/>
            <w:tcBorders>
              <w:bottom w:val="single" w:sz="4" w:space="0" w:color="808080" w:themeColor="background1" w:themeShade="80"/>
            </w:tcBorders>
            <w:tcMar>
              <w:left w:w="57" w:type="dxa"/>
            </w:tcMar>
          </w:tcPr>
          <w:p w14:paraId="65298FDC" w14:textId="3D84F00A" w:rsidR="002F50D6" w:rsidRDefault="002F50D6" w:rsidP="002F50D6">
            <w:pPr>
              <w:spacing w:before="40" w:after="40"/>
            </w:pPr>
            <w:r>
              <w:rPr>
                <w:b/>
              </w:rPr>
              <w:t xml:space="preserve">CT 4 Project Bank Account </w:t>
            </w:r>
            <w:r>
              <w:t>location of PBA documents was amended</w:t>
            </w:r>
          </w:p>
          <w:p w14:paraId="44F2E22F" w14:textId="02494F56" w:rsidR="002F50D6" w:rsidRPr="002213FB" w:rsidRDefault="002F50D6" w:rsidP="002F50D6">
            <w:pPr>
              <w:spacing w:before="40" w:after="40"/>
            </w:pPr>
            <w:r>
              <w:rPr>
                <w:b/>
                <w:bCs/>
              </w:rPr>
              <w:t xml:space="preserve">CT 13.7 </w:t>
            </w:r>
            <w:r w:rsidRPr="002213FB">
              <w:rPr>
                <w:b/>
                <w:bCs/>
              </w:rPr>
              <w:t>Buy Local Policy and the Western Australian Industry Participation Strategy</w:t>
            </w:r>
            <w:r>
              <w:rPr>
                <w:b/>
                <w:bCs/>
              </w:rPr>
              <w:t xml:space="preserve"> </w:t>
            </w:r>
            <w:r w:rsidRPr="002213FB">
              <w:t>link to the policy was updated</w:t>
            </w:r>
          </w:p>
          <w:p w14:paraId="2FF98700" w14:textId="04762EED" w:rsidR="002F50D6" w:rsidRDefault="002F50D6" w:rsidP="002F50D6">
            <w:pPr>
              <w:spacing w:before="40" w:after="40"/>
            </w:pPr>
            <w:r w:rsidRPr="00001631">
              <w:rPr>
                <w:b/>
                <w:bCs/>
              </w:rPr>
              <w:t>CT 13.12 Western Australian Building and Construction Industry Code of Conduct (BCI Code)</w:t>
            </w:r>
            <w:r>
              <w:t xml:space="preserve"> </w:t>
            </w:r>
            <w:r w:rsidRPr="00001631">
              <w:t>and</w:t>
            </w:r>
            <w:r w:rsidRPr="00001631">
              <w:rPr>
                <w:b/>
                <w:bCs/>
              </w:rPr>
              <w:t xml:space="preserve"> Tender Schedule K </w:t>
            </w:r>
            <w:r>
              <w:t>were deleted and amended to ‘Not Used’</w:t>
            </w:r>
          </w:p>
          <w:p w14:paraId="56EDB064" w14:textId="7B2E1DB9" w:rsidR="002F50D6" w:rsidRPr="00FF03AD" w:rsidRDefault="002F50D6" w:rsidP="002F50D6">
            <w:pPr>
              <w:spacing w:before="40" w:after="40"/>
              <w:rPr>
                <w:bCs/>
              </w:rPr>
            </w:pPr>
            <w:r>
              <w:rPr>
                <w:b/>
              </w:rPr>
              <w:lastRenderedPageBreak/>
              <w:t xml:space="preserve">Tender Schedule F Part 3 </w:t>
            </w:r>
            <w:r w:rsidRPr="00FF03AD">
              <w:rPr>
                <w:bCs/>
              </w:rPr>
              <w:t>WAIPS</w:t>
            </w:r>
            <w:r>
              <w:rPr>
                <w:bCs/>
              </w:rPr>
              <w:t xml:space="preserve"> Participation Plan was amended</w:t>
            </w:r>
          </w:p>
        </w:tc>
        <w:tc>
          <w:tcPr>
            <w:tcW w:w="1846" w:type="dxa"/>
            <w:tcBorders>
              <w:bottom w:val="single" w:sz="4" w:space="0" w:color="808080" w:themeColor="background1" w:themeShade="80"/>
            </w:tcBorders>
            <w:tcMar>
              <w:left w:w="57" w:type="dxa"/>
            </w:tcMar>
          </w:tcPr>
          <w:p w14:paraId="7794C9FC" w14:textId="1B4E3DE9" w:rsidR="002F50D6" w:rsidRDefault="002F50D6" w:rsidP="002F50D6">
            <w:pPr>
              <w:spacing w:before="40" w:after="40"/>
              <w:rPr>
                <w:b/>
              </w:rPr>
            </w:pPr>
            <w:r>
              <w:rPr>
                <w:b/>
              </w:rPr>
              <w:lastRenderedPageBreak/>
              <w:t>Conditions of Tendering</w:t>
            </w:r>
          </w:p>
        </w:tc>
      </w:tr>
      <w:tr w:rsidR="002F50D6" w:rsidRPr="00BD2D5D" w14:paraId="14067BFC" w14:textId="77777777" w:rsidTr="00BC4DEA">
        <w:tblPrEx>
          <w:tblCellMar>
            <w:left w:w="57" w:type="dxa"/>
            <w:right w:w="57" w:type="dxa"/>
          </w:tblCellMar>
        </w:tblPrEx>
        <w:trPr>
          <w:cantSplit/>
        </w:trPr>
        <w:tc>
          <w:tcPr>
            <w:tcW w:w="2184" w:type="dxa"/>
            <w:tcBorders>
              <w:top w:val="single" w:sz="4" w:space="0" w:color="808080" w:themeColor="background1" w:themeShade="80"/>
            </w:tcBorders>
            <w:tcMar>
              <w:left w:w="57" w:type="dxa"/>
            </w:tcMar>
          </w:tcPr>
          <w:p w14:paraId="61AF3C85" w14:textId="7A652EBC" w:rsidR="002F50D6" w:rsidRDefault="00D56107" w:rsidP="002F50D6">
            <w:pPr>
              <w:spacing w:before="40" w:after="40"/>
            </w:pPr>
            <w:r>
              <w:t>1 July 2021</w:t>
            </w:r>
          </w:p>
        </w:tc>
        <w:tc>
          <w:tcPr>
            <w:tcW w:w="5670" w:type="dxa"/>
            <w:tcBorders>
              <w:top w:val="single" w:sz="4" w:space="0" w:color="808080" w:themeColor="background1" w:themeShade="80"/>
            </w:tcBorders>
            <w:tcMar>
              <w:left w:w="57" w:type="dxa"/>
            </w:tcMar>
          </w:tcPr>
          <w:p w14:paraId="1AB1B799" w14:textId="77777777" w:rsidR="002F50D6" w:rsidRDefault="002F50D6" w:rsidP="002F50D6">
            <w:pPr>
              <w:spacing w:before="40" w:after="40"/>
              <w:rPr>
                <w:b/>
              </w:rPr>
            </w:pPr>
            <w:r>
              <w:rPr>
                <w:b/>
              </w:rPr>
              <w:t>SCC 1 Interpretation (GC 2)</w:t>
            </w:r>
          </w:p>
          <w:p w14:paraId="2EDD3709" w14:textId="6A33950D" w:rsidR="002F50D6" w:rsidRDefault="002F50D6" w:rsidP="002F50D6">
            <w:pPr>
              <w:pStyle w:val="ListParagraph"/>
              <w:numPr>
                <w:ilvl w:val="0"/>
                <w:numId w:val="53"/>
              </w:numPr>
              <w:spacing w:before="40" w:after="40"/>
            </w:pPr>
            <w:r w:rsidRPr="00D01242">
              <w:t xml:space="preserve">The following definition </w:t>
            </w:r>
            <w:r>
              <w:t xml:space="preserve">was </w:t>
            </w:r>
            <w:r w:rsidRPr="00D01242">
              <w:t xml:space="preserve">added: </w:t>
            </w:r>
            <w:r>
              <w:t>Consequential Loss</w:t>
            </w:r>
          </w:p>
          <w:p w14:paraId="57E9F940" w14:textId="77F99FC3" w:rsidR="002F50D6" w:rsidRPr="00D01242" w:rsidRDefault="002F50D6" w:rsidP="002F50D6">
            <w:pPr>
              <w:pStyle w:val="ListParagraph"/>
              <w:numPr>
                <w:ilvl w:val="0"/>
                <w:numId w:val="53"/>
              </w:numPr>
              <w:spacing w:before="40" w:after="40"/>
            </w:pPr>
            <w:r>
              <w:t>The following definition was deleted: BCI Code</w:t>
            </w:r>
          </w:p>
          <w:p w14:paraId="77950E90" w14:textId="291C4E13" w:rsidR="002F50D6" w:rsidRDefault="002F50D6" w:rsidP="002F50D6">
            <w:pPr>
              <w:spacing w:before="40" w:after="40"/>
              <w:rPr>
                <w:bCs/>
              </w:rPr>
            </w:pPr>
            <w:r>
              <w:rPr>
                <w:b/>
              </w:rPr>
              <w:t>SCC 19 Construction Program (GC 33.2)</w:t>
            </w:r>
            <w:r>
              <w:rPr>
                <w:bCs/>
              </w:rPr>
              <w:t xml:space="preserve"> paragraphs (c) and (f) were amended</w:t>
            </w:r>
          </w:p>
          <w:p w14:paraId="3DEBF676" w14:textId="567FDE5F" w:rsidR="002F50D6" w:rsidRDefault="002F50D6" w:rsidP="002F50D6">
            <w:pPr>
              <w:spacing w:before="40" w:after="40"/>
              <w:rPr>
                <w:bCs/>
              </w:rPr>
            </w:pPr>
            <w:r w:rsidRPr="00E72DF1">
              <w:rPr>
                <w:b/>
              </w:rPr>
              <w:t>SCC 34 External Requirements</w:t>
            </w:r>
            <w:r>
              <w:rPr>
                <w:bCs/>
              </w:rPr>
              <w:t xml:space="preserve"> paragraph (d) was deleted</w:t>
            </w:r>
          </w:p>
          <w:p w14:paraId="2C5C904B" w14:textId="63486AF6" w:rsidR="002F50D6" w:rsidRDefault="002F50D6" w:rsidP="002F50D6">
            <w:pPr>
              <w:spacing w:before="40" w:after="40"/>
              <w:rPr>
                <w:bCs/>
              </w:rPr>
            </w:pPr>
            <w:r>
              <w:rPr>
                <w:b/>
              </w:rPr>
              <w:t>SCC 44 Priority Start Policy</w:t>
            </w:r>
            <w:r>
              <w:rPr>
                <w:bCs/>
              </w:rPr>
              <w:t xml:space="preserve"> SCC 44.3 was amended</w:t>
            </w:r>
          </w:p>
          <w:p w14:paraId="761848F6" w14:textId="394152FE" w:rsidR="002F50D6" w:rsidRDefault="002F50D6" w:rsidP="002F50D6">
            <w:pPr>
              <w:spacing w:before="40" w:after="40"/>
              <w:rPr>
                <w:bCs/>
              </w:rPr>
            </w:pPr>
            <w:r>
              <w:rPr>
                <w:b/>
              </w:rPr>
              <w:t>SCC 47 Adjustment for Rise and Fall</w:t>
            </w:r>
            <w:r>
              <w:rPr>
                <w:bCs/>
              </w:rPr>
              <w:t xml:space="preserve"> SCC 47.2 was amended</w:t>
            </w:r>
          </w:p>
          <w:p w14:paraId="1CB3FCA8" w14:textId="0D9A86F4" w:rsidR="002F50D6" w:rsidRDefault="002F50D6" w:rsidP="002F50D6">
            <w:pPr>
              <w:spacing w:before="40" w:after="40"/>
              <w:rPr>
                <w:bCs/>
              </w:rPr>
            </w:pPr>
            <w:r>
              <w:rPr>
                <w:b/>
              </w:rPr>
              <w:t>SCC 53 Aboriginal Participation</w:t>
            </w:r>
            <w:r>
              <w:rPr>
                <w:bCs/>
              </w:rPr>
              <w:t xml:space="preserve"> SCC 53.2 and 53.3 were amended</w:t>
            </w:r>
          </w:p>
          <w:p w14:paraId="3FF0731A" w14:textId="77777777" w:rsidR="002F50D6" w:rsidRDefault="002F50D6" w:rsidP="002F50D6">
            <w:pPr>
              <w:spacing w:before="40" w:after="40"/>
              <w:rPr>
                <w:bCs/>
              </w:rPr>
            </w:pPr>
            <w:r>
              <w:rPr>
                <w:b/>
              </w:rPr>
              <w:t>SCC 57 Cap on Liability and Consequential Loss</w:t>
            </w:r>
            <w:r>
              <w:rPr>
                <w:bCs/>
              </w:rPr>
              <w:t xml:space="preserve"> was added</w:t>
            </w:r>
          </w:p>
          <w:p w14:paraId="067C7D86" w14:textId="77777777" w:rsidR="002F50D6" w:rsidRPr="001F5A81" w:rsidRDefault="002F50D6" w:rsidP="002F50D6">
            <w:pPr>
              <w:spacing w:before="40" w:after="40"/>
              <w:rPr>
                <w:bCs/>
              </w:rPr>
            </w:pPr>
            <w:r>
              <w:rPr>
                <w:b/>
              </w:rPr>
              <w:t xml:space="preserve">SCC 58 Contractor Reporting </w:t>
            </w:r>
            <w:r>
              <w:rPr>
                <w:bCs/>
              </w:rPr>
              <w:t>was added</w:t>
            </w:r>
          </w:p>
        </w:tc>
        <w:tc>
          <w:tcPr>
            <w:tcW w:w="1846" w:type="dxa"/>
            <w:tcBorders>
              <w:top w:val="single" w:sz="4" w:space="0" w:color="808080" w:themeColor="background1" w:themeShade="80"/>
            </w:tcBorders>
            <w:tcMar>
              <w:left w:w="57" w:type="dxa"/>
            </w:tcMar>
          </w:tcPr>
          <w:p w14:paraId="70E81F52" w14:textId="77777777" w:rsidR="002F50D6" w:rsidRDefault="002F50D6" w:rsidP="002F50D6">
            <w:pPr>
              <w:spacing w:before="40" w:after="40"/>
              <w:rPr>
                <w:b/>
              </w:rPr>
            </w:pPr>
            <w:r>
              <w:rPr>
                <w:b/>
              </w:rPr>
              <w:t>Special Conditions of Contract</w:t>
            </w:r>
          </w:p>
        </w:tc>
      </w:tr>
      <w:tr w:rsidR="002F50D6" w:rsidRPr="00BD2D5D" w14:paraId="5187A2D3" w14:textId="77777777" w:rsidTr="009C1CC1">
        <w:tblPrEx>
          <w:tblCellMar>
            <w:left w:w="57" w:type="dxa"/>
            <w:right w:w="57" w:type="dxa"/>
          </w:tblCellMar>
        </w:tblPrEx>
        <w:tc>
          <w:tcPr>
            <w:tcW w:w="2184" w:type="dxa"/>
            <w:tcMar>
              <w:left w:w="57" w:type="dxa"/>
            </w:tcMar>
          </w:tcPr>
          <w:p w14:paraId="0A153255" w14:textId="0322719E" w:rsidR="002F50D6" w:rsidRDefault="002F50D6" w:rsidP="002F50D6">
            <w:pPr>
              <w:spacing w:before="40" w:after="40"/>
            </w:pPr>
            <w:r>
              <w:t>7 May 2021</w:t>
            </w:r>
          </w:p>
        </w:tc>
        <w:tc>
          <w:tcPr>
            <w:tcW w:w="5670" w:type="dxa"/>
            <w:tcMar>
              <w:left w:w="57" w:type="dxa"/>
            </w:tcMar>
          </w:tcPr>
          <w:p w14:paraId="2C3D75F1" w14:textId="77777777" w:rsidR="002F50D6" w:rsidRDefault="002F50D6" w:rsidP="002F50D6">
            <w:pPr>
              <w:spacing w:before="40" w:after="40"/>
              <w:rPr>
                <w:b/>
              </w:rPr>
            </w:pPr>
            <w:r w:rsidRPr="00294B1D">
              <w:rPr>
                <w:b/>
              </w:rPr>
              <w:t>SCC 1 Interpretation</w:t>
            </w:r>
            <w:r>
              <w:rPr>
                <w:b/>
              </w:rPr>
              <w:t xml:space="preserve"> (GC 2)</w:t>
            </w:r>
          </w:p>
          <w:p w14:paraId="1B60D913" w14:textId="57FB0033" w:rsidR="002F50D6" w:rsidRPr="00D01242" w:rsidRDefault="002F50D6" w:rsidP="002F50D6">
            <w:pPr>
              <w:pStyle w:val="ListParagraph"/>
              <w:numPr>
                <w:ilvl w:val="0"/>
                <w:numId w:val="53"/>
              </w:numPr>
              <w:spacing w:before="40" w:after="40"/>
            </w:pPr>
            <w:r w:rsidRPr="00D01242">
              <w:t>The following definitions were added: Change in Control; Contractor’s Insurance Policies; Contractor’s Personnel; Control; Controller; Enclave Area; Limits of Vegetation Clearing; OSH; OSH Law; Probity Event; Probity Requirement</w:t>
            </w:r>
            <w:r>
              <w:t>s</w:t>
            </w:r>
            <w:r w:rsidRPr="00D01242">
              <w:t>; Related Body Corporate; Relevant Person</w:t>
            </w:r>
          </w:p>
          <w:p w14:paraId="451FCA60" w14:textId="656AD86F" w:rsidR="002F50D6" w:rsidRPr="00D01242" w:rsidRDefault="002F50D6" w:rsidP="002F50D6">
            <w:pPr>
              <w:pStyle w:val="ListParagraph"/>
              <w:numPr>
                <w:ilvl w:val="0"/>
                <w:numId w:val="53"/>
              </w:numPr>
              <w:spacing w:before="40" w:after="40"/>
            </w:pPr>
            <w:r w:rsidRPr="00D01242">
              <w:t>The following definitions were amended: As</w:t>
            </w:r>
            <w:r>
              <w:t> </w:t>
            </w:r>
            <w:r w:rsidRPr="00D01242">
              <w:t>Built Information; Business Day</w:t>
            </w:r>
            <w:r>
              <w:t>; Works</w:t>
            </w:r>
          </w:p>
          <w:p w14:paraId="76409620" w14:textId="1C5576A7" w:rsidR="002F50D6" w:rsidRPr="00D01242" w:rsidRDefault="002F50D6" w:rsidP="002F50D6">
            <w:pPr>
              <w:pStyle w:val="ListParagraph"/>
              <w:numPr>
                <w:ilvl w:val="0"/>
                <w:numId w:val="53"/>
              </w:numPr>
              <w:spacing w:before="40" w:after="40"/>
            </w:pPr>
            <w:r w:rsidRPr="00D01242">
              <w:t>The following definitions were deleted: Approvals; Indirect or Consequential Loss; Law; Legislative Requirements</w:t>
            </w:r>
          </w:p>
          <w:p w14:paraId="2B419C8F" w14:textId="1659DBF6" w:rsidR="002F50D6" w:rsidRDefault="002F50D6" w:rsidP="002F50D6">
            <w:pPr>
              <w:spacing w:before="40" w:after="40"/>
            </w:pPr>
            <w:r>
              <w:rPr>
                <w:b/>
              </w:rPr>
              <w:t>SCC 2A Provision of Security (GC 5.2)</w:t>
            </w:r>
            <w:r>
              <w:t xml:space="preserve"> was amended</w:t>
            </w:r>
          </w:p>
          <w:p w14:paraId="10583B45" w14:textId="4A8670C9" w:rsidR="002F50D6" w:rsidRDefault="002F50D6" w:rsidP="002F50D6">
            <w:pPr>
              <w:spacing w:before="40" w:after="40"/>
            </w:pPr>
            <w:r>
              <w:rPr>
                <w:b/>
              </w:rPr>
              <w:t>SCC 3 Form of Security (GC 5.3)</w:t>
            </w:r>
            <w:r>
              <w:t xml:space="preserve"> was amended</w:t>
            </w:r>
          </w:p>
          <w:p w14:paraId="22A1A62A" w14:textId="6AAA0DA8" w:rsidR="002F50D6" w:rsidRDefault="002F50D6" w:rsidP="002F50D6">
            <w:pPr>
              <w:spacing w:before="40" w:after="40"/>
            </w:pPr>
            <w:r w:rsidRPr="00FD50EA">
              <w:rPr>
                <w:b/>
              </w:rPr>
              <w:t>SCC 4 Release of Security (GC 5.8)</w:t>
            </w:r>
            <w:r>
              <w:t xml:space="preserve"> was amended</w:t>
            </w:r>
          </w:p>
          <w:p w14:paraId="18DAE6FC" w14:textId="144A984F" w:rsidR="002F50D6" w:rsidRPr="00385E3B" w:rsidRDefault="002F50D6" w:rsidP="002F50D6">
            <w:pPr>
              <w:spacing w:before="40" w:after="40"/>
            </w:pPr>
            <w:r w:rsidRPr="00FE6DC8">
              <w:rPr>
                <w:b/>
              </w:rPr>
              <w:t>SCC 4A Covenantor’s Obligations (GC 5.10)</w:t>
            </w:r>
            <w:r>
              <w:t xml:space="preserve"> was amended</w:t>
            </w:r>
          </w:p>
          <w:p w14:paraId="234F16ED" w14:textId="7EBCC795" w:rsidR="002F50D6" w:rsidRDefault="002F50D6" w:rsidP="002F50D6">
            <w:pPr>
              <w:spacing w:before="40" w:after="40"/>
            </w:pPr>
            <w:r w:rsidRPr="009C1CC1">
              <w:rPr>
                <w:b/>
              </w:rPr>
              <w:t xml:space="preserve">SCC 5 Service of Notices (GC </w:t>
            </w:r>
            <w:r>
              <w:rPr>
                <w:b/>
              </w:rPr>
              <w:t>7</w:t>
            </w:r>
            <w:r w:rsidRPr="009C1CC1">
              <w:rPr>
                <w:b/>
              </w:rPr>
              <w:t>)</w:t>
            </w:r>
            <w:r>
              <w:t xml:space="preserve"> was added</w:t>
            </w:r>
          </w:p>
          <w:p w14:paraId="55391E9E" w14:textId="58BB3C5E" w:rsidR="002F50D6" w:rsidRDefault="002F50D6" w:rsidP="002F50D6">
            <w:pPr>
              <w:spacing w:before="40" w:after="40"/>
            </w:pPr>
            <w:r w:rsidRPr="009C1CC1">
              <w:rPr>
                <w:b/>
              </w:rPr>
              <w:t xml:space="preserve">SCC 6 Contract Documents (GC </w:t>
            </w:r>
            <w:r>
              <w:rPr>
                <w:b/>
              </w:rPr>
              <w:t>8</w:t>
            </w:r>
            <w:r w:rsidRPr="009C1CC1">
              <w:rPr>
                <w:b/>
              </w:rPr>
              <w:t>)</w:t>
            </w:r>
            <w:r>
              <w:t xml:space="preserve"> was amended</w:t>
            </w:r>
          </w:p>
          <w:p w14:paraId="3900660A" w14:textId="6261667B" w:rsidR="002F50D6" w:rsidRDefault="002F50D6" w:rsidP="002F50D6">
            <w:pPr>
              <w:spacing w:before="40" w:after="40"/>
            </w:pPr>
            <w:r w:rsidRPr="009C1CC1">
              <w:rPr>
                <w:b/>
              </w:rPr>
              <w:t>SCC 7 Assignment (GC 9.1)</w:t>
            </w:r>
            <w:r>
              <w:t xml:space="preserve"> was amended</w:t>
            </w:r>
          </w:p>
          <w:p w14:paraId="5E21FF97" w14:textId="63F2661E" w:rsidR="002F50D6" w:rsidRDefault="002F50D6" w:rsidP="002F50D6">
            <w:pPr>
              <w:spacing w:before="40" w:after="40"/>
            </w:pPr>
            <w:r w:rsidRPr="009C1CC1">
              <w:rPr>
                <w:b/>
              </w:rPr>
              <w:t>SCC 8 Subcontracting (GC 9.2)</w:t>
            </w:r>
            <w:r>
              <w:t xml:space="preserve"> was amended:</w:t>
            </w:r>
          </w:p>
          <w:p w14:paraId="00D043BF" w14:textId="43B46936" w:rsidR="002F50D6" w:rsidRDefault="002F50D6" w:rsidP="002F50D6">
            <w:pPr>
              <w:pStyle w:val="ListParagraph"/>
              <w:numPr>
                <w:ilvl w:val="0"/>
                <w:numId w:val="53"/>
              </w:numPr>
              <w:spacing w:before="40" w:after="40"/>
            </w:pPr>
            <w:r>
              <w:t>works requiring subcontractor approval amended</w:t>
            </w:r>
          </w:p>
          <w:p w14:paraId="6F093911" w14:textId="62A220C6" w:rsidR="002F50D6" w:rsidRDefault="002F50D6" w:rsidP="002F50D6">
            <w:pPr>
              <w:pStyle w:val="ListParagraph"/>
              <w:numPr>
                <w:ilvl w:val="0"/>
                <w:numId w:val="53"/>
              </w:numPr>
              <w:spacing w:before="40" w:after="40"/>
            </w:pPr>
            <w:r>
              <w:t xml:space="preserve">subcontract price threshold for </w:t>
            </w:r>
            <w:r w:rsidRPr="00724668">
              <w:t>incorporating AS 2545 – 1993 as general conditions of subcontract</w:t>
            </w:r>
            <w:r>
              <w:t xml:space="preserve"> increased to $100,000</w:t>
            </w:r>
          </w:p>
          <w:p w14:paraId="7C5BF644" w14:textId="64017946" w:rsidR="002F50D6" w:rsidRDefault="002F50D6" w:rsidP="002F50D6">
            <w:pPr>
              <w:pStyle w:val="ListParagraph"/>
              <w:numPr>
                <w:ilvl w:val="0"/>
                <w:numId w:val="53"/>
              </w:numPr>
              <w:spacing w:before="40" w:after="40"/>
            </w:pPr>
            <w:r>
              <w:t>removal of a subcontractor due to a Probity Event added</w:t>
            </w:r>
          </w:p>
          <w:p w14:paraId="4A1EB39D" w14:textId="412783F9" w:rsidR="002F50D6" w:rsidRDefault="002F50D6" w:rsidP="002F50D6">
            <w:pPr>
              <w:pStyle w:val="ListParagraph"/>
              <w:numPr>
                <w:ilvl w:val="0"/>
                <w:numId w:val="53"/>
              </w:numPr>
              <w:spacing w:before="40" w:after="40"/>
            </w:pPr>
            <w:r w:rsidRPr="00724668">
              <w:t>rise and fall provisions for subcontracts that involve the supply of bituminous products or undertaking activities utilising bituminous products added</w:t>
            </w:r>
          </w:p>
          <w:p w14:paraId="4D9B1854" w14:textId="5C28071A" w:rsidR="002F50D6" w:rsidRDefault="002F50D6" w:rsidP="002F50D6">
            <w:pPr>
              <w:spacing w:before="40" w:after="40"/>
            </w:pPr>
            <w:r w:rsidRPr="009C1CC1">
              <w:rPr>
                <w:b/>
              </w:rPr>
              <w:lastRenderedPageBreak/>
              <w:t>SCC 10 Latent Conditions (GC 12)</w:t>
            </w:r>
            <w:r>
              <w:t xml:space="preserve"> clauses 12.3 and 12.4 were amended</w:t>
            </w:r>
          </w:p>
          <w:p w14:paraId="63106144" w14:textId="17298FDC" w:rsidR="002F50D6" w:rsidRDefault="002F50D6" w:rsidP="002F50D6">
            <w:pPr>
              <w:spacing w:before="40" w:after="40"/>
            </w:pPr>
            <w:r w:rsidRPr="009C1CC1">
              <w:rPr>
                <w:b/>
              </w:rPr>
              <w:t>SCC 11 Reinstatement (GC 16.2)</w:t>
            </w:r>
            <w:r>
              <w:t xml:space="preserve"> was amended and moved from SCC 13 (previously GC 21.5 ‘Mitigation and Reinstatement’)</w:t>
            </w:r>
          </w:p>
          <w:p w14:paraId="3532C0D0" w14:textId="49490657" w:rsidR="002F50D6" w:rsidRDefault="002F50D6" w:rsidP="002F50D6">
            <w:pPr>
              <w:spacing w:before="40" w:after="40"/>
            </w:pPr>
            <w:r w:rsidRPr="009C1CC1">
              <w:rPr>
                <w:b/>
              </w:rPr>
              <w:t>SCC 11A Ex</w:t>
            </w:r>
            <w:r>
              <w:rPr>
                <w:b/>
              </w:rPr>
              <w:t>cep</w:t>
            </w:r>
            <w:r w:rsidRPr="009C1CC1">
              <w:rPr>
                <w:b/>
              </w:rPr>
              <w:t>ted Risks (GC 16.3)</w:t>
            </w:r>
            <w:r>
              <w:t xml:space="preserve"> was amended and renumbered</w:t>
            </w:r>
          </w:p>
          <w:p w14:paraId="2FB2E083" w14:textId="415B9B84" w:rsidR="002F50D6" w:rsidRDefault="002F50D6" w:rsidP="002F50D6">
            <w:pPr>
              <w:spacing w:before="40" w:after="40"/>
            </w:pPr>
            <w:r w:rsidRPr="009C1CC1">
              <w:rPr>
                <w:b/>
              </w:rPr>
              <w:t>SCC 12 Indemnities (GC 17)</w:t>
            </w:r>
            <w:r>
              <w:t xml:space="preserve"> was amended</w:t>
            </w:r>
          </w:p>
          <w:p w14:paraId="50D5B066" w14:textId="6C456499" w:rsidR="002F50D6" w:rsidRDefault="002F50D6" w:rsidP="002F50D6">
            <w:pPr>
              <w:spacing w:before="40" w:after="40"/>
            </w:pPr>
            <w:r w:rsidRPr="009C1CC1">
              <w:rPr>
                <w:b/>
              </w:rPr>
              <w:t>SCC 13 Insurance (GC 18, 19, 20, 21)</w:t>
            </w:r>
            <w:r>
              <w:t xml:space="preserve"> all insurance clauses were extensively amended</w:t>
            </w:r>
          </w:p>
          <w:p w14:paraId="67D00066" w14:textId="7BE308A9" w:rsidR="002F50D6" w:rsidRDefault="002F50D6" w:rsidP="002F50D6">
            <w:pPr>
              <w:spacing w:before="40" w:after="40"/>
            </w:pPr>
            <w:r w:rsidRPr="009C1CC1">
              <w:rPr>
                <w:b/>
              </w:rPr>
              <w:t>SCC 14 Contractor’s Representative (GC 25)</w:t>
            </w:r>
            <w:r>
              <w:t xml:space="preserve"> was amended to clarify levels of qualification required</w:t>
            </w:r>
          </w:p>
          <w:p w14:paraId="4CF8E6EC" w14:textId="276AD663" w:rsidR="002F50D6" w:rsidRDefault="002F50D6" w:rsidP="002F50D6">
            <w:pPr>
              <w:spacing w:before="40" w:after="40"/>
            </w:pPr>
            <w:r w:rsidRPr="009C1CC1">
              <w:rPr>
                <w:b/>
              </w:rPr>
              <w:t xml:space="preserve">SCC 15 </w:t>
            </w:r>
            <w:r>
              <w:rPr>
                <w:b/>
              </w:rPr>
              <w:t>Setting out the Works (GC 28)</w:t>
            </w:r>
            <w:r>
              <w:t xml:space="preserve"> was amended</w:t>
            </w:r>
          </w:p>
          <w:p w14:paraId="77526F54" w14:textId="5887AAB9" w:rsidR="002F50D6" w:rsidRDefault="002F50D6" w:rsidP="002F50D6">
            <w:pPr>
              <w:spacing w:before="40" w:after="40"/>
            </w:pPr>
            <w:r w:rsidRPr="009C1CC1">
              <w:rPr>
                <w:b/>
              </w:rPr>
              <w:t>SCC 17 Who Conducts Test (GC 31.3)</w:t>
            </w:r>
            <w:r>
              <w:t xml:space="preserve"> was moved from GC 30.6 ‘Materials and Work – Generally’</w:t>
            </w:r>
          </w:p>
          <w:p w14:paraId="3315225E" w14:textId="54EFF7EC" w:rsidR="002F50D6" w:rsidRDefault="002F50D6" w:rsidP="002F50D6">
            <w:pPr>
              <w:spacing w:before="40" w:after="40"/>
            </w:pPr>
            <w:r w:rsidRPr="009C1CC1">
              <w:rPr>
                <w:b/>
              </w:rPr>
              <w:t>SCC 18 Working Hours (GC 32)</w:t>
            </w:r>
            <w:r>
              <w:t xml:space="preserve"> was amended</w:t>
            </w:r>
          </w:p>
          <w:p w14:paraId="15070A1B" w14:textId="0DCB8F9C" w:rsidR="002F50D6" w:rsidRDefault="002F50D6" w:rsidP="002F50D6">
            <w:pPr>
              <w:spacing w:before="40" w:after="40"/>
            </w:pPr>
            <w:r w:rsidRPr="009C1CC1">
              <w:rPr>
                <w:b/>
              </w:rPr>
              <w:t>SCC 19 Construction Program (GC 33.2)</w:t>
            </w:r>
            <w:r>
              <w:t xml:space="preserve"> paragraph (f) was added</w:t>
            </w:r>
          </w:p>
          <w:p w14:paraId="2A988AE8" w14:textId="57C12599" w:rsidR="002F50D6" w:rsidRDefault="002F50D6" w:rsidP="002F50D6">
            <w:pPr>
              <w:spacing w:before="40" w:after="40"/>
            </w:pPr>
            <w:r w:rsidRPr="009C1CC1">
              <w:rPr>
                <w:b/>
              </w:rPr>
              <w:t>SCC 20 Suspension by Superintendent (GC 34.1)</w:t>
            </w:r>
            <w:r>
              <w:t xml:space="preserve"> was amended to include suspension by inspector (previously SCC 20A)</w:t>
            </w:r>
          </w:p>
          <w:p w14:paraId="27CC4370" w14:textId="569364DF" w:rsidR="002F50D6" w:rsidRDefault="002F50D6" w:rsidP="002F50D6">
            <w:pPr>
              <w:spacing w:before="40" w:after="40"/>
            </w:pPr>
            <w:r w:rsidRPr="009C1CC1">
              <w:rPr>
                <w:b/>
              </w:rPr>
              <w:t>SCC 20A Cost of Suspension (GC 34.4)</w:t>
            </w:r>
            <w:r>
              <w:t xml:space="preserve"> was added</w:t>
            </w:r>
          </w:p>
          <w:p w14:paraId="23B05079" w14:textId="02EBD8F4" w:rsidR="002F50D6" w:rsidRDefault="002F50D6" w:rsidP="002F50D6">
            <w:pPr>
              <w:spacing w:before="40" w:after="40"/>
            </w:pPr>
            <w:r w:rsidRPr="009C1CC1">
              <w:rPr>
                <w:b/>
              </w:rPr>
              <w:t>SCC 21 Extension of Time for Practical Completion (GC 35.5)</w:t>
            </w:r>
            <w:r>
              <w:t xml:space="preserve"> was amended, obsolete reference deleted</w:t>
            </w:r>
          </w:p>
          <w:p w14:paraId="2CEEB6A6" w14:textId="7CB7AE85" w:rsidR="002F50D6" w:rsidRDefault="002F50D6" w:rsidP="002F50D6">
            <w:pPr>
              <w:spacing w:before="40" w:after="40"/>
            </w:pPr>
            <w:r w:rsidRPr="009C1CC1">
              <w:rPr>
                <w:b/>
              </w:rPr>
              <w:t>SCC 23 Defects Liability (GC 37)</w:t>
            </w:r>
            <w:r>
              <w:t xml:space="preserve"> special condition </w:t>
            </w:r>
            <w:proofErr w:type="gramStart"/>
            <w:r>
              <w:t>deleted,</w:t>
            </w:r>
            <w:proofErr w:type="gramEnd"/>
            <w:r>
              <w:t xml:space="preserve"> clause changed to ‘Not Used’</w:t>
            </w:r>
          </w:p>
          <w:p w14:paraId="07CAE80A" w14:textId="44135890" w:rsidR="002F50D6" w:rsidRDefault="002F50D6" w:rsidP="002F50D6">
            <w:pPr>
              <w:spacing w:before="40" w:after="40"/>
            </w:pPr>
            <w:r w:rsidRPr="009C1CC1">
              <w:rPr>
                <w:b/>
              </w:rPr>
              <w:t>SCC 24 Valuation (GC 40.5)</w:t>
            </w:r>
            <w:r>
              <w:t xml:space="preserve"> was amended</w:t>
            </w:r>
          </w:p>
          <w:p w14:paraId="4995056D" w14:textId="10414CD7" w:rsidR="002F50D6" w:rsidRDefault="002F50D6" w:rsidP="002F50D6">
            <w:pPr>
              <w:spacing w:before="40" w:after="40"/>
            </w:pPr>
            <w:r w:rsidRPr="009C1CC1">
              <w:rPr>
                <w:b/>
              </w:rPr>
              <w:t>SCC 25A Project</w:t>
            </w:r>
            <w:r>
              <w:rPr>
                <w:b/>
              </w:rPr>
              <w:t xml:space="preserve"> Bank Account Definitions (GC 42</w:t>
            </w:r>
            <w:r w:rsidRPr="009C1CC1">
              <w:rPr>
                <w:b/>
              </w:rPr>
              <w:t>A)</w:t>
            </w:r>
            <w:r>
              <w:t xml:space="preserve"> location of PBA documents amended and link to Main Roads website added</w:t>
            </w:r>
          </w:p>
          <w:p w14:paraId="3101BA2F" w14:textId="20C7CB45" w:rsidR="002F50D6" w:rsidRDefault="002F50D6" w:rsidP="002F50D6">
            <w:pPr>
              <w:spacing w:before="40" w:after="40"/>
            </w:pPr>
            <w:r w:rsidRPr="009C1CC1">
              <w:rPr>
                <w:b/>
              </w:rPr>
              <w:t>SCC 26 Payment Claims, Certificates, Calculations and Time for Payment (GC 42.1)</w:t>
            </w:r>
            <w:r>
              <w:t xml:space="preserve"> location of PBA documents amended and link to Main Roads website added, new clause 42.1.16 ‘Reconciliation of Overpayments’ added</w:t>
            </w:r>
          </w:p>
          <w:p w14:paraId="550A9289" w14:textId="0B8033C4" w:rsidR="002F50D6" w:rsidRDefault="002F50D6" w:rsidP="002F50D6">
            <w:pPr>
              <w:spacing w:before="40" w:after="40"/>
            </w:pPr>
            <w:r w:rsidRPr="008A2589">
              <w:rPr>
                <w:b/>
              </w:rPr>
              <w:t>SCC 27A Payment of Workers, Subcontractors and Suppliers (GC 43)</w:t>
            </w:r>
            <w:r>
              <w:t xml:space="preserve"> location of PBA documents and statutory declaration amended, link to Main Roads website added</w:t>
            </w:r>
          </w:p>
          <w:p w14:paraId="5C043693" w14:textId="334F1191" w:rsidR="002F50D6" w:rsidRDefault="002F50D6" w:rsidP="002F50D6">
            <w:pPr>
              <w:spacing w:before="40" w:after="40"/>
            </w:pPr>
            <w:r w:rsidRPr="008A2589">
              <w:rPr>
                <w:b/>
              </w:rPr>
              <w:t>SCC 27B Default by the Contractor (GC 44.2)</w:t>
            </w:r>
            <w:r>
              <w:t xml:space="preserve"> was amended to include reputational damage, Probity Events, unapproved Change in Control</w:t>
            </w:r>
          </w:p>
          <w:p w14:paraId="7B61B06E" w14:textId="53289040" w:rsidR="002F50D6" w:rsidRDefault="002F50D6" w:rsidP="002F50D6">
            <w:pPr>
              <w:spacing w:before="40" w:after="40"/>
            </w:pPr>
            <w:r w:rsidRPr="008A2589">
              <w:rPr>
                <w:b/>
              </w:rPr>
              <w:t>SCC 30 Dispute Resolution (GC 47)</w:t>
            </w:r>
            <w:r>
              <w:t xml:space="preserve"> was amended to include a timeframe for referral to mediation, and requirements for the appointment of a mediator</w:t>
            </w:r>
          </w:p>
          <w:p w14:paraId="58063417" w14:textId="4B472FCF" w:rsidR="002F50D6" w:rsidRDefault="002F50D6" w:rsidP="002F50D6">
            <w:pPr>
              <w:spacing w:before="40" w:after="40"/>
            </w:pPr>
            <w:r w:rsidRPr="008A2589">
              <w:rPr>
                <w:b/>
              </w:rPr>
              <w:t>SCC 34 External Requirements</w:t>
            </w:r>
            <w:r>
              <w:t xml:space="preserve"> was amended, Discovery of Rare Flora moved to SCC 40B.5</w:t>
            </w:r>
          </w:p>
          <w:p w14:paraId="0501EE98" w14:textId="44B1EECC" w:rsidR="002F50D6" w:rsidRDefault="002F50D6" w:rsidP="002F50D6">
            <w:pPr>
              <w:spacing w:before="40" w:after="40"/>
            </w:pPr>
            <w:r w:rsidRPr="008A2589">
              <w:rPr>
                <w:b/>
              </w:rPr>
              <w:t>SCC 35 Preconditions to Commencement of Work Under the Contract</w:t>
            </w:r>
            <w:r>
              <w:t xml:space="preserve"> was amended to include options for </w:t>
            </w:r>
            <w:r>
              <w:lastRenderedPageBreak/>
              <w:t>Procurement Management Plan and Rail Safety Management Plan</w:t>
            </w:r>
          </w:p>
          <w:p w14:paraId="7922CF23" w14:textId="511A75F4" w:rsidR="002F50D6" w:rsidRDefault="002F50D6" w:rsidP="002F50D6">
            <w:pPr>
              <w:spacing w:before="40" w:after="40"/>
            </w:pPr>
            <w:r w:rsidRPr="008A2589">
              <w:rPr>
                <w:b/>
              </w:rPr>
              <w:t>SCC 40 Safety and Health</w:t>
            </w:r>
            <w:r>
              <w:t xml:space="preserve"> provisions for compliance with AS 4801 and/or AS/NZS ISO 45001 added (SCC 40.2) and new clause Enclave Area added (SCC 40.7)</w:t>
            </w:r>
          </w:p>
          <w:p w14:paraId="7F2BFAC3" w14:textId="77B49591" w:rsidR="002F50D6" w:rsidRDefault="002F50D6" w:rsidP="002F50D6">
            <w:pPr>
              <w:spacing w:before="40" w:after="40"/>
            </w:pPr>
            <w:r w:rsidRPr="008A2589">
              <w:rPr>
                <w:b/>
              </w:rPr>
              <w:t>SCC 40A.2 Traffic Management Representative</w:t>
            </w:r>
            <w:r>
              <w:t xml:space="preserve"> was amended to clarify qualifications required</w:t>
            </w:r>
          </w:p>
          <w:p w14:paraId="65DAD535" w14:textId="1FD8744D" w:rsidR="002F50D6" w:rsidRDefault="002F50D6" w:rsidP="002F50D6">
            <w:pPr>
              <w:spacing w:before="40" w:after="40"/>
            </w:pPr>
            <w:r w:rsidRPr="008A2589">
              <w:rPr>
                <w:b/>
              </w:rPr>
              <w:t>SCC 40B.3 Damage to Vegetation</w:t>
            </w:r>
            <w:r>
              <w:t xml:space="preserve"> was added</w:t>
            </w:r>
          </w:p>
          <w:p w14:paraId="4DF26FAF" w14:textId="28A20FE1" w:rsidR="002F50D6" w:rsidRDefault="002F50D6" w:rsidP="002F50D6">
            <w:pPr>
              <w:spacing w:before="40" w:after="40"/>
            </w:pPr>
            <w:r w:rsidRPr="00A02B47">
              <w:rPr>
                <w:b/>
              </w:rPr>
              <w:t>SCC 40B.5 Discovery of Rare Flora</w:t>
            </w:r>
            <w:r>
              <w:t xml:space="preserve"> was moved from SCC 34 ‘External Requirements’</w:t>
            </w:r>
          </w:p>
          <w:p w14:paraId="77947579" w14:textId="2115CA2C" w:rsidR="002F50D6" w:rsidRDefault="002F50D6" w:rsidP="002F50D6">
            <w:pPr>
              <w:spacing w:before="40" w:after="40"/>
            </w:pPr>
            <w:r w:rsidRPr="008A2589">
              <w:rPr>
                <w:b/>
              </w:rPr>
              <w:t>SCC 40C Rail Safety</w:t>
            </w:r>
            <w:r>
              <w:t xml:space="preserve"> was added</w:t>
            </w:r>
          </w:p>
          <w:p w14:paraId="5BF9B3F7" w14:textId="207E0353" w:rsidR="002F50D6" w:rsidRDefault="002F50D6" w:rsidP="002F50D6">
            <w:pPr>
              <w:spacing w:before="40" w:after="40"/>
            </w:pPr>
            <w:r w:rsidRPr="008A2589">
              <w:rPr>
                <w:b/>
              </w:rPr>
              <w:t>SCC 47 Adjustment for Rise and Fall in Costs</w:t>
            </w:r>
            <w:r>
              <w:t xml:space="preserve"> was amended to clarify how index numbers are applied, and activities involving bituminous products added to Schedule C</w:t>
            </w:r>
          </w:p>
          <w:p w14:paraId="1D5258E7" w14:textId="066B816A" w:rsidR="002F50D6" w:rsidRDefault="002F50D6" w:rsidP="002F50D6">
            <w:pPr>
              <w:spacing w:before="40" w:after="40"/>
            </w:pPr>
            <w:r w:rsidRPr="008A2589">
              <w:rPr>
                <w:b/>
              </w:rPr>
              <w:t>SCC 48 Agreement with Rail Operators</w:t>
            </w:r>
            <w:r>
              <w:t xml:space="preserve"> was added</w:t>
            </w:r>
          </w:p>
          <w:p w14:paraId="6550656B" w14:textId="48EACD5D" w:rsidR="002F50D6" w:rsidRDefault="002F50D6" w:rsidP="002F50D6">
            <w:pPr>
              <w:spacing w:before="40" w:after="40"/>
            </w:pPr>
            <w:r w:rsidRPr="008A2589">
              <w:rPr>
                <w:b/>
              </w:rPr>
              <w:t>SCC 50 Procurement Management</w:t>
            </w:r>
            <w:r>
              <w:t xml:space="preserve"> was added</w:t>
            </w:r>
          </w:p>
          <w:p w14:paraId="25FD6E17" w14:textId="6AAD7E31" w:rsidR="002F50D6" w:rsidRDefault="002F50D6" w:rsidP="002F50D6">
            <w:pPr>
              <w:spacing w:before="40" w:after="40"/>
            </w:pPr>
            <w:r w:rsidRPr="008A2589">
              <w:rPr>
                <w:b/>
              </w:rPr>
              <w:t>SCC 55 Probity Events</w:t>
            </w:r>
            <w:r>
              <w:t xml:space="preserve"> was added</w:t>
            </w:r>
          </w:p>
          <w:p w14:paraId="6A38A18C" w14:textId="30DAE488" w:rsidR="002F50D6" w:rsidRPr="00294B1D" w:rsidRDefault="002F50D6" w:rsidP="002F50D6">
            <w:pPr>
              <w:spacing w:before="40" w:after="40"/>
            </w:pPr>
            <w:r w:rsidRPr="008A2589">
              <w:rPr>
                <w:b/>
              </w:rPr>
              <w:t>SCC 56 COVID-19</w:t>
            </w:r>
            <w:r>
              <w:t xml:space="preserve"> was added</w:t>
            </w:r>
          </w:p>
        </w:tc>
        <w:tc>
          <w:tcPr>
            <w:tcW w:w="1846" w:type="dxa"/>
            <w:tcMar>
              <w:left w:w="57" w:type="dxa"/>
            </w:tcMar>
          </w:tcPr>
          <w:p w14:paraId="199A5A51" w14:textId="712AF59B" w:rsidR="002F50D6" w:rsidRPr="00DA59C7" w:rsidRDefault="002F50D6" w:rsidP="002F50D6">
            <w:pPr>
              <w:spacing w:before="40" w:after="40"/>
              <w:rPr>
                <w:b/>
              </w:rPr>
            </w:pPr>
            <w:r>
              <w:rPr>
                <w:b/>
              </w:rPr>
              <w:lastRenderedPageBreak/>
              <w:t>Special Conditions of Contract</w:t>
            </w:r>
          </w:p>
        </w:tc>
      </w:tr>
      <w:tr w:rsidR="002F50D6" w:rsidRPr="00BD2D5D" w14:paraId="680922D3" w14:textId="77777777" w:rsidTr="00BC4DEA">
        <w:tblPrEx>
          <w:tblCellMar>
            <w:left w:w="57" w:type="dxa"/>
            <w:right w:w="57" w:type="dxa"/>
          </w:tblCellMar>
        </w:tblPrEx>
        <w:trPr>
          <w:cantSplit/>
        </w:trPr>
        <w:tc>
          <w:tcPr>
            <w:tcW w:w="2184" w:type="dxa"/>
            <w:tcBorders>
              <w:bottom w:val="single" w:sz="4" w:space="0" w:color="808080" w:themeColor="background1" w:themeShade="80"/>
            </w:tcBorders>
            <w:tcMar>
              <w:left w:w="57" w:type="dxa"/>
            </w:tcMar>
          </w:tcPr>
          <w:p w14:paraId="1065404E" w14:textId="58CC8E26" w:rsidR="002F50D6" w:rsidRPr="00DA59C7" w:rsidRDefault="002F50D6" w:rsidP="002F50D6">
            <w:pPr>
              <w:spacing w:before="40" w:after="40"/>
            </w:pPr>
            <w:r>
              <w:lastRenderedPageBreak/>
              <w:t>29</w:t>
            </w:r>
            <w:r w:rsidRPr="00DA59C7">
              <w:t xml:space="preserve"> October 2020</w:t>
            </w:r>
          </w:p>
        </w:tc>
        <w:tc>
          <w:tcPr>
            <w:tcW w:w="5670" w:type="dxa"/>
            <w:tcBorders>
              <w:bottom w:val="single" w:sz="4" w:space="0" w:color="808080" w:themeColor="background1" w:themeShade="80"/>
            </w:tcBorders>
            <w:tcMar>
              <w:left w:w="57" w:type="dxa"/>
            </w:tcMar>
          </w:tcPr>
          <w:p w14:paraId="7D84A396" w14:textId="3229FBC1" w:rsidR="002F50D6" w:rsidRPr="00DA59C7" w:rsidRDefault="002F50D6" w:rsidP="002F50D6">
            <w:pPr>
              <w:spacing w:before="40" w:after="40"/>
            </w:pPr>
            <w:r w:rsidRPr="00DA59C7">
              <w:t>SCC 40A.2 – Amended note to include requirements for complex traffic management arrangements</w:t>
            </w:r>
          </w:p>
          <w:p w14:paraId="5F0695DC" w14:textId="77777777" w:rsidR="002F50D6" w:rsidRPr="00DA59C7" w:rsidRDefault="002F50D6" w:rsidP="002F50D6">
            <w:pPr>
              <w:spacing w:before="40" w:after="40"/>
            </w:pPr>
          </w:p>
          <w:p w14:paraId="5290932A" w14:textId="2D64DBC8" w:rsidR="002F50D6" w:rsidRPr="00DA59C7" w:rsidRDefault="002F50D6" w:rsidP="002F50D6">
            <w:pPr>
              <w:spacing w:before="40" w:after="40"/>
            </w:pPr>
            <w:r w:rsidRPr="00DA59C7">
              <w:t>Refreshed all links due to upgrade to Main Roads and Western Australian Government websites</w:t>
            </w:r>
          </w:p>
          <w:p w14:paraId="11504088" w14:textId="7FB441B9" w:rsidR="002F50D6" w:rsidRPr="00DA59C7" w:rsidRDefault="002F50D6" w:rsidP="002F50D6">
            <w:pPr>
              <w:spacing w:before="40" w:after="40"/>
            </w:pPr>
          </w:p>
          <w:p w14:paraId="414A55CF" w14:textId="72CB52A6" w:rsidR="002F50D6" w:rsidRPr="00DA59C7" w:rsidRDefault="002F50D6" w:rsidP="002F50D6">
            <w:pPr>
              <w:spacing w:before="40" w:after="40"/>
            </w:pPr>
            <w:r w:rsidRPr="00DA59C7">
              <w:t>CT 13.13 – Amended typo “Least” was written as “Last”</w:t>
            </w:r>
          </w:p>
          <w:p w14:paraId="7D2E9DFE" w14:textId="46611CF1" w:rsidR="002F50D6" w:rsidRPr="00DA59C7" w:rsidRDefault="002F50D6" w:rsidP="002F50D6">
            <w:pPr>
              <w:spacing w:before="40" w:after="40"/>
            </w:pPr>
          </w:p>
          <w:p w14:paraId="740B769E" w14:textId="2F88AF90" w:rsidR="002F50D6" w:rsidRPr="00DA59C7" w:rsidRDefault="002F50D6" w:rsidP="002F50D6">
            <w:pPr>
              <w:spacing w:before="40" w:after="40"/>
            </w:pPr>
            <w:r w:rsidRPr="00DA59C7">
              <w:t>Tender Schedule G Part 2 Aboriginal Participation Price Preferences was updated.</w:t>
            </w:r>
          </w:p>
        </w:tc>
        <w:tc>
          <w:tcPr>
            <w:tcW w:w="1846" w:type="dxa"/>
            <w:tcBorders>
              <w:bottom w:val="single" w:sz="4" w:space="0" w:color="808080" w:themeColor="background1" w:themeShade="80"/>
            </w:tcBorders>
            <w:tcMar>
              <w:left w:w="57" w:type="dxa"/>
            </w:tcMar>
          </w:tcPr>
          <w:p w14:paraId="65B78B84" w14:textId="6A84D0E5" w:rsidR="002F50D6" w:rsidRPr="00DA59C7" w:rsidRDefault="002F50D6" w:rsidP="002F50D6">
            <w:pPr>
              <w:spacing w:before="40" w:after="40"/>
              <w:rPr>
                <w:b/>
              </w:rPr>
            </w:pPr>
            <w:r w:rsidRPr="00DA59C7">
              <w:rPr>
                <w:b/>
              </w:rPr>
              <w:t>Special Conditions of Contract</w:t>
            </w:r>
          </w:p>
          <w:p w14:paraId="2B97E187" w14:textId="77777777" w:rsidR="002F50D6" w:rsidRPr="00DA59C7" w:rsidRDefault="002F50D6" w:rsidP="002F50D6">
            <w:pPr>
              <w:spacing w:before="40" w:after="40"/>
              <w:rPr>
                <w:b/>
              </w:rPr>
            </w:pPr>
            <w:r w:rsidRPr="00DA59C7">
              <w:rPr>
                <w:b/>
              </w:rPr>
              <w:t>Whole document</w:t>
            </w:r>
          </w:p>
          <w:p w14:paraId="307A2959" w14:textId="77777777" w:rsidR="002F50D6" w:rsidRPr="00DA59C7" w:rsidRDefault="002F50D6" w:rsidP="002F50D6">
            <w:pPr>
              <w:spacing w:before="40" w:after="40"/>
              <w:rPr>
                <w:b/>
              </w:rPr>
            </w:pPr>
          </w:p>
          <w:p w14:paraId="1BD45398" w14:textId="068B64D6" w:rsidR="002F50D6" w:rsidRPr="00DA59C7" w:rsidRDefault="002F50D6" w:rsidP="002F50D6">
            <w:pPr>
              <w:spacing w:before="40" w:after="40"/>
              <w:rPr>
                <w:b/>
              </w:rPr>
            </w:pPr>
            <w:r w:rsidRPr="00DA59C7">
              <w:rPr>
                <w:b/>
              </w:rPr>
              <w:t xml:space="preserve">Conditions of </w:t>
            </w:r>
            <w:r>
              <w:rPr>
                <w:b/>
              </w:rPr>
              <w:t>Tendering</w:t>
            </w:r>
          </w:p>
          <w:p w14:paraId="02BEAD40" w14:textId="40F1F069" w:rsidR="002F50D6" w:rsidRPr="00DA59C7" w:rsidRDefault="002F50D6" w:rsidP="002F50D6">
            <w:pPr>
              <w:spacing w:before="40" w:after="40"/>
              <w:rPr>
                <w:b/>
              </w:rPr>
            </w:pPr>
            <w:r w:rsidRPr="00DA59C7">
              <w:rPr>
                <w:b/>
              </w:rPr>
              <w:t>Tender Schedule</w:t>
            </w:r>
          </w:p>
        </w:tc>
      </w:tr>
      <w:tr w:rsidR="002F50D6" w:rsidRPr="00BD2D5D" w14:paraId="40F75026" w14:textId="77777777" w:rsidTr="00BC4DEA">
        <w:tblPrEx>
          <w:tblCellMar>
            <w:left w:w="57" w:type="dxa"/>
            <w:right w:w="57" w:type="dxa"/>
          </w:tblCellMar>
        </w:tblPrEx>
        <w:trPr>
          <w:cantSplit/>
        </w:trPr>
        <w:tc>
          <w:tcPr>
            <w:tcW w:w="2184" w:type="dxa"/>
            <w:tcBorders>
              <w:bottom w:val="nil"/>
            </w:tcBorders>
            <w:tcMar>
              <w:left w:w="57" w:type="dxa"/>
            </w:tcMar>
          </w:tcPr>
          <w:p w14:paraId="10709DD5" w14:textId="143942DB" w:rsidR="002F50D6" w:rsidRDefault="002F50D6" w:rsidP="00A108D1">
            <w:pPr>
              <w:keepNext/>
              <w:spacing w:before="40" w:after="40"/>
            </w:pPr>
            <w:r>
              <w:t>21 June 2019</w:t>
            </w:r>
          </w:p>
        </w:tc>
        <w:tc>
          <w:tcPr>
            <w:tcW w:w="5670" w:type="dxa"/>
            <w:tcBorders>
              <w:bottom w:val="nil"/>
            </w:tcBorders>
            <w:tcMar>
              <w:left w:w="57" w:type="dxa"/>
            </w:tcMar>
          </w:tcPr>
          <w:p w14:paraId="73C68507" w14:textId="4DA16437" w:rsidR="002F50D6" w:rsidRDefault="002F50D6" w:rsidP="00A108D1">
            <w:pPr>
              <w:keepNext/>
              <w:spacing w:before="40" w:after="40"/>
            </w:pPr>
            <w:r>
              <w:t>References to Special Conditions of Tendering deleted</w:t>
            </w:r>
          </w:p>
          <w:p w14:paraId="438E5F88" w14:textId="77777777" w:rsidR="002F50D6" w:rsidRDefault="002F50D6" w:rsidP="00A108D1">
            <w:pPr>
              <w:keepNext/>
              <w:spacing w:before="40" w:after="40"/>
            </w:pPr>
          </w:p>
          <w:p w14:paraId="4B63A2D6" w14:textId="21EA4399" w:rsidR="002F50D6" w:rsidRDefault="002F50D6" w:rsidP="00A108D1">
            <w:pPr>
              <w:keepNext/>
              <w:spacing w:before="40" w:after="40"/>
            </w:pPr>
            <w:r>
              <w:t>References to Invitation to Tender and Tender Documents clarified</w:t>
            </w:r>
          </w:p>
        </w:tc>
        <w:tc>
          <w:tcPr>
            <w:tcW w:w="1846" w:type="dxa"/>
            <w:tcBorders>
              <w:bottom w:val="nil"/>
            </w:tcBorders>
            <w:tcMar>
              <w:left w:w="57" w:type="dxa"/>
            </w:tcMar>
          </w:tcPr>
          <w:p w14:paraId="33300758" w14:textId="77777777" w:rsidR="002F50D6" w:rsidRDefault="002F50D6" w:rsidP="00A108D1">
            <w:pPr>
              <w:keepNext/>
              <w:spacing w:before="40" w:after="40"/>
              <w:rPr>
                <w:b/>
              </w:rPr>
            </w:pPr>
            <w:r>
              <w:rPr>
                <w:b/>
              </w:rPr>
              <w:t>Invitation to Tender</w:t>
            </w:r>
          </w:p>
          <w:p w14:paraId="486AB6E5" w14:textId="54968EBD" w:rsidR="002F50D6" w:rsidRDefault="002F50D6" w:rsidP="00A108D1">
            <w:pPr>
              <w:keepNext/>
              <w:spacing w:before="40" w:after="40"/>
              <w:rPr>
                <w:b/>
              </w:rPr>
            </w:pPr>
            <w:r>
              <w:rPr>
                <w:b/>
              </w:rPr>
              <w:t>Conditions of Tendering</w:t>
            </w:r>
          </w:p>
        </w:tc>
      </w:tr>
      <w:tr w:rsidR="002F50D6" w:rsidRPr="00BD2D5D" w14:paraId="0CC6ABCE" w14:textId="77777777" w:rsidTr="006A7AC6">
        <w:tblPrEx>
          <w:tblCellMar>
            <w:left w:w="57" w:type="dxa"/>
            <w:right w:w="57" w:type="dxa"/>
          </w:tblCellMar>
        </w:tblPrEx>
        <w:trPr>
          <w:cantSplit/>
        </w:trPr>
        <w:tc>
          <w:tcPr>
            <w:tcW w:w="2184" w:type="dxa"/>
            <w:tcBorders>
              <w:top w:val="nil"/>
              <w:bottom w:val="single" w:sz="4" w:space="0" w:color="808080" w:themeColor="background1" w:themeShade="80"/>
            </w:tcBorders>
            <w:tcMar>
              <w:left w:w="57" w:type="dxa"/>
            </w:tcMar>
          </w:tcPr>
          <w:p w14:paraId="4189E9CC" w14:textId="3CD6FE28" w:rsidR="002F50D6" w:rsidRDefault="002F50D6" w:rsidP="002F50D6">
            <w:pPr>
              <w:spacing w:before="40" w:after="40"/>
            </w:pPr>
          </w:p>
        </w:tc>
        <w:tc>
          <w:tcPr>
            <w:tcW w:w="5670" w:type="dxa"/>
            <w:tcBorders>
              <w:top w:val="nil"/>
              <w:bottom w:val="single" w:sz="4" w:space="0" w:color="808080" w:themeColor="background1" w:themeShade="80"/>
            </w:tcBorders>
            <w:tcMar>
              <w:left w:w="57" w:type="dxa"/>
            </w:tcMar>
          </w:tcPr>
          <w:p w14:paraId="62DB0C3A" w14:textId="77777777" w:rsidR="002F50D6" w:rsidRDefault="002F50D6" w:rsidP="002F50D6">
            <w:pPr>
              <w:spacing w:before="40" w:after="40"/>
            </w:pPr>
            <w:r>
              <w:rPr>
                <w:b/>
              </w:rPr>
              <w:t xml:space="preserve">CT 4 Project Bank Account </w:t>
            </w:r>
            <w:r>
              <w:t>was added</w:t>
            </w:r>
          </w:p>
          <w:p w14:paraId="7051338D" w14:textId="77777777" w:rsidR="002F50D6" w:rsidRPr="00B00258" w:rsidRDefault="002F50D6" w:rsidP="002F50D6">
            <w:pPr>
              <w:spacing w:before="120" w:after="40"/>
            </w:pPr>
            <w:r>
              <w:rPr>
                <w:b/>
              </w:rPr>
              <w:t xml:space="preserve">SCC 8 Subcontracting </w:t>
            </w:r>
            <w:r>
              <w:t>was amended</w:t>
            </w:r>
          </w:p>
          <w:p w14:paraId="7633AB92" w14:textId="77777777" w:rsidR="002F50D6" w:rsidRDefault="002F50D6" w:rsidP="002F50D6">
            <w:pPr>
              <w:spacing w:before="40" w:after="40"/>
              <w:rPr>
                <w:rFonts w:cs="Arial"/>
                <w:b/>
                <w:szCs w:val="22"/>
              </w:rPr>
            </w:pPr>
            <w:r>
              <w:rPr>
                <w:b/>
              </w:rPr>
              <w:t xml:space="preserve">SCC </w:t>
            </w:r>
            <w:r w:rsidRPr="00862E4D">
              <w:rPr>
                <w:rFonts w:cs="Arial"/>
                <w:b/>
                <w:szCs w:val="22"/>
              </w:rPr>
              <w:t>25A</w:t>
            </w:r>
            <w:r>
              <w:rPr>
                <w:rFonts w:cs="Arial"/>
                <w:b/>
                <w:szCs w:val="22"/>
              </w:rPr>
              <w:t xml:space="preserve"> Project Bank Account Definitions </w:t>
            </w:r>
            <w:r>
              <w:rPr>
                <w:rFonts w:cs="Arial"/>
                <w:szCs w:val="22"/>
              </w:rPr>
              <w:t>was added</w:t>
            </w:r>
          </w:p>
          <w:p w14:paraId="3749E9EA" w14:textId="77777777" w:rsidR="002F50D6" w:rsidRDefault="002F50D6" w:rsidP="002F50D6">
            <w:pPr>
              <w:spacing w:before="40" w:after="40"/>
              <w:rPr>
                <w:rFonts w:cs="Arial"/>
                <w:szCs w:val="22"/>
              </w:rPr>
            </w:pPr>
            <w:r>
              <w:rPr>
                <w:rFonts w:cs="Arial"/>
                <w:b/>
                <w:szCs w:val="22"/>
              </w:rPr>
              <w:t>SCC</w:t>
            </w:r>
            <w:r w:rsidRPr="00862E4D">
              <w:rPr>
                <w:rFonts w:cs="Arial"/>
                <w:b/>
                <w:szCs w:val="22"/>
              </w:rPr>
              <w:t xml:space="preserve"> 26</w:t>
            </w:r>
            <w:r>
              <w:rPr>
                <w:rFonts w:cs="Arial"/>
                <w:b/>
                <w:szCs w:val="22"/>
              </w:rPr>
              <w:t xml:space="preserve"> Payment Claims, Certificates, Calculations and Time for Payment </w:t>
            </w:r>
            <w:r>
              <w:rPr>
                <w:rFonts w:cs="Arial"/>
                <w:szCs w:val="22"/>
              </w:rPr>
              <w:t>was updated</w:t>
            </w:r>
          </w:p>
          <w:p w14:paraId="299F82D0" w14:textId="77777777" w:rsidR="002F50D6" w:rsidRDefault="002F50D6" w:rsidP="002F50D6">
            <w:pPr>
              <w:spacing w:before="40" w:after="40"/>
              <w:rPr>
                <w:rFonts w:cs="Arial"/>
                <w:szCs w:val="22"/>
              </w:rPr>
            </w:pPr>
            <w:r>
              <w:rPr>
                <w:rFonts w:cs="Arial"/>
                <w:b/>
                <w:szCs w:val="22"/>
              </w:rPr>
              <w:t xml:space="preserve">SCC 27A Payment of Workers, Subcontractors and Suppliers </w:t>
            </w:r>
            <w:r>
              <w:rPr>
                <w:rFonts w:cs="Arial"/>
                <w:szCs w:val="22"/>
              </w:rPr>
              <w:t>was updated</w:t>
            </w:r>
          </w:p>
          <w:p w14:paraId="676A2001" w14:textId="77777777" w:rsidR="002F50D6" w:rsidRPr="00862E4D" w:rsidRDefault="002F50D6" w:rsidP="002F50D6">
            <w:pPr>
              <w:spacing w:before="40" w:after="40"/>
            </w:pPr>
            <w:r>
              <w:rPr>
                <w:rFonts w:cs="Arial"/>
                <w:b/>
                <w:szCs w:val="22"/>
              </w:rPr>
              <w:t>SCC</w:t>
            </w:r>
            <w:r w:rsidRPr="00862E4D">
              <w:rPr>
                <w:rFonts w:cs="Arial"/>
                <w:b/>
                <w:szCs w:val="22"/>
              </w:rPr>
              <w:t xml:space="preserve"> 27B</w:t>
            </w:r>
            <w:r>
              <w:rPr>
                <w:rFonts w:cs="Arial"/>
                <w:b/>
                <w:szCs w:val="22"/>
              </w:rPr>
              <w:t xml:space="preserve"> Default by the Contractor </w:t>
            </w:r>
            <w:r>
              <w:rPr>
                <w:rFonts w:cs="Arial"/>
                <w:szCs w:val="22"/>
              </w:rPr>
              <w:t>was added</w:t>
            </w:r>
          </w:p>
        </w:tc>
        <w:tc>
          <w:tcPr>
            <w:tcW w:w="1846" w:type="dxa"/>
            <w:tcBorders>
              <w:top w:val="nil"/>
              <w:bottom w:val="single" w:sz="4" w:space="0" w:color="808080" w:themeColor="background1" w:themeShade="80"/>
            </w:tcBorders>
            <w:tcMar>
              <w:left w:w="57" w:type="dxa"/>
            </w:tcMar>
          </w:tcPr>
          <w:p w14:paraId="6D5ABA46" w14:textId="77777777" w:rsidR="002F50D6" w:rsidRDefault="002F50D6" w:rsidP="002F50D6">
            <w:pPr>
              <w:spacing w:before="40" w:after="40"/>
              <w:rPr>
                <w:b/>
              </w:rPr>
            </w:pPr>
            <w:r>
              <w:rPr>
                <w:b/>
              </w:rPr>
              <w:t xml:space="preserve">Conditions of Tendering </w:t>
            </w:r>
          </w:p>
          <w:p w14:paraId="4CA90F8E" w14:textId="77777777" w:rsidR="002F50D6" w:rsidRPr="00EC46BE" w:rsidRDefault="002F50D6" w:rsidP="002F50D6">
            <w:pPr>
              <w:spacing w:before="120" w:after="40"/>
              <w:rPr>
                <w:b/>
              </w:rPr>
            </w:pPr>
            <w:r>
              <w:rPr>
                <w:b/>
              </w:rPr>
              <w:t>Special Conditions of Contract</w:t>
            </w:r>
          </w:p>
        </w:tc>
      </w:tr>
      <w:tr w:rsidR="002F50D6" w:rsidRPr="00BD2D5D" w14:paraId="3DBB4715" w14:textId="77777777" w:rsidTr="00BC4DEA">
        <w:tblPrEx>
          <w:tblCellMar>
            <w:left w:w="57" w:type="dxa"/>
            <w:right w:w="57" w:type="dxa"/>
          </w:tblCellMar>
        </w:tblPrEx>
        <w:trPr>
          <w:cantSplit/>
        </w:trPr>
        <w:tc>
          <w:tcPr>
            <w:tcW w:w="2184" w:type="dxa"/>
            <w:tcBorders>
              <w:bottom w:val="single" w:sz="4" w:space="0" w:color="808080" w:themeColor="background1" w:themeShade="80"/>
            </w:tcBorders>
            <w:tcMar>
              <w:left w:w="57" w:type="dxa"/>
            </w:tcMar>
          </w:tcPr>
          <w:p w14:paraId="3CB9C2EC" w14:textId="77777777" w:rsidR="002F50D6" w:rsidRPr="00BD2D5D" w:rsidRDefault="002F50D6" w:rsidP="002F50D6">
            <w:pPr>
              <w:spacing w:before="40" w:after="40"/>
            </w:pPr>
            <w:r>
              <w:t>17 May 2019</w:t>
            </w:r>
          </w:p>
        </w:tc>
        <w:tc>
          <w:tcPr>
            <w:tcW w:w="5670" w:type="dxa"/>
            <w:tcBorders>
              <w:bottom w:val="single" w:sz="4" w:space="0" w:color="808080" w:themeColor="background1" w:themeShade="80"/>
            </w:tcBorders>
            <w:tcMar>
              <w:left w:w="57" w:type="dxa"/>
            </w:tcMar>
          </w:tcPr>
          <w:p w14:paraId="3D779D58" w14:textId="77777777" w:rsidR="002F50D6" w:rsidRDefault="002F50D6" w:rsidP="002F50D6">
            <w:pPr>
              <w:spacing w:before="40" w:after="40"/>
              <w:rPr>
                <w:b/>
              </w:rPr>
            </w:pPr>
            <w:r>
              <w:rPr>
                <w:b/>
              </w:rPr>
              <w:t xml:space="preserve">Tender Schedule G </w:t>
            </w:r>
            <w:r w:rsidRPr="00EC46BE">
              <w:t>Aboriginal Participation Plan</w:t>
            </w:r>
            <w:r>
              <w:t xml:space="preserve"> was updated</w:t>
            </w:r>
          </w:p>
          <w:p w14:paraId="30DC08FE" w14:textId="77777777" w:rsidR="002F50D6" w:rsidRPr="003E4128" w:rsidRDefault="002F50D6" w:rsidP="002F50D6">
            <w:pPr>
              <w:spacing w:before="120" w:after="40"/>
            </w:pPr>
            <w:r w:rsidRPr="003E4128">
              <w:rPr>
                <w:b/>
              </w:rPr>
              <w:t>SCC 53</w:t>
            </w:r>
            <w:r>
              <w:rPr>
                <w:b/>
              </w:rPr>
              <w:t xml:space="preserve"> Aboriginal Participation </w:t>
            </w:r>
            <w:r>
              <w:t>was updated</w:t>
            </w:r>
          </w:p>
        </w:tc>
        <w:tc>
          <w:tcPr>
            <w:tcW w:w="1846" w:type="dxa"/>
            <w:tcBorders>
              <w:bottom w:val="single" w:sz="4" w:space="0" w:color="808080" w:themeColor="background1" w:themeShade="80"/>
            </w:tcBorders>
            <w:tcMar>
              <w:left w:w="57" w:type="dxa"/>
            </w:tcMar>
          </w:tcPr>
          <w:p w14:paraId="0451D1D1" w14:textId="77777777" w:rsidR="002F50D6" w:rsidRPr="00EC46BE" w:rsidRDefault="002F50D6" w:rsidP="002F50D6">
            <w:pPr>
              <w:spacing w:before="40" w:after="40"/>
              <w:rPr>
                <w:b/>
              </w:rPr>
            </w:pPr>
            <w:r w:rsidRPr="00EC46BE">
              <w:rPr>
                <w:b/>
              </w:rPr>
              <w:t>Tender Schedule</w:t>
            </w:r>
          </w:p>
          <w:p w14:paraId="51EAF4B9" w14:textId="77777777" w:rsidR="002F50D6" w:rsidRPr="00DA071C" w:rsidRDefault="002F50D6" w:rsidP="002F50D6">
            <w:pPr>
              <w:spacing w:before="120" w:after="40"/>
              <w:rPr>
                <w:b/>
              </w:rPr>
            </w:pPr>
            <w:r w:rsidRPr="00EC46BE">
              <w:rPr>
                <w:b/>
              </w:rPr>
              <w:t>Special Conditions of Contract</w:t>
            </w:r>
          </w:p>
        </w:tc>
      </w:tr>
      <w:tr w:rsidR="002F50D6" w:rsidRPr="00BD2D5D" w14:paraId="6B461C76" w14:textId="77777777" w:rsidTr="00BC4DEA">
        <w:tblPrEx>
          <w:tblCellMar>
            <w:left w:w="57" w:type="dxa"/>
            <w:right w:w="57" w:type="dxa"/>
          </w:tblCellMar>
        </w:tblPrEx>
        <w:trPr>
          <w:cantSplit/>
        </w:trPr>
        <w:tc>
          <w:tcPr>
            <w:tcW w:w="2184" w:type="dxa"/>
            <w:tcBorders>
              <w:bottom w:val="nil"/>
            </w:tcBorders>
            <w:tcMar>
              <w:left w:w="57" w:type="dxa"/>
            </w:tcMar>
          </w:tcPr>
          <w:p w14:paraId="54A2BD5B" w14:textId="77777777" w:rsidR="002F50D6" w:rsidRPr="00BD2D5D" w:rsidRDefault="002F50D6" w:rsidP="002F50D6">
            <w:pPr>
              <w:spacing w:before="40" w:after="40"/>
            </w:pPr>
            <w:r>
              <w:lastRenderedPageBreak/>
              <w:t>1 April 2019</w:t>
            </w:r>
          </w:p>
        </w:tc>
        <w:tc>
          <w:tcPr>
            <w:tcW w:w="5670" w:type="dxa"/>
            <w:tcBorders>
              <w:bottom w:val="nil"/>
            </w:tcBorders>
            <w:tcMar>
              <w:left w:w="57" w:type="dxa"/>
            </w:tcMar>
          </w:tcPr>
          <w:p w14:paraId="024725E7" w14:textId="77777777" w:rsidR="002F50D6" w:rsidRPr="00AF4D22" w:rsidRDefault="002F50D6" w:rsidP="002F50D6">
            <w:pPr>
              <w:spacing w:before="40" w:after="40"/>
            </w:pPr>
            <w:r>
              <w:rPr>
                <w:b/>
              </w:rPr>
              <w:t>CT 19 Priority Start Policy</w:t>
            </w:r>
            <w:r>
              <w:t xml:space="preserve"> – replacing the former Government Building Training (GBT) Policy</w:t>
            </w:r>
          </w:p>
        </w:tc>
        <w:tc>
          <w:tcPr>
            <w:tcW w:w="1846" w:type="dxa"/>
            <w:tcBorders>
              <w:bottom w:val="nil"/>
            </w:tcBorders>
            <w:tcMar>
              <w:left w:w="57" w:type="dxa"/>
            </w:tcMar>
          </w:tcPr>
          <w:p w14:paraId="7E85BA39" w14:textId="77777777" w:rsidR="002F50D6" w:rsidRPr="00BD2D5D" w:rsidRDefault="002F50D6" w:rsidP="002F50D6">
            <w:pPr>
              <w:spacing w:before="40" w:after="40"/>
              <w:rPr>
                <w:b/>
              </w:rPr>
            </w:pPr>
            <w:r>
              <w:rPr>
                <w:b/>
              </w:rPr>
              <w:t>Conditions of Tendering</w:t>
            </w:r>
          </w:p>
        </w:tc>
      </w:tr>
      <w:tr w:rsidR="002F50D6" w:rsidRPr="00BD2D5D" w14:paraId="0EDC13B8" w14:textId="77777777" w:rsidTr="00BC4DEA">
        <w:tblPrEx>
          <w:tblCellMar>
            <w:left w:w="57" w:type="dxa"/>
            <w:right w:w="57" w:type="dxa"/>
          </w:tblCellMar>
        </w:tblPrEx>
        <w:trPr>
          <w:cantSplit/>
        </w:trPr>
        <w:tc>
          <w:tcPr>
            <w:tcW w:w="2184" w:type="dxa"/>
            <w:tcBorders>
              <w:top w:val="nil"/>
              <w:bottom w:val="single" w:sz="4" w:space="0" w:color="808080" w:themeColor="background1" w:themeShade="80"/>
            </w:tcBorders>
            <w:tcMar>
              <w:left w:w="57" w:type="dxa"/>
            </w:tcMar>
          </w:tcPr>
          <w:p w14:paraId="7BBEC018" w14:textId="77777777" w:rsidR="002F50D6" w:rsidRPr="00BD2D5D" w:rsidRDefault="002F50D6" w:rsidP="002F50D6">
            <w:pPr>
              <w:spacing w:before="40" w:after="40"/>
            </w:pPr>
          </w:p>
        </w:tc>
        <w:tc>
          <w:tcPr>
            <w:tcW w:w="5670" w:type="dxa"/>
            <w:tcBorders>
              <w:top w:val="nil"/>
              <w:bottom w:val="single" w:sz="4" w:space="0" w:color="808080" w:themeColor="background1" w:themeShade="80"/>
            </w:tcBorders>
            <w:tcMar>
              <w:left w:w="57" w:type="dxa"/>
            </w:tcMar>
          </w:tcPr>
          <w:p w14:paraId="5FDC41D7" w14:textId="77777777" w:rsidR="002F50D6" w:rsidRPr="00BD2D5D" w:rsidRDefault="002F50D6" w:rsidP="002F50D6">
            <w:pPr>
              <w:spacing w:before="40" w:after="40"/>
            </w:pPr>
            <w:r w:rsidRPr="00AF4D22">
              <w:rPr>
                <w:b/>
              </w:rPr>
              <w:t>SCC 44 Priority Start Policy</w:t>
            </w:r>
            <w:r>
              <w:t xml:space="preserve"> – replacing the former Government Building Training (GBT) Policy</w:t>
            </w:r>
          </w:p>
        </w:tc>
        <w:tc>
          <w:tcPr>
            <w:tcW w:w="1846" w:type="dxa"/>
            <w:tcBorders>
              <w:top w:val="nil"/>
              <w:bottom w:val="single" w:sz="4" w:space="0" w:color="808080" w:themeColor="background1" w:themeShade="80"/>
            </w:tcBorders>
            <w:tcMar>
              <w:left w:w="57" w:type="dxa"/>
            </w:tcMar>
          </w:tcPr>
          <w:p w14:paraId="1FD6CF51" w14:textId="77777777" w:rsidR="002F50D6" w:rsidRPr="00BD2D5D" w:rsidRDefault="002F50D6" w:rsidP="002F50D6">
            <w:pPr>
              <w:spacing w:before="40" w:after="40"/>
              <w:rPr>
                <w:b/>
              </w:rPr>
            </w:pPr>
            <w:r>
              <w:rPr>
                <w:b/>
              </w:rPr>
              <w:t>Special Conditions of Contract</w:t>
            </w:r>
          </w:p>
        </w:tc>
      </w:tr>
      <w:tr w:rsidR="002F50D6" w:rsidRPr="00BD2D5D" w14:paraId="06A28AA1" w14:textId="77777777" w:rsidTr="00E55C8E">
        <w:tblPrEx>
          <w:tblCellMar>
            <w:left w:w="57" w:type="dxa"/>
            <w:right w:w="57" w:type="dxa"/>
          </w:tblCellMar>
        </w:tblPrEx>
        <w:trPr>
          <w:cantSplit/>
        </w:trPr>
        <w:tc>
          <w:tcPr>
            <w:tcW w:w="2184" w:type="dxa"/>
            <w:tcMar>
              <w:left w:w="57" w:type="dxa"/>
            </w:tcMar>
          </w:tcPr>
          <w:p w14:paraId="2BED43A6" w14:textId="77777777" w:rsidR="002F50D6" w:rsidRPr="00BD2D5D" w:rsidRDefault="002F50D6" w:rsidP="002F50D6">
            <w:pPr>
              <w:spacing w:before="40" w:after="40"/>
            </w:pPr>
            <w:r>
              <w:t>1 January 2019</w:t>
            </w:r>
          </w:p>
        </w:tc>
        <w:tc>
          <w:tcPr>
            <w:tcW w:w="5670" w:type="dxa"/>
            <w:tcMar>
              <w:left w:w="57" w:type="dxa"/>
            </w:tcMar>
          </w:tcPr>
          <w:p w14:paraId="48490DEC" w14:textId="77777777" w:rsidR="002F50D6" w:rsidRPr="00BD2D5D" w:rsidRDefault="002F50D6" w:rsidP="002F50D6">
            <w:pPr>
              <w:spacing w:before="40" w:after="40"/>
            </w:pPr>
            <w:r>
              <w:t>Main Roads Standard Method of Measurement (SMM) for Construction Works was updated</w:t>
            </w:r>
          </w:p>
        </w:tc>
        <w:tc>
          <w:tcPr>
            <w:tcW w:w="1846" w:type="dxa"/>
            <w:tcMar>
              <w:left w:w="57" w:type="dxa"/>
            </w:tcMar>
          </w:tcPr>
          <w:p w14:paraId="35A7EFAD" w14:textId="77777777" w:rsidR="002F50D6" w:rsidRPr="00EC46BE" w:rsidRDefault="002F50D6" w:rsidP="002F50D6">
            <w:pPr>
              <w:spacing w:before="40" w:after="40"/>
              <w:rPr>
                <w:b/>
              </w:rPr>
            </w:pPr>
            <w:r w:rsidRPr="00EC46BE">
              <w:rPr>
                <w:b/>
              </w:rPr>
              <w:t>SMM</w:t>
            </w:r>
          </w:p>
        </w:tc>
      </w:tr>
      <w:tr w:rsidR="002F50D6" w:rsidRPr="00BD2D5D" w14:paraId="50A07E37" w14:textId="77777777" w:rsidTr="00E55C8E">
        <w:tblPrEx>
          <w:tblCellMar>
            <w:left w:w="57" w:type="dxa"/>
            <w:right w:w="57" w:type="dxa"/>
          </w:tblCellMar>
        </w:tblPrEx>
        <w:trPr>
          <w:cantSplit/>
        </w:trPr>
        <w:tc>
          <w:tcPr>
            <w:tcW w:w="2184" w:type="dxa"/>
            <w:tcMar>
              <w:left w:w="57" w:type="dxa"/>
            </w:tcMar>
          </w:tcPr>
          <w:p w14:paraId="24AD009B" w14:textId="77777777" w:rsidR="002F50D6" w:rsidRPr="00BD2D5D" w:rsidRDefault="002F50D6" w:rsidP="002F50D6">
            <w:pPr>
              <w:spacing w:before="40" w:after="40"/>
            </w:pPr>
            <w:r>
              <w:t xml:space="preserve">7 November </w:t>
            </w:r>
            <w:r w:rsidRPr="00BD2D5D">
              <w:t>2018</w:t>
            </w:r>
          </w:p>
        </w:tc>
        <w:tc>
          <w:tcPr>
            <w:tcW w:w="5670" w:type="dxa"/>
            <w:tcMar>
              <w:left w:w="57" w:type="dxa"/>
            </w:tcMar>
          </w:tcPr>
          <w:p w14:paraId="1BFD040A" w14:textId="77777777" w:rsidR="002F50D6" w:rsidRPr="00BD2D5D" w:rsidRDefault="002F50D6" w:rsidP="002F50D6">
            <w:pPr>
              <w:spacing w:before="40" w:after="40"/>
            </w:pPr>
            <w:r>
              <w:t>Full Document Revision</w:t>
            </w:r>
          </w:p>
        </w:tc>
        <w:tc>
          <w:tcPr>
            <w:tcW w:w="1846" w:type="dxa"/>
            <w:tcMar>
              <w:left w:w="57" w:type="dxa"/>
            </w:tcMar>
          </w:tcPr>
          <w:p w14:paraId="5490C348" w14:textId="77777777" w:rsidR="002F50D6" w:rsidRPr="00EC46BE" w:rsidRDefault="002F50D6" w:rsidP="002F50D6">
            <w:pPr>
              <w:spacing w:before="40" w:after="40"/>
              <w:rPr>
                <w:b/>
              </w:rPr>
            </w:pPr>
            <w:r w:rsidRPr="00EC46BE">
              <w:rPr>
                <w:b/>
              </w:rPr>
              <w:t>ALL</w:t>
            </w:r>
          </w:p>
        </w:tc>
      </w:tr>
    </w:tbl>
    <w:p w14:paraId="2C716C2E" w14:textId="3474210B" w:rsidR="00F53184" w:rsidRPr="00BD2D5D" w:rsidRDefault="00F53184" w:rsidP="00F53184">
      <w:pPr>
        <w:spacing w:after="200" w:line="276" w:lineRule="auto"/>
        <w:rPr>
          <w:rFonts w:cs="Helvetica"/>
        </w:rPr>
      </w:pPr>
    </w:p>
    <w:p w14:paraId="696BCE5B" w14:textId="77777777" w:rsidR="008237FA" w:rsidRDefault="008237FA">
      <w:pPr>
        <w:spacing w:before="0" w:after="200" w:line="276" w:lineRule="auto"/>
        <w:rPr>
          <w:rFonts w:eastAsia="Arial"/>
          <w:b/>
          <w:sz w:val="28"/>
          <w:szCs w:val="22"/>
        </w:rPr>
      </w:pPr>
      <w:r>
        <w:br w:type="page"/>
      </w:r>
    </w:p>
    <w:p w14:paraId="164FE280" w14:textId="33373EAA" w:rsidR="00F53184" w:rsidRPr="00BD697B" w:rsidRDefault="00907E99" w:rsidP="00BD697B">
      <w:pPr>
        <w:pStyle w:val="Heading1"/>
      </w:pPr>
      <w:bookmarkStart w:id="2" w:name="_Toc197514869"/>
      <w:r w:rsidRPr="00BD697B">
        <w:lastRenderedPageBreak/>
        <w:t>LOCALITY PLAN</w:t>
      </w:r>
      <w:bookmarkEnd w:id="2"/>
    </w:p>
    <w:p w14:paraId="11B10E69" w14:textId="0BD0A424" w:rsidR="00F53184" w:rsidRPr="00BD2D5D" w:rsidRDefault="00907E99" w:rsidP="00907E99">
      <w:pPr>
        <w:jc w:val="center"/>
        <w:rPr>
          <w:b/>
        </w:rPr>
      </w:pPr>
      <w:r w:rsidRPr="00BD2D5D">
        <w:rPr>
          <w:b/>
        </w:rPr>
        <w:t xml:space="preserve">Contract </w:t>
      </w:r>
      <w:r w:rsidR="00E62D88" w:rsidRPr="00BD2D5D">
        <w:rPr>
          <w:b/>
          <w:highlight w:val="cyan"/>
        </w:rPr>
        <w:fldChar w:fldCharType="begin">
          <w:ffData>
            <w:name w:val=""/>
            <w:enabled/>
            <w:calcOnExit w:val="0"/>
            <w:textInput>
              <w:default w:val="[XXX/X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[XXX/XX]</w:t>
      </w:r>
      <w:r w:rsidR="00E62D88" w:rsidRPr="00BD2D5D">
        <w:rPr>
          <w:b/>
          <w:highlight w:val="cyan"/>
        </w:rPr>
        <w:fldChar w:fldCharType="end"/>
      </w:r>
    </w:p>
    <w:p w14:paraId="508297AD" w14:textId="77777777" w:rsidR="000E4E05" w:rsidRPr="00BD2D5D" w:rsidRDefault="000E4E05" w:rsidP="000719E9">
      <w:pPr>
        <w:jc w:val="center"/>
      </w:pPr>
    </w:p>
    <w:p w14:paraId="3D01B744" w14:textId="77777777" w:rsidR="00907E99" w:rsidRPr="00BD2D5D" w:rsidRDefault="00907E99" w:rsidP="000719E9">
      <w:pPr>
        <w:jc w:val="center"/>
      </w:pPr>
    </w:p>
    <w:p w14:paraId="05E0895E" w14:textId="77777777" w:rsidR="00074829" w:rsidRPr="00BD2D5D" w:rsidRDefault="00074829" w:rsidP="000719E9">
      <w:pPr>
        <w:jc w:val="center"/>
      </w:pPr>
    </w:p>
    <w:p w14:paraId="12029093" w14:textId="77777777" w:rsidR="00074829" w:rsidRPr="00BD2D5D" w:rsidRDefault="00074829">
      <w:pPr>
        <w:spacing w:after="200" w:line="276" w:lineRule="auto"/>
      </w:pPr>
      <w:r w:rsidRPr="00BD2D5D">
        <w:br w:type="page"/>
      </w:r>
    </w:p>
    <w:p w14:paraId="07711E70" w14:textId="77777777" w:rsidR="00074829" w:rsidRPr="00BD2D5D" w:rsidRDefault="00907E99" w:rsidP="00BD697B">
      <w:pPr>
        <w:pStyle w:val="Heading1"/>
      </w:pPr>
      <w:bookmarkStart w:id="3" w:name="_Toc197514870"/>
      <w:r w:rsidRPr="00BD2D5D">
        <w:lastRenderedPageBreak/>
        <w:t>INVITATION TO TENDER</w:t>
      </w:r>
      <w:bookmarkEnd w:id="3"/>
    </w:p>
    <w:p w14:paraId="19A969A9" w14:textId="77777777" w:rsidR="00074829" w:rsidRPr="00BD2D5D" w:rsidRDefault="00074829" w:rsidP="00DC0D1D">
      <w:pPr>
        <w:rPr>
          <w:b/>
          <w:highlight w:val="cyan"/>
        </w:rPr>
      </w:pPr>
      <w:r w:rsidRPr="00BD2D5D">
        <w:rPr>
          <w:b/>
          <w:highlight w:val="cyan"/>
        </w:rPr>
        <w:t xml:space="preserve">FOR REFERENCE ONLY – DELETE </w:t>
      </w:r>
      <w:r w:rsidR="00E579F8" w:rsidRPr="00BD2D5D">
        <w:rPr>
          <w:b/>
          <w:highlight w:val="cyan"/>
        </w:rPr>
        <w:t xml:space="preserve">ALL </w:t>
      </w:r>
      <w:r w:rsidRPr="00BD2D5D">
        <w:rPr>
          <w:b/>
          <w:highlight w:val="cyan"/>
        </w:rPr>
        <w:t>GUIDANCE NOTES FROM FINAL DOCUMENT</w:t>
      </w:r>
    </w:p>
    <w:p w14:paraId="13472A00" w14:textId="77777777" w:rsidR="00AB3AC3" w:rsidRPr="00BD2D5D" w:rsidRDefault="00AB3AC3" w:rsidP="00DC0D1D">
      <w:pPr>
        <w:rPr>
          <w:highlight w:val="cyan"/>
        </w:rPr>
      </w:pPr>
      <w:r w:rsidRPr="00BD2D5D">
        <w:rPr>
          <w:highlight w:val="cyan"/>
        </w:rPr>
        <w:t>All edits to the downloaded Tender Documents must be in tracked changes mode.  If all information relating to a clause is deleted then the clause number is retained and the words "NOT USED" inserted against the clause number.</w:t>
      </w:r>
    </w:p>
    <w:p w14:paraId="2C22FEEB" w14:textId="77777777" w:rsidR="00AB3AC3" w:rsidRPr="00BD2D5D" w:rsidRDefault="00AB3AC3" w:rsidP="0072047D">
      <w:pPr>
        <w:rPr>
          <w:highlight w:val="cyan"/>
        </w:rPr>
      </w:pPr>
      <w:r w:rsidRPr="00BD2D5D">
        <w:rPr>
          <w:highlight w:val="cyan"/>
        </w:rPr>
        <w:t xml:space="preserve">The proposed documents with tracked changes must be submitted for review by an SPM/Project Director, the Superintendent, and a Procurement Manager (refer to </w:t>
      </w:r>
      <w:r w:rsidR="0072047D" w:rsidRPr="00BD2D5D">
        <w:rPr>
          <w:highlight w:val="cyan"/>
        </w:rPr>
        <w:t>TDP</w:t>
      </w:r>
      <w:r w:rsidRPr="00BD2D5D">
        <w:rPr>
          <w:highlight w:val="cyan"/>
        </w:rPr>
        <w:t xml:space="preserve"> </w:t>
      </w:r>
      <w:r w:rsidR="0072047D" w:rsidRPr="00BD2D5D">
        <w:rPr>
          <w:highlight w:val="cyan"/>
        </w:rPr>
        <w:t>c</w:t>
      </w:r>
      <w:r w:rsidRPr="00BD2D5D">
        <w:rPr>
          <w:highlight w:val="cyan"/>
        </w:rPr>
        <w:t>hecklist).</w:t>
      </w:r>
    </w:p>
    <w:p w14:paraId="559A4AB2" w14:textId="77777777" w:rsidR="00AB3AC3" w:rsidRPr="00BD2D5D" w:rsidRDefault="00AB3AC3" w:rsidP="00DC0D1D">
      <w:pPr>
        <w:rPr>
          <w:highlight w:val="cyan"/>
        </w:rPr>
      </w:pPr>
      <w:r w:rsidRPr="00BD2D5D">
        <w:rPr>
          <w:highlight w:val="cyan"/>
        </w:rPr>
        <w:t xml:space="preserve">When all sections of the </w:t>
      </w:r>
      <w:r w:rsidR="0072047D" w:rsidRPr="00BD2D5D">
        <w:rPr>
          <w:highlight w:val="cyan"/>
        </w:rPr>
        <w:t>c</w:t>
      </w:r>
      <w:r w:rsidRPr="00BD2D5D">
        <w:rPr>
          <w:highlight w:val="cyan"/>
        </w:rPr>
        <w:t>hecklist have been signed off, the tracked changes option is to be turned off, all author’s notes deleted, formatting within the document checked and the document made Final and placed on the appropriate TRIM Tendering File.</w:t>
      </w:r>
    </w:p>
    <w:p w14:paraId="1B3079E4" w14:textId="77777777" w:rsidR="00074829" w:rsidRPr="00BD2D5D" w:rsidRDefault="00AB3AC3" w:rsidP="00DC0D1D">
      <w:pPr>
        <w:rPr>
          <w:highlight w:val="cyan"/>
        </w:rPr>
      </w:pPr>
      <w:r w:rsidRPr="00BD2D5D">
        <w:rPr>
          <w:highlight w:val="cyan"/>
        </w:rPr>
        <w:t xml:space="preserve">SLK </w:t>
      </w:r>
      <w:r w:rsidR="005775C8" w:rsidRPr="00BD2D5D">
        <w:rPr>
          <w:highlight w:val="cyan"/>
        </w:rPr>
        <w:t>i</w:t>
      </w:r>
      <w:r w:rsidR="00E579F8" w:rsidRPr="00BD2D5D">
        <w:rPr>
          <w:highlight w:val="cyan"/>
        </w:rPr>
        <w:t>nformation – t</w:t>
      </w:r>
      <w:r w:rsidR="005775C8" w:rsidRPr="00BD2D5D">
        <w:rPr>
          <w:highlight w:val="cyan"/>
        </w:rPr>
        <w:t xml:space="preserve">his </w:t>
      </w:r>
      <w:r w:rsidRPr="00BD2D5D">
        <w:rPr>
          <w:highlight w:val="cyan"/>
        </w:rPr>
        <w:t xml:space="preserve">may be added </w:t>
      </w:r>
      <w:r w:rsidR="005775C8" w:rsidRPr="00BD2D5D">
        <w:rPr>
          <w:highlight w:val="cyan"/>
        </w:rPr>
        <w:t xml:space="preserve">to the Cover Page </w:t>
      </w:r>
      <w:r w:rsidRPr="00BD2D5D">
        <w:rPr>
          <w:highlight w:val="cyan"/>
        </w:rPr>
        <w:t xml:space="preserve">after or in place of the "Section </w:t>
      </w:r>
      <w:r w:rsidR="005775C8" w:rsidRPr="00BD2D5D">
        <w:rPr>
          <w:highlight w:val="cyan"/>
        </w:rPr>
        <w:t>Details</w:t>
      </w:r>
      <w:r w:rsidRPr="00BD2D5D">
        <w:rPr>
          <w:highlight w:val="cyan"/>
        </w:rPr>
        <w:t>". Font sizes may need to be reduced to fit everything on one page.</w:t>
      </w:r>
    </w:p>
    <w:p w14:paraId="2DC0D088" w14:textId="77777777" w:rsidR="00AB3AC3" w:rsidRPr="00BD697B" w:rsidRDefault="00AB3AC3" w:rsidP="00BD697B">
      <w:pPr>
        <w:pStyle w:val="Heading2"/>
      </w:pPr>
      <w:bookmarkStart w:id="4" w:name="_Toc197514871"/>
      <w:r w:rsidRPr="00BD697B">
        <w:t>PROJECT</w:t>
      </w:r>
      <w:bookmarkEnd w:id="4"/>
    </w:p>
    <w:p w14:paraId="590CCDCB" w14:textId="48224E77" w:rsidR="00DC0D1D" w:rsidRPr="00BD2D5D" w:rsidRDefault="00AB3AC3" w:rsidP="00AB3AC3">
      <w:r w:rsidRPr="00BD2D5D">
        <w:t>This Invitation to Tender is for Contract</w:t>
      </w:r>
      <w:r w:rsidR="00DC0D1D" w:rsidRPr="00BD2D5D">
        <w:t xml:space="preserve"> </w:t>
      </w:r>
      <w:r w:rsidR="00E62D88" w:rsidRPr="00BD2D5D">
        <w:rPr>
          <w:highlight w:val="cyan"/>
        </w:rPr>
        <w:fldChar w:fldCharType="begin">
          <w:ffData>
            <w:name w:val="Text2"/>
            <w:enabled/>
            <w:calcOnExit w:val="0"/>
            <w:textInput>
              <w:default w:val="[XXX/XX]"/>
            </w:textInput>
          </w:ffData>
        </w:fldChar>
      </w:r>
      <w:bookmarkStart w:id="5" w:name="Text2"/>
      <w:r w:rsidR="00787502"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[XXX/XX]</w:t>
      </w:r>
      <w:r w:rsidR="00E62D88" w:rsidRPr="00BD2D5D">
        <w:rPr>
          <w:highlight w:val="cyan"/>
        </w:rPr>
        <w:fldChar w:fldCharType="end"/>
      </w:r>
      <w:bookmarkEnd w:id="5"/>
      <w:r w:rsidR="00DC0D1D" w:rsidRPr="00BD2D5D">
        <w:t xml:space="preserve"> </w:t>
      </w:r>
      <w:r w:rsidR="00E62D88" w:rsidRPr="00BD2D5D">
        <w:rPr>
          <w:highlight w:val="cyan"/>
        </w:rPr>
        <w:fldChar w:fldCharType="begin">
          <w:ffData>
            <w:name w:val=""/>
            <w:enabled/>
            <w:calcOnExit w:val="0"/>
            <w:textInput>
              <w:default w:val="[insert Contract description]"/>
            </w:textInput>
          </w:ffData>
        </w:fldChar>
      </w:r>
      <w:r w:rsidR="00DC0D1D"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Contract description]</w:t>
      </w:r>
      <w:r w:rsidR="00E62D88" w:rsidRPr="00BD2D5D">
        <w:rPr>
          <w:highlight w:val="cyan"/>
        </w:rPr>
        <w:fldChar w:fldCharType="end"/>
      </w:r>
      <w:r w:rsidR="00DC0D1D" w:rsidRPr="00BD2D5D">
        <w:t>.</w:t>
      </w:r>
    </w:p>
    <w:p w14:paraId="5B3FBD29" w14:textId="77777777" w:rsidR="00DC0D1D" w:rsidRPr="00BD2D5D" w:rsidRDefault="00DC0D1D" w:rsidP="00AB3AC3">
      <w:r w:rsidRPr="00BD2D5D">
        <w:t>It is a Quality Assurance Contract to AS/NZS ISO 9001.</w:t>
      </w:r>
    </w:p>
    <w:p w14:paraId="3748B49F" w14:textId="77777777" w:rsidR="00DC0D1D" w:rsidRPr="00BD2D5D" w:rsidRDefault="00DC0D1D" w:rsidP="00BD697B">
      <w:pPr>
        <w:pStyle w:val="Heading2"/>
      </w:pPr>
      <w:bookmarkStart w:id="6" w:name="_Toc197514872"/>
      <w:r w:rsidRPr="00BD2D5D">
        <w:t>PREQUALIFICATION</w:t>
      </w:r>
      <w:bookmarkEnd w:id="6"/>
    </w:p>
    <w:p w14:paraId="7B4612B9" w14:textId="77777777" w:rsidR="00DC0D1D" w:rsidRPr="00BD2D5D" w:rsidRDefault="00A44184" w:rsidP="00DC0D1D">
      <w:pPr>
        <w:rPr>
          <w:highlight w:val="cyan"/>
        </w:rPr>
      </w:pPr>
      <w:r w:rsidRPr="00BD2D5D">
        <w:rPr>
          <w:highlight w:val="cyan"/>
        </w:rPr>
        <w:t xml:space="preserve">NOTE:  </w:t>
      </w:r>
      <w:r w:rsidR="00DC0D1D" w:rsidRPr="00BD2D5D">
        <w:rPr>
          <w:highlight w:val="cyan"/>
        </w:rPr>
        <w:t xml:space="preserve">Select one of the following </w:t>
      </w:r>
      <w:r w:rsidR="004554DC" w:rsidRPr="00BD2D5D">
        <w:rPr>
          <w:highlight w:val="cyan"/>
        </w:rPr>
        <w:t xml:space="preserve">options </w:t>
      </w:r>
      <w:r w:rsidR="00DC0D1D" w:rsidRPr="00BD2D5D">
        <w:rPr>
          <w:highlight w:val="cyan"/>
        </w:rPr>
        <w:t xml:space="preserve">as appropriate, but note that in all cases, the </w:t>
      </w:r>
      <w:r w:rsidR="00CA33C2" w:rsidRPr="00BD2D5D">
        <w:rPr>
          <w:highlight w:val="cyan"/>
        </w:rPr>
        <w:t>“</w:t>
      </w:r>
      <w:r w:rsidR="00DC0D1D" w:rsidRPr="00BD2D5D">
        <w:rPr>
          <w:highlight w:val="cyan"/>
        </w:rPr>
        <w:t>(or higher)</w:t>
      </w:r>
      <w:r w:rsidR="00CA33C2" w:rsidRPr="00BD2D5D">
        <w:rPr>
          <w:highlight w:val="cyan"/>
        </w:rPr>
        <w:t>”</w:t>
      </w:r>
      <w:r w:rsidR="00DC0D1D" w:rsidRPr="00BD2D5D">
        <w:rPr>
          <w:highlight w:val="cyan"/>
        </w:rPr>
        <w:t xml:space="preserve"> qualification should be removed where the highest prequalification category has been nominated.  </w:t>
      </w:r>
      <w:r w:rsidR="00ED767F">
        <w:rPr>
          <w:highlight w:val="cyan"/>
        </w:rPr>
        <w:t xml:space="preserve">Include the prequalification requirements for joint ventures if using Options 3, 4 or 5.  </w:t>
      </w:r>
      <w:r w:rsidR="00DC0D1D" w:rsidRPr="00BD2D5D">
        <w:rPr>
          <w:highlight w:val="cyan"/>
        </w:rPr>
        <w:t xml:space="preserve">Delete remaining </w:t>
      </w:r>
      <w:r w:rsidR="004554DC" w:rsidRPr="00BD2D5D">
        <w:rPr>
          <w:highlight w:val="cyan"/>
        </w:rPr>
        <w:t>options.</w:t>
      </w:r>
    </w:p>
    <w:p w14:paraId="4A4930AD" w14:textId="77777777" w:rsidR="004554DC" w:rsidRPr="00BD2D5D" w:rsidRDefault="004554DC" w:rsidP="00DC0D1D">
      <w:pPr>
        <w:rPr>
          <w:highlight w:val="cyan"/>
        </w:rPr>
      </w:pPr>
      <w:r w:rsidRPr="00BD2D5D">
        <w:rPr>
          <w:highlight w:val="cyan"/>
        </w:rPr>
        <w:t>OPTION 1</w:t>
      </w:r>
    </w:p>
    <w:p w14:paraId="74DD4538" w14:textId="77777777" w:rsidR="00816243" w:rsidRPr="00BD2D5D" w:rsidRDefault="00DC0D1D" w:rsidP="004554DC">
      <w:r w:rsidRPr="00BD2D5D">
        <w:t xml:space="preserve">This is a </w:t>
      </w:r>
      <w:r w:rsidRPr="00BD2D5D">
        <w:rPr>
          <w:b/>
        </w:rPr>
        <w:t>roadworks only</w:t>
      </w:r>
      <w:r w:rsidRPr="00BD2D5D">
        <w:t xml:space="preserve"> contract.</w:t>
      </w:r>
    </w:p>
    <w:p w14:paraId="67B57685" w14:textId="2D6381D0" w:rsidR="00DC0D1D" w:rsidRPr="00BD2D5D" w:rsidRDefault="00DC0D1D" w:rsidP="004554DC">
      <w:r w:rsidRPr="00BD2D5D">
        <w:t xml:space="preserve">Tenderers </w:t>
      </w:r>
      <w:r w:rsidRPr="00BD2D5D">
        <w:rPr>
          <w:b/>
        </w:rPr>
        <w:t>must</w:t>
      </w:r>
      <w:r w:rsidRPr="00BD2D5D">
        <w:t xml:space="preserve"> be suitably prequalified for the roadworks prequalification category </w:t>
      </w:r>
      <w:r w:rsidRPr="00BD2D5D">
        <w:rPr>
          <w:b/>
        </w:rPr>
        <w:t>R</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w:t>
      </w:r>
    </w:p>
    <w:p w14:paraId="3790ABDA" w14:textId="77777777" w:rsidR="00482636" w:rsidRPr="00BD2D5D" w:rsidRDefault="00482636" w:rsidP="00482636">
      <w:pPr>
        <w:rPr>
          <w:highlight w:val="cyan"/>
        </w:rPr>
      </w:pPr>
      <w:r w:rsidRPr="00BD2D5D">
        <w:rPr>
          <w:highlight w:val="cyan"/>
        </w:rPr>
        <w:t xml:space="preserve">OPTION </w:t>
      </w:r>
      <w:r>
        <w:rPr>
          <w:highlight w:val="cyan"/>
        </w:rPr>
        <w:t>2</w:t>
      </w:r>
    </w:p>
    <w:p w14:paraId="441D9460" w14:textId="77777777" w:rsidR="00482636" w:rsidRPr="00BD2D5D" w:rsidRDefault="00482636" w:rsidP="00482636">
      <w:r w:rsidRPr="00BD2D5D">
        <w:t xml:space="preserve">This is a </w:t>
      </w:r>
      <w:proofErr w:type="gramStart"/>
      <w:r w:rsidRPr="00BD2D5D">
        <w:rPr>
          <w:b/>
        </w:rPr>
        <w:t>structures</w:t>
      </w:r>
      <w:proofErr w:type="gramEnd"/>
      <w:r w:rsidRPr="00BD2D5D">
        <w:rPr>
          <w:b/>
        </w:rPr>
        <w:t xml:space="preserve"> only</w:t>
      </w:r>
      <w:r w:rsidRPr="00BD2D5D">
        <w:t xml:space="preserve"> contract.</w:t>
      </w:r>
    </w:p>
    <w:p w14:paraId="3DD1F9F9" w14:textId="5A7D635E" w:rsidR="00482636" w:rsidRPr="00BD2D5D" w:rsidRDefault="00482636" w:rsidP="00482636">
      <w:r w:rsidRPr="00BD2D5D">
        <w:t xml:space="preserve">Tenderers </w:t>
      </w:r>
      <w:r w:rsidRPr="00BD2D5D">
        <w:rPr>
          <w:b/>
        </w:rPr>
        <w:t>must</w:t>
      </w:r>
      <w:r w:rsidRPr="00BD2D5D">
        <w:t xml:space="preserve"> be suitably prequalified for the structures prequalification category </w:t>
      </w:r>
      <w:r w:rsidRPr="00BD2D5D">
        <w:rPr>
          <w:b/>
        </w:rPr>
        <w:t>B</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w:t>
      </w:r>
    </w:p>
    <w:p w14:paraId="3B6F89CB" w14:textId="77777777" w:rsidR="004554DC" w:rsidRPr="00BD2D5D" w:rsidRDefault="004554DC" w:rsidP="004554DC">
      <w:pPr>
        <w:rPr>
          <w:highlight w:val="cyan"/>
        </w:rPr>
      </w:pPr>
      <w:r w:rsidRPr="00BD2D5D">
        <w:rPr>
          <w:highlight w:val="cyan"/>
        </w:rPr>
        <w:t xml:space="preserve">OPTION </w:t>
      </w:r>
      <w:r w:rsidR="00482636">
        <w:rPr>
          <w:highlight w:val="cyan"/>
        </w:rPr>
        <w:t>3</w:t>
      </w:r>
    </w:p>
    <w:p w14:paraId="4105FD66" w14:textId="77777777" w:rsidR="00DC0D1D" w:rsidRPr="00BD2D5D" w:rsidRDefault="00DC0D1D" w:rsidP="004554DC">
      <w:r w:rsidRPr="00BD2D5D">
        <w:t xml:space="preserve">This </w:t>
      </w:r>
      <w:r w:rsidRPr="00BD2D5D">
        <w:rPr>
          <w:b/>
        </w:rPr>
        <w:t>roadworks contract</w:t>
      </w:r>
      <w:r w:rsidRPr="00BD2D5D">
        <w:t xml:space="preserve"> includes </w:t>
      </w:r>
      <w:r w:rsidRPr="00BD2D5D">
        <w:rPr>
          <w:b/>
        </w:rPr>
        <w:t>structures.</w:t>
      </w:r>
    </w:p>
    <w:p w14:paraId="1DD704EE" w14:textId="5F0D786C" w:rsidR="00DC0D1D" w:rsidRPr="00BD2D5D" w:rsidRDefault="00DC0D1D" w:rsidP="004554DC">
      <w:r w:rsidRPr="00BD2D5D">
        <w:t xml:space="preserve">Tenderers </w:t>
      </w:r>
      <w:r w:rsidRPr="00BD2D5D">
        <w:rPr>
          <w:b/>
        </w:rPr>
        <w:t>must</w:t>
      </w:r>
      <w:r w:rsidRPr="00BD2D5D">
        <w:t xml:space="preserve"> be suitably prequalified for the roadworks prequalification category </w:t>
      </w:r>
      <w:r w:rsidRPr="00BD2D5D">
        <w:rPr>
          <w:b/>
        </w:rPr>
        <w:t>R</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 and </w:t>
      </w:r>
      <w:r w:rsidRPr="00BD2D5D">
        <w:rPr>
          <w:b/>
        </w:rPr>
        <w:t>must</w:t>
      </w:r>
      <w:r w:rsidRPr="00BD2D5D">
        <w:t xml:space="preserve"> either be prequalified for or engage a subcontractor who </w:t>
      </w:r>
      <w:r w:rsidRPr="00BD2D5D">
        <w:rPr>
          <w:b/>
        </w:rPr>
        <w:t>must</w:t>
      </w:r>
      <w:r w:rsidRPr="00BD2D5D">
        <w:t xml:space="preserve"> be prequalified for the structures prequalification category </w:t>
      </w:r>
      <w:r w:rsidRPr="00BD2D5D">
        <w:rPr>
          <w:b/>
        </w:rPr>
        <w:t>B</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w:t>
      </w:r>
    </w:p>
    <w:p w14:paraId="5CE4CDE4" w14:textId="77777777" w:rsidR="004554DC" w:rsidRPr="00BD2D5D" w:rsidRDefault="004554DC" w:rsidP="004554DC">
      <w:pPr>
        <w:rPr>
          <w:highlight w:val="cyan"/>
        </w:rPr>
      </w:pPr>
      <w:r w:rsidRPr="00BD2D5D">
        <w:rPr>
          <w:highlight w:val="cyan"/>
        </w:rPr>
        <w:t>OPTION 4</w:t>
      </w:r>
    </w:p>
    <w:p w14:paraId="50BB7CD8" w14:textId="77777777" w:rsidR="004554DC" w:rsidRPr="00BD2D5D" w:rsidRDefault="004554DC" w:rsidP="004554DC">
      <w:r w:rsidRPr="00BD2D5D">
        <w:t xml:space="preserve">This </w:t>
      </w:r>
      <w:r w:rsidRPr="00BD2D5D">
        <w:rPr>
          <w:b/>
        </w:rPr>
        <w:t>structures contract</w:t>
      </w:r>
      <w:r w:rsidRPr="00BD2D5D">
        <w:t xml:space="preserve"> includes </w:t>
      </w:r>
      <w:r w:rsidRPr="00BD2D5D">
        <w:rPr>
          <w:b/>
        </w:rPr>
        <w:t>roadworks.</w:t>
      </w:r>
    </w:p>
    <w:p w14:paraId="43B13C37" w14:textId="066FC1EA" w:rsidR="004554DC" w:rsidRPr="00BD2D5D" w:rsidRDefault="004554DC" w:rsidP="004554DC">
      <w:r w:rsidRPr="00BD2D5D">
        <w:t xml:space="preserve">Tenderers </w:t>
      </w:r>
      <w:r w:rsidRPr="00BD2D5D">
        <w:rPr>
          <w:b/>
        </w:rPr>
        <w:t>must</w:t>
      </w:r>
      <w:r w:rsidRPr="00BD2D5D">
        <w:t xml:space="preserve"> be suitably prequalified for the structures prequalification category </w:t>
      </w:r>
      <w:r w:rsidRPr="00BD2D5D">
        <w:rPr>
          <w:b/>
        </w:rPr>
        <w:t>B</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 and </w:t>
      </w:r>
      <w:r w:rsidRPr="00BD2D5D">
        <w:rPr>
          <w:b/>
        </w:rPr>
        <w:t>must</w:t>
      </w:r>
      <w:r w:rsidRPr="00BD2D5D">
        <w:t xml:space="preserve"> either be prequalified for or engage a subcontractor who </w:t>
      </w:r>
      <w:r w:rsidRPr="00BD2D5D">
        <w:rPr>
          <w:b/>
        </w:rPr>
        <w:t>must</w:t>
      </w:r>
      <w:r w:rsidRPr="00BD2D5D">
        <w:t xml:space="preserve"> be prequalified for the roadworks prequalification category </w:t>
      </w:r>
      <w:r w:rsidRPr="00BD2D5D">
        <w:rPr>
          <w:b/>
        </w:rPr>
        <w:t>R</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w:t>
      </w:r>
    </w:p>
    <w:p w14:paraId="015FEA58" w14:textId="77777777" w:rsidR="004554DC" w:rsidRPr="00BD2D5D" w:rsidRDefault="004554DC" w:rsidP="00BA19E8">
      <w:pPr>
        <w:keepNext/>
        <w:rPr>
          <w:highlight w:val="cyan"/>
        </w:rPr>
      </w:pPr>
      <w:r w:rsidRPr="00BD2D5D">
        <w:rPr>
          <w:highlight w:val="cyan"/>
        </w:rPr>
        <w:t>OPTION 5</w:t>
      </w:r>
    </w:p>
    <w:p w14:paraId="57ADD5B5" w14:textId="77777777" w:rsidR="004554DC" w:rsidRPr="00BD2D5D" w:rsidRDefault="004554DC" w:rsidP="004554DC">
      <w:r w:rsidRPr="00BD2D5D">
        <w:t xml:space="preserve">This contract includes both </w:t>
      </w:r>
      <w:r w:rsidRPr="00BD2D5D">
        <w:rPr>
          <w:b/>
        </w:rPr>
        <w:t>roadworks and</w:t>
      </w:r>
      <w:r w:rsidRPr="00BD2D5D">
        <w:t xml:space="preserve"> </w:t>
      </w:r>
      <w:r w:rsidRPr="00BD2D5D">
        <w:rPr>
          <w:b/>
        </w:rPr>
        <w:t>structures.</w:t>
      </w:r>
    </w:p>
    <w:p w14:paraId="42EC733F" w14:textId="77777777" w:rsidR="004554DC" w:rsidRPr="00BD2D5D" w:rsidRDefault="004554DC" w:rsidP="004554DC">
      <w:r w:rsidRPr="00BD2D5D">
        <w:lastRenderedPageBreak/>
        <w:t xml:space="preserve">Tenderers </w:t>
      </w:r>
      <w:r w:rsidRPr="00BD2D5D">
        <w:rPr>
          <w:b/>
        </w:rPr>
        <w:t>must</w:t>
      </w:r>
      <w:r w:rsidRPr="00BD2D5D">
        <w:t xml:space="preserve"> be suitably prequalified for </w:t>
      </w:r>
      <w:r w:rsidRPr="00BD2D5D">
        <w:rPr>
          <w:b/>
        </w:rPr>
        <w:t>at least one</w:t>
      </w:r>
      <w:r w:rsidRPr="00BD2D5D">
        <w:t xml:space="preserve"> of the following prequalification categories:</w:t>
      </w:r>
    </w:p>
    <w:p w14:paraId="040E0BCF" w14:textId="0E2BA6B6" w:rsidR="004554DC" w:rsidRPr="00BD2D5D" w:rsidRDefault="004554DC" w:rsidP="004554DC">
      <w:r w:rsidRPr="00BD2D5D">
        <w:rPr>
          <w:b/>
        </w:rPr>
        <w:t>R</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 </w:t>
      </w:r>
      <w:r w:rsidRPr="00BD2D5D">
        <w:rPr>
          <w:b/>
        </w:rPr>
        <w:t>B</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w:t>
      </w:r>
    </w:p>
    <w:p w14:paraId="29E7C876" w14:textId="77777777" w:rsidR="004554DC" w:rsidRPr="00BD2D5D" w:rsidRDefault="004554DC" w:rsidP="004554DC">
      <w:r w:rsidRPr="00BD2D5D">
        <w:t xml:space="preserve">In the case where a Tenderer is not prequalified for </w:t>
      </w:r>
      <w:r w:rsidRPr="00BD2D5D">
        <w:rPr>
          <w:b/>
        </w:rPr>
        <w:t xml:space="preserve">both </w:t>
      </w:r>
      <w:r w:rsidRPr="00BD2D5D">
        <w:t xml:space="preserve">categories, the Tenderer </w:t>
      </w:r>
      <w:r w:rsidRPr="00BD2D5D">
        <w:rPr>
          <w:b/>
        </w:rPr>
        <w:t xml:space="preserve">must </w:t>
      </w:r>
      <w:r w:rsidRPr="00BD2D5D">
        <w:t>engage a subcontractor who is prequalified for the category not held by the Tenderer.</w:t>
      </w:r>
    </w:p>
    <w:p w14:paraId="3C021C8D" w14:textId="77777777" w:rsidR="00ED767F" w:rsidRPr="00BD2D5D" w:rsidRDefault="00ED767F" w:rsidP="00ED767F">
      <w:pPr>
        <w:rPr>
          <w:highlight w:val="cyan"/>
        </w:rPr>
      </w:pPr>
      <w:bookmarkStart w:id="7" w:name="_Toc514139120"/>
      <w:bookmarkStart w:id="8" w:name="_Toc514139302"/>
      <w:bookmarkStart w:id="9" w:name="_Toc517701131"/>
      <w:bookmarkEnd w:id="7"/>
      <w:bookmarkEnd w:id="8"/>
      <w:bookmarkEnd w:id="9"/>
      <w:r w:rsidRPr="00BD2D5D">
        <w:rPr>
          <w:highlight w:val="cyan"/>
        </w:rPr>
        <w:t xml:space="preserve">NOTE:  </w:t>
      </w:r>
      <w:r>
        <w:rPr>
          <w:highlight w:val="cyan"/>
        </w:rPr>
        <w:t xml:space="preserve">Include the following </w:t>
      </w:r>
      <w:r w:rsidR="007574AA">
        <w:rPr>
          <w:highlight w:val="cyan"/>
        </w:rPr>
        <w:t>P</w:t>
      </w:r>
      <w:r>
        <w:rPr>
          <w:highlight w:val="cyan"/>
        </w:rPr>
        <w:t xml:space="preserve">requalification </w:t>
      </w:r>
      <w:r w:rsidR="007574AA">
        <w:rPr>
          <w:highlight w:val="cyan"/>
        </w:rPr>
        <w:t>R</w:t>
      </w:r>
      <w:r>
        <w:rPr>
          <w:highlight w:val="cyan"/>
        </w:rPr>
        <w:t xml:space="preserve">equirements for </w:t>
      </w:r>
      <w:r w:rsidR="007574AA">
        <w:rPr>
          <w:highlight w:val="cyan"/>
        </w:rPr>
        <w:t>J</w:t>
      </w:r>
      <w:r>
        <w:rPr>
          <w:highlight w:val="cyan"/>
        </w:rPr>
        <w:t xml:space="preserve">oint </w:t>
      </w:r>
      <w:r w:rsidR="007574AA">
        <w:rPr>
          <w:highlight w:val="cyan"/>
        </w:rPr>
        <w:t>V</w:t>
      </w:r>
      <w:r>
        <w:rPr>
          <w:highlight w:val="cyan"/>
        </w:rPr>
        <w:t xml:space="preserve">entures when using Options 3, 4 </w:t>
      </w:r>
      <w:r w:rsidR="00101C2C">
        <w:rPr>
          <w:highlight w:val="cyan"/>
        </w:rPr>
        <w:t>or</w:t>
      </w:r>
      <w:r>
        <w:rPr>
          <w:highlight w:val="cyan"/>
        </w:rPr>
        <w:t xml:space="preserve"> 5 (i.e. contracts containing both roadworks and structures).  Delete if not required.</w:t>
      </w:r>
    </w:p>
    <w:p w14:paraId="380E2437" w14:textId="77777777" w:rsidR="00F47605" w:rsidRPr="00BD2D5D" w:rsidRDefault="00F47605" w:rsidP="00F47605">
      <w:pPr>
        <w:keepNext/>
        <w:rPr>
          <w:b/>
        </w:rPr>
      </w:pPr>
      <w:r>
        <w:rPr>
          <w:b/>
        </w:rPr>
        <w:t>Prequalification Requirements for Joint Ventures</w:t>
      </w:r>
    </w:p>
    <w:p w14:paraId="11902767" w14:textId="77777777" w:rsidR="00F47605" w:rsidRPr="00BD2D5D" w:rsidRDefault="00F47605" w:rsidP="00F47605">
      <w:r w:rsidRPr="00BD2D5D">
        <w:t xml:space="preserve">A joint venture can satisfy </w:t>
      </w:r>
      <w:r w:rsidR="00ED767F">
        <w:t xml:space="preserve">the </w:t>
      </w:r>
      <w:r w:rsidRPr="00BD2D5D">
        <w:t>prequalification requirement</w:t>
      </w:r>
      <w:r>
        <w:t>s</w:t>
      </w:r>
      <w:r w:rsidRPr="00BD2D5D">
        <w:t xml:space="preserve"> </w:t>
      </w:r>
      <w:r w:rsidR="00ED767F">
        <w:t xml:space="preserve">for this contract </w:t>
      </w:r>
      <w:r w:rsidRPr="00BD2D5D">
        <w:t>by:</w:t>
      </w:r>
    </w:p>
    <w:p w14:paraId="62445097" w14:textId="77777777" w:rsidR="00F47605" w:rsidRPr="00BD2D5D" w:rsidRDefault="00F47605" w:rsidP="00626BDB">
      <w:pPr>
        <w:pStyle w:val="ListParagraph"/>
        <w:numPr>
          <w:ilvl w:val="0"/>
          <w:numId w:val="46"/>
        </w:numPr>
        <w:contextualSpacing w:val="0"/>
      </w:pPr>
      <w:r w:rsidRPr="00BD2D5D">
        <w:t xml:space="preserve">the joint venture in its own right being prequalified to </w:t>
      </w:r>
      <w:r>
        <w:t>both the required categories</w:t>
      </w:r>
      <w:r w:rsidRPr="00BD2D5D">
        <w:t>;</w:t>
      </w:r>
      <w:r w:rsidR="007574AA">
        <w:t xml:space="preserve"> or</w:t>
      </w:r>
    </w:p>
    <w:p w14:paraId="71D49734" w14:textId="77777777" w:rsidR="00F47605" w:rsidRDefault="00F47605" w:rsidP="00626BDB">
      <w:pPr>
        <w:pStyle w:val="ListParagraph"/>
        <w:numPr>
          <w:ilvl w:val="0"/>
          <w:numId w:val="46"/>
        </w:numPr>
        <w:contextualSpacing w:val="0"/>
      </w:pPr>
      <w:r w:rsidRPr="00BD2D5D">
        <w:t xml:space="preserve">each member of the joint venture being prequalified to at least one of the </w:t>
      </w:r>
      <w:r>
        <w:t>required</w:t>
      </w:r>
      <w:r w:rsidRPr="00BD2D5D">
        <w:t xml:space="preserve"> categories, provided that collectively the joint venture members are prequalified to both categories;</w:t>
      </w:r>
      <w:r w:rsidR="005626E2">
        <w:t xml:space="preserve"> or</w:t>
      </w:r>
    </w:p>
    <w:p w14:paraId="03B9AABE" w14:textId="77777777" w:rsidR="00ED767F" w:rsidRPr="00BD2D5D" w:rsidRDefault="00ED767F" w:rsidP="00626BDB">
      <w:pPr>
        <w:pStyle w:val="ListParagraph"/>
        <w:numPr>
          <w:ilvl w:val="0"/>
          <w:numId w:val="46"/>
        </w:numPr>
        <w:contextualSpacing w:val="0"/>
      </w:pPr>
      <w:r w:rsidRPr="00BD2D5D">
        <w:t xml:space="preserve">the joint venture in its own right being prequalified to one of the </w:t>
      </w:r>
      <w:r>
        <w:t xml:space="preserve">required </w:t>
      </w:r>
      <w:r w:rsidRPr="00BD2D5D">
        <w:t>cate</w:t>
      </w:r>
      <w:r>
        <w:t>gori</w:t>
      </w:r>
      <w:r w:rsidRPr="00BD2D5D">
        <w:t>es and a member of the joint venture being prequalified to the other category</w:t>
      </w:r>
      <w:r w:rsidR="005626E2">
        <w:t>.</w:t>
      </w:r>
    </w:p>
    <w:p w14:paraId="04D7F074" w14:textId="77777777" w:rsidR="004554DC" w:rsidRPr="00BD2D5D" w:rsidRDefault="004554DC" w:rsidP="00BD697B">
      <w:pPr>
        <w:pStyle w:val="Heading2"/>
      </w:pPr>
      <w:bookmarkStart w:id="10" w:name="_Toc521933968"/>
      <w:bookmarkStart w:id="11" w:name="_Toc522003496"/>
      <w:bookmarkStart w:id="12" w:name="_Toc517881428"/>
      <w:bookmarkStart w:id="13" w:name="_Toc518458855"/>
      <w:bookmarkStart w:id="14" w:name="_Toc518459062"/>
      <w:bookmarkStart w:id="15" w:name="_Toc520188547"/>
      <w:bookmarkStart w:id="16" w:name="_Toc521933969"/>
      <w:bookmarkStart w:id="17" w:name="_Toc522003497"/>
      <w:bookmarkStart w:id="18" w:name="_Toc197514873"/>
      <w:bookmarkEnd w:id="10"/>
      <w:bookmarkEnd w:id="11"/>
      <w:bookmarkEnd w:id="12"/>
      <w:bookmarkEnd w:id="13"/>
      <w:bookmarkEnd w:id="14"/>
      <w:bookmarkEnd w:id="15"/>
      <w:bookmarkEnd w:id="16"/>
      <w:bookmarkEnd w:id="17"/>
      <w:r w:rsidRPr="00BD2D5D">
        <w:t>INVITATION TO TENDER DOCUMENTS</w:t>
      </w:r>
      <w:bookmarkEnd w:id="18"/>
    </w:p>
    <w:p w14:paraId="6B3032CF" w14:textId="77777777" w:rsidR="004554DC" w:rsidRPr="00BD2D5D" w:rsidRDefault="004554DC" w:rsidP="004554DC">
      <w:r w:rsidRPr="00BD2D5D">
        <w:t xml:space="preserve">The </w:t>
      </w:r>
      <w:r w:rsidR="001C7BCD">
        <w:t xml:space="preserve">Tender Documents </w:t>
      </w:r>
      <w:r w:rsidRPr="00BD2D5D">
        <w:t xml:space="preserve">comprise the following </w:t>
      </w:r>
      <w:r w:rsidR="00C44648">
        <w:t>Books 1 to 7</w:t>
      </w:r>
      <w:r w:rsidRPr="00BD2D5D">
        <w:t>:</w:t>
      </w:r>
    </w:p>
    <w:p w14:paraId="331A1088" w14:textId="77777777" w:rsidR="004554DC" w:rsidRPr="00BD2D5D" w:rsidRDefault="004554DC" w:rsidP="004554DC">
      <w:r w:rsidRPr="00BD2D5D">
        <w:rPr>
          <w:b/>
        </w:rPr>
        <w:t>BOOK 1 – Tender Submission Document</w:t>
      </w:r>
      <w:r w:rsidR="003B12D9" w:rsidRPr="00BD2D5D">
        <w:rPr>
          <w:b/>
        </w:rPr>
        <w:t>,</w:t>
      </w:r>
      <w:r w:rsidR="003B12D9" w:rsidRPr="00BD2D5D">
        <w:t xml:space="preserve"> which includes the following:</w:t>
      </w:r>
    </w:p>
    <w:p w14:paraId="09F90973" w14:textId="77777777" w:rsidR="003B12D9" w:rsidRPr="00BD2D5D" w:rsidRDefault="003B12D9" w:rsidP="00A90DD8">
      <w:pPr>
        <w:pStyle w:val="ListParagraph"/>
        <w:numPr>
          <w:ilvl w:val="0"/>
          <w:numId w:val="3"/>
        </w:numPr>
        <w:spacing w:before="0" w:after="0"/>
        <w:ind w:left="714" w:hanging="357"/>
        <w:contextualSpacing w:val="0"/>
      </w:pPr>
      <w:r w:rsidRPr="00BD2D5D">
        <w:t xml:space="preserve">Revision </w:t>
      </w:r>
      <w:r w:rsidR="005D6934" w:rsidRPr="00BD2D5D">
        <w:t>Register</w:t>
      </w:r>
    </w:p>
    <w:p w14:paraId="31EC44AA" w14:textId="77777777" w:rsidR="003B12D9" w:rsidRPr="00BD2D5D" w:rsidRDefault="003B12D9" w:rsidP="00A90DD8">
      <w:pPr>
        <w:pStyle w:val="ListParagraph"/>
        <w:numPr>
          <w:ilvl w:val="0"/>
          <w:numId w:val="3"/>
        </w:numPr>
        <w:spacing w:before="0" w:after="0"/>
        <w:ind w:left="714" w:hanging="357"/>
        <w:contextualSpacing w:val="0"/>
      </w:pPr>
      <w:r w:rsidRPr="00BD2D5D">
        <w:t>Locality Plan</w:t>
      </w:r>
    </w:p>
    <w:p w14:paraId="5012F6F6" w14:textId="77777777" w:rsidR="003B12D9" w:rsidRPr="00BD2D5D" w:rsidRDefault="003B12D9" w:rsidP="00A90DD8">
      <w:pPr>
        <w:pStyle w:val="ListParagraph"/>
        <w:numPr>
          <w:ilvl w:val="0"/>
          <w:numId w:val="3"/>
        </w:numPr>
        <w:spacing w:before="0" w:after="0"/>
        <w:ind w:left="714" w:hanging="357"/>
        <w:contextualSpacing w:val="0"/>
      </w:pPr>
      <w:r w:rsidRPr="00BD2D5D">
        <w:t>Invitation to Tender</w:t>
      </w:r>
    </w:p>
    <w:p w14:paraId="029926F8" w14:textId="77777777" w:rsidR="003B12D9" w:rsidRPr="00BD2D5D" w:rsidRDefault="003B12D9" w:rsidP="00A90DD8">
      <w:pPr>
        <w:pStyle w:val="ListParagraph"/>
        <w:numPr>
          <w:ilvl w:val="0"/>
          <w:numId w:val="3"/>
        </w:numPr>
        <w:spacing w:before="0" w:after="0"/>
        <w:ind w:left="714" w:hanging="357"/>
        <w:contextualSpacing w:val="0"/>
      </w:pPr>
      <w:r w:rsidRPr="00BD2D5D">
        <w:t>Conditions of Tendering</w:t>
      </w:r>
    </w:p>
    <w:p w14:paraId="4878A546" w14:textId="77777777" w:rsidR="003B12D9" w:rsidRPr="00BD2D5D" w:rsidRDefault="003B12D9" w:rsidP="00A90DD8">
      <w:pPr>
        <w:pStyle w:val="ListParagraph"/>
        <w:numPr>
          <w:ilvl w:val="0"/>
          <w:numId w:val="3"/>
        </w:numPr>
        <w:spacing w:before="0" w:after="0"/>
        <w:ind w:left="714" w:hanging="357"/>
        <w:contextualSpacing w:val="0"/>
      </w:pPr>
      <w:r w:rsidRPr="00BD2D5D">
        <w:t>Tender Schedules</w:t>
      </w:r>
    </w:p>
    <w:p w14:paraId="57695C93" w14:textId="77777777" w:rsidR="003B12D9" w:rsidRPr="00BD2D5D" w:rsidRDefault="003B12D9" w:rsidP="00A90DD8">
      <w:pPr>
        <w:pStyle w:val="ListParagraph"/>
        <w:numPr>
          <w:ilvl w:val="0"/>
          <w:numId w:val="3"/>
        </w:numPr>
        <w:spacing w:before="0" w:after="0"/>
        <w:ind w:left="714" w:hanging="357"/>
        <w:contextualSpacing w:val="0"/>
      </w:pPr>
      <w:r w:rsidRPr="00BD2D5D">
        <w:t>Contract Specific Additions and Amendments to the Main Roads Standard Method of Measurement for Construction Works</w:t>
      </w:r>
    </w:p>
    <w:p w14:paraId="001164B3" w14:textId="77777777" w:rsidR="00A90DD8" w:rsidRPr="00BD2D5D" w:rsidRDefault="00A90DD8" w:rsidP="00A90DD8">
      <w:pPr>
        <w:spacing w:before="0" w:after="0"/>
      </w:pPr>
    </w:p>
    <w:p w14:paraId="3650CCB8" w14:textId="77777777" w:rsidR="004554DC" w:rsidRPr="00BD2D5D" w:rsidRDefault="004554DC" w:rsidP="004554DC">
      <w:r w:rsidRPr="00BD2D5D">
        <w:rPr>
          <w:b/>
        </w:rPr>
        <w:t>BOOK 2 – Conditions of Contract</w:t>
      </w:r>
      <w:r w:rsidR="003B12D9" w:rsidRPr="00BD2D5D">
        <w:rPr>
          <w:b/>
        </w:rPr>
        <w:t xml:space="preserve">, </w:t>
      </w:r>
      <w:r w:rsidR="003B12D9" w:rsidRPr="00BD2D5D">
        <w:t>which includes the following:</w:t>
      </w:r>
    </w:p>
    <w:p w14:paraId="54CA7055" w14:textId="77777777" w:rsidR="003B12D9" w:rsidRPr="00BD2D5D" w:rsidRDefault="003B12D9" w:rsidP="00A90DD8">
      <w:pPr>
        <w:pStyle w:val="ListParagraph"/>
        <w:numPr>
          <w:ilvl w:val="0"/>
          <w:numId w:val="3"/>
        </w:numPr>
        <w:spacing w:before="0" w:after="0"/>
        <w:ind w:left="714" w:hanging="357"/>
        <w:contextualSpacing w:val="0"/>
      </w:pPr>
      <w:r w:rsidRPr="00BD2D5D">
        <w:t>General Conditions of Contract AS 2124 Annexures A and B</w:t>
      </w:r>
    </w:p>
    <w:p w14:paraId="75444AE9" w14:textId="77777777" w:rsidR="003B12D9" w:rsidRPr="00BD2D5D" w:rsidRDefault="003B12D9" w:rsidP="00A90DD8">
      <w:pPr>
        <w:pStyle w:val="ListParagraph"/>
        <w:numPr>
          <w:ilvl w:val="0"/>
          <w:numId w:val="3"/>
        </w:numPr>
        <w:spacing w:before="0" w:after="0"/>
        <w:ind w:left="714" w:hanging="357"/>
        <w:contextualSpacing w:val="0"/>
      </w:pPr>
      <w:r w:rsidRPr="00BD2D5D">
        <w:t>Special Conditions of Contract</w:t>
      </w:r>
    </w:p>
    <w:p w14:paraId="57FACB46" w14:textId="7FAA19BA" w:rsidR="003B12D9" w:rsidRPr="00BD2D5D" w:rsidRDefault="00644E36" w:rsidP="00A90DD8">
      <w:pPr>
        <w:pStyle w:val="ListParagraph"/>
        <w:numPr>
          <w:ilvl w:val="0"/>
          <w:numId w:val="3"/>
        </w:numPr>
        <w:spacing w:before="0" w:after="0"/>
        <w:ind w:left="714" w:hanging="357"/>
        <w:contextualSpacing w:val="0"/>
      </w:pPr>
      <w:r>
        <w:t xml:space="preserve">Attachments 1 </w:t>
      </w:r>
      <w:r w:rsidR="0084495A">
        <w:t>and 2</w:t>
      </w:r>
    </w:p>
    <w:p w14:paraId="4B55155F" w14:textId="77777777" w:rsidR="00A90DD8" w:rsidRPr="00BD2D5D" w:rsidRDefault="00A90DD8" w:rsidP="00A90DD8">
      <w:pPr>
        <w:spacing w:before="0" w:after="0"/>
      </w:pPr>
    </w:p>
    <w:p w14:paraId="1A21A84B" w14:textId="77777777" w:rsidR="004554DC" w:rsidRPr="00BD2D5D" w:rsidRDefault="004554DC" w:rsidP="004554DC">
      <w:r w:rsidRPr="00BD2D5D">
        <w:rPr>
          <w:b/>
        </w:rPr>
        <w:t>BOOK 3 – General and Management Requirements</w:t>
      </w:r>
      <w:r w:rsidR="003B12D9" w:rsidRPr="00BD2D5D">
        <w:rPr>
          <w:b/>
        </w:rPr>
        <w:t>,</w:t>
      </w:r>
      <w:r w:rsidR="003B12D9" w:rsidRPr="00BD2D5D">
        <w:t xml:space="preserve"> which includes the following:</w:t>
      </w:r>
    </w:p>
    <w:p w14:paraId="1842035D" w14:textId="77777777" w:rsidR="003B12D9" w:rsidRPr="00BD2D5D" w:rsidRDefault="003B12D9" w:rsidP="00A90DD8">
      <w:pPr>
        <w:pStyle w:val="ListParagraph"/>
        <w:numPr>
          <w:ilvl w:val="0"/>
          <w:numId w:val="3"/>
        </w:numPr>
        <w:spacing w:before="0" w:after="0"/>
        <w:ind w:left="714" w:hanging="357"/>
        <w:contextualSpacing w:val="0"/>
      </w:pPr>
      <w:r w:rsidRPr="00BD2D5D">
        <w:t>General Requirements (refer to 100 Series)</w:t>
      </w:r>
    </w:p>
    <w:p w14:paraId="3787D084" w14:textId="77777777" w:rsidR="003B12D9" w:rsidRPr="00BD2D5D" w:rsidRDefault="003B12D9" w:rsidP="00A90DD8">
      <w:pPr>
        <w:pStyle w:val="ListParagraph"/>
        <w:numPr>
          <w:ilvl w:val="0"/>
          <w:numId w:val="3"/>
        </w:numPr>
        <w:spacing w:before="0" w:after="0"/>
        <w:ind w:left="714" w:hanging="357"/>
        <w:contextualSpacing w:val="0"/>
      </w:pPr>
      <w:r w:rsidRPr="00BD2D5D">
        <w:t>Management Requirements (refer to 200 Series)</w:t>
      </w:r>
    </w:p>
    <w:p w14:paraId="70572799" w14:textId="77777777" w:rsidR="00A90DD8" w:rsidRPr="00BD2D5D" w:rsidRDefault="00A90DD8" w:rsidP="00A90DD8">
      <w:pPr>
        <w:spacing w:before="0" w:after="0"/>
      </w:pPr>
    </w:p>
    <w:p w14:paraId="5A971C01" w14:textId="77777777" w:rsidR="00A44184" w:rsidRPr="00BD2D5D" w:rsidRDefault="00A44184" w:rsidP="00A44184">
      <w:pPr>
        <w:rPr>
          <w:highlight w:val="cyan"/>
        </w:rPr>
      </w:pPr>
      <w:r w:rsidRPr="00BD2D5D">
        <w:rPr>
          <w:highlight w:val="cyan"/>
        </w:rPr>
        <w:t>NOTE:  Road Reference Control Information should be included in Annexure 100 H contained in Book 3 General and Management Requirements.</w:t>
      </w:r>
    </w:p>
    <w:p w14:paraId="721A4347" w14:textId="77777777" w:rsidR="004554DC" w:rsidRPr="00BD2D5D" w:rsidRDefault="004554DC" w:rsidP="004554DC">
      <w:r w:rsidRPr="00BD2D5D">
        <w:rPr>
          <w:b/>
        </w:rPr>
        <w:t>BOOK 4 – Roadworks Technical Specifications</w:t>
      </w:r>
      <w:r w:rsidR="003B12D9" w:rsidRPr="00BD2D5D">
        <w:rPr>
          <w:b/>
        </w:rPr>
        <w:t>,</w:t>
      </w:r>
      <w:r w:rsidR="003B12D9" w:rsidRPr="00BD2D5D">
        <w:t xml:space="preserve"> which includes the following:</w:t>
      </w:r>
    </w:p>
    <w:p w14:paraId="7493F0BA" w14:textId="77777777" w:rsidR="003B12D9" w:rsidRPr="00BD2D5D" w:rsidRDefault="003B12D9" w:rsidP="00A90DD8">
      <w:pPr>
        <w:pStyle w:val="ListParagraph"/>
        <w:numPr>
          <w:ilvl w:val="0"/>
          <w:numId w:val="3"/>
        </w:numPr>
        <w:spacing w:before="0" w:after="0"/>
        <w:ind w:left="714" w:hanging="357"/>
        <w:contextualSpacing w:val="0"/>
      </w:pPr>
      <w:r w:rsidRPr="00BD2D5D">
        <w:t>Earthworks (refer to 300 Series)</w:t>
      </w:r>
    </w:p>
    <w:p w14:paraId="6A870C2C" w14:textId="77777777" w:rsidR="003B12D9" w:rsidRPr="00BD2D5D" w:rsidRDefault="003B12D9" w:rsidP="00A90DD8">
      <w:pPr>
        <w:pStyle w:val="ListParagraph"/>
        <w:numPr>
          <w:ilvl w:val="0"/>
          <w:numId w:val="3"/>
        </w:numPr>
        <w:spacing w:before="0" w:after="0"/>
        <w:ind w:left="714" w:hanging="357"/>
        <w:contextualSpacing w:val="0"/>
      </w:pPr>
      <w:r w:rsidRPr="00BD2D5D">
        <w:t>Drainage (refer to 400 Series)</w:t>
      </w:r>
    </w:p>
    <w:p w14:paraId="59EAF6E2" w14:textId="77777777" w:rsidR="003B12D9" w:rsidRPr="00BD2D5D" w:rsidRDefault="003B12D9" w:rsidP="00A90DD8">
      <w:pPr>
        <w:pStyle w:val="ListParagraph"/>
        <w:numPr>
          <w:ilvl w:val="0"/>
          <w:numId w:val="3"/>
        </w:numPr>
        <w:spacing w:before="0" w:after="0"/>
        <w:ind w:left="714" w:hanging="357"/>
        <w:contextualSpacing w:val="0"/>
      </w:pPr>
      <w:r w:rsidRPr="00BD2D5D">
        <w:t>Pavement and Surfacing (refer to 500 Series)</w:t>
      </w:r>
    </w:p>
    <w:p w14:paraId="260E2275" w14:textId="77777777" w:rsidR="003B12D9" w:rsidRPr="00BD2D5D" w:rsidRDefault="003B12D9" w:rsidP="00A90DD8">
      <w:pPr>
        <w:pStyle w:val="ListParagraph"/>
        <w:numPr>
          <w:ilvl w:val="0"/>
          <w:numId w:val="3"/>
        </w:numPr>
        <w:spacing w:before="0" w:after="0"/>
        <w:ind w:left="714" w:hanging="357"/>
        <w:contextualSpacing w:val="0"/>
      </w:pPr>
      <w:r w:rsidRPr="00BD2D5D">
        <w:t>Traffic Facilities (refer to 600 Series)</w:t>
      </w:r>
    </w:p>
    <w:p w14:paraId="074C9AA1" w14:textId="77777777" w:rsidR="003B12D9" w:rsidRPr="00BD2D5D" w:rsidRDefault="003B12D9" w:rsidP="00A90DD8">
      <w:pPr>
        <w:pStyle w:val="ListParagraph"/>
        <w:numPr>
          <w:ilvl w:val="0"/>
          <w:numId w:val="3"/>
        </w:numPr>
        <w:spacing w:before="0" w:after="0"/>
        <w:ind w:left="714" w:hanging="357"/>
        <w:contextualSpacing w:val="0"/>
      </w:pPr>
      <w:r w:rsidRPr="00BD2D5D">
        <w:t>Electrical and Lighting (refer to 700 Series)</w:t>
      </w:r>
    </w:p>
    <w:p w14:paraId="20D4C7D7" w14:textId="77777777" w:rsidR="003B12D9" w:rsidRPr="00BD2D5D" w:rsidRDefault="003B12D9" w:rsidP="00A90DD8">
      <w:pPr>
        <w:pStyle w:val="ListParagraph"/>
        <w:numPr>
          <w:ilvl w:val="0"/>
          <w:numId w:val="3"/>
        </w:numPr>
        <w:spacing w:before="0" w:after="0"/>
        <w:ind w:left="714" w:hanging="357"/>
        <w:contextualSpacing w:val="0"/>
      </w:pPr>
      <w:r w:rsidRPr="00BD2D5D">
        <w:t>Miscellaneous (refer to 900 Series)</w:t>
      </w:r>
    </w:p>
    <w:p w14:paraId="1E03432C" w14:textId="77777777" w:rsidR="00A44184" w:rsidRPr="00BD2D5D" w:rsidRDefault="00A44184" w:rsidP="00A56962">
      <w:pPr>
        <w:spacing w:before="0" w:after="0"/>
      </w:pPr>
    </w:p>
    <w:p w14:paraId="7E34AE12" w14:textId="77777777" w:rsidR="00A44184" w:rsidRPr="00BD2D5D" w:rsidRDefault="00A44184" w:rsidP="00A44184">
      <w:pPr>
        <w:rPr>
          <w:highlight w:val="cyan"/>
        </w:rPr>
      </w:pPr>
      <w:r w:rsidRPr="00BD2D5D">
        <w:rPr>
          <w:highlight w:val="cyan"/>
        </w:rPr>
        <w:lastRenderedPageBreak/>
        <w:t xml:space="preserve">NOTE:  Specifications contained in </w:t>
      </w:r>
      <w:r w:rsidRPr="00BD2D5D">
        <w:rPr>
          <w:b/>
          <w:highlight w:val="cyan"/>
        </w:rPr>
        <w:t>Books 4</w:t>
      </w:r>
      <w:r w:rsidRPr="00BD2D5D">
        <w:rPr>
          <w:highlight w:val="cyan"/>
        </w:rPr>
        <w:t xml:space="preserve"> and </w:t>
      </w:r>
      <w:r w:rsidRPr="00BD2D5D">
        <w:rPr>
          <w:b/>
          <w:highlight w:val="cyan"/>
        </w:rPr>
        <w:t>5</w:t>
      </w:r>
      <w:r w:rsidRPr="00BD2D5D">
        <w:rPr>
          <w:highlight w:val="cyan"/>
        </w:rPr>
        <w:t xml:space="preserve"> – the main body of the Technical Specification is designed not to be amended (except where guidance notes indicate otherwise).  All edits of any Technical Specification whether initiated by the PM or a Consultant, needs to be tracked by using track changes which allows for easy identification of what changes have been made and aids the review and approval process.  If all information relating to a specific clause is deleted then the clause number </w:t>
      </w:r>
      <w:r w:rsidR="00CE0CBA" w:rsidRPr="00BD2D5D">
        <w:rPr>
          <w:highlight w:val="cyan"/>
        </w:rPr>
        <w:t>must</w:t>
      </w:r>
      <w:r w:rsidRPr="00BD2D5D">
        <w:rPr>
          <w:highlight w:val="cyan"/>
        </w:rPr>
        <w:t xml:space="preserve"> be retained and the words "NOT USED" must be inserted.</w:t>
      </w:r>
    </w:p>
    <w:p w14:paraId="4606E67E" w14:textId="77777777" w:rsidR="00A44184" w:rsidRPr="00BD2D5D" w:rsidRDefault="00A44184" w:rsidP="00A44184">
      <w:pPr>
        <w:rPr>
          <w:highlight w:val="cyan"/>
        </w:rPr>
      </w:pPr>
      <w:r w:rsidRPr="00BD2D5D">
        <w:rPr>
          <w:highlight w:val="cyan"/>
        </w:rPr>
        <w:t>It is essential that any amendments to the Specification (other than those allowed by the guidance notes) be reviewed and endorsed by the Specification Custodian before being included.  A record of the review and endorsement by the Specification Custodian must be placed on the TRIM file.</w:t>
      </w:r>
    </w:p>
    <w:p w14:paraId="11C556A7" w14:textId="77777777" w:rsidR="00A44184" w:rsidRPr="00BD2D5D" w:rsidRDefault="00A44184" w:rsidP="00A44184">
      <w:pPr>
        <w:rPr>
          <w:highlight w:val="cyan"/>
        </w:rPr>
      </w:pPr>
      <w:r w:rsidRPr="00BD2D5D">
        <w:rPr>
          <w:highlight w:val="cyan"/>
        </w:rPr>
        <w:t>The Project Manager must complete the Specification Amendment Checklist located at the back of each Specification to be used for the Tender.  On completion of the approval process the tracked changes option is to be turned off and the document made Final.</w:t>
      </w:r>
    </w:p>
    <w:p w14:paraId="5A9A0734" w14:textId="77777777" w:rsidR="00A44184" w:rsidRPr="00BD2D5D" w:rsidRDefault="00A44184" w:rsidP="00A44184">
      <w:r w:rsidRPr="00BD2D5D">
        <w:rPr>
          <w:highlight w:val="cyan"/>
        </w:rPr>
        <w:t xml:space="preserve">The Table of Contents in </w:t>
      </w:r>
      <w:r w:rsidRPr="00BD2D5D">
        <w:rPr>
          <w:b/>
          <w:highlight w:val="cyan"/>
        </w:rPr>
        <w:t>Books 3</w:t>
      </w:r>
      <w:r w:rsidRPr="00BD2D5D">
        <w:rPr>
          <w:highlight w:val="cyan"/>
        </w:rPr>
        <w:t xml:space="preserve"> and </w:t>
      </w:r>
      <w:r w:rsidRPr="00BD2D5D">
        <w:rPr>
          <w:b/>
          <w:highlight w:val="cyan"/>
        </w:rPr>
        <w:t>4</w:t>
      </w:r>
      <w:r w:rsidRPr="00BD2D5D">
        <w:rPr>
          <w:highlight w:val="cyan"/>
        </w:rPr>
        <w:t xml:space="preserve"> should be amended to match the actual Specifications required for this contract.</w:t>
      </w:r>
    </w:p>
    <w:p w14:paraId="62133B1E" w14:textId="77777777" w:rsidR="004554DC" w:rsidRPr="00BD2D5D" w:rsidRDefault="004554DC" w:rsidP="004554DC">
      <w:r w:rsidRPr="00BD2D5D">
        <w:rPr>
          <w:b/>
        </w:rPr>
        <w:t>BOOK 5 – Structures Technical Specifications</w:t>
      </w:r>
      <w:r w:rsidR="003B12D9" w:rsidRPr="00BD2D5D">
        <w:rPr>
          <w:b/>
        </w:rPr>
        <w:t>,</w:t>
      </w:r>
      <w:r w:rsidR="003B12D9" w:rsidRPr="00BD2D5D">
        <w:t xml:space="preserve"> which includes the following:</w:t>
      </w:r>
    </w:p>
    <w:p w14:paraId="16CFD6F3" w14:textId="77777777" w:rsidR="003B12D9" w:rsidRPr="00BD2D5D" w:rsidRDefault="003B12D9" w:rsidP="00A90DD8">
      <w:pPr>
        <w:pStyle w:val="ListParagraph"/>
        <w:numPr>
          <w:ilvl w:val="0"/>
          <w:numId w:val="3"/>
        </w:numPr>
        <w:spacing w:before="0" w:after="0"/>
        <w:ind w:left="714" w:hanging="357"/>
        <w:contextualSpacing w:val="0"/>
      </w:pPr>
      <w:r w:rsidRPr="00BD2D5D">
        <w:t>Structures (refer to 800 Series)</w:t>
      </w:r>
    </w:p>
    <w:p w14:paraId="3E75F514" w14:textId="77777777" w:rsidR="00A90DD8" w:rsidRPr="00BD2D5D" w:rsidRDefault="00A90DD8" w:rsidP="00A90DD8">
      <w:pPr>
        <w:spacing w:before="0" w:after="0"/>
      </w:pPr>
    </w:p>
    <w:p w14:paraId="4E47E113" w14:textId="77777777" w:rsidR="004554DC" w:rsidRPr="00BD2D5D" w:rsidRDefault="004554DC" w:rsidP="004554DC">
      <w:r w:rsidRPr="00BD2D5D">
        <w:rPr>
          <w:b/>
        </w:rPr>
        <w:t>BOOK 6 – Roadworks Drawings</w:t>
      </w:r>
      <w:r w:rsidR="003B12D9" w:rsidRPr="00BD2D5D">
        <w:rPr>
          <w:b/>
        </w:rPr>
        <w:t>,</w:t>
      </w:r>
      <w:r w:rsidR="003B12D9" w:rsidRPr="00BD2D5D">
        <w:t xml:space="preserve"> which includes the following:</w:t>
      </w:r>
    </w:p>
    <w:p w14:paraId="36926374" w14:textId="77777777" w:rsidR="003B12D9" w:rsidRPr="00BD2D5D" w:rsidRDefault="003B12D9" w:rsidP="00A90DD8">
      <w:pPr>
        <w:pStyle w:val="ListParagraph"/>
        <w:numPr>
          <w:ilvl w:val="0"/>
          <w:numId w:val="3"/>
        </w:numPr>
        <w:spacing w:before="0" w:after="0"/>
        <w:ind w:left="714" w:hanging="357"/>
        <w:contextualSpacing w:val="0"/>
      </w:pPr>
      <w:r w:rsidRPr="00BD2D5D">
        <w:t>Roadworks Drawings</w:t>
      </w:r>
    </w:p>
    <w:p w14:paraId="28FE32E8" w14:textId="77777777" w:rsidR="003B12D9" w:rsidRPr="00BD2D5D" w:rsidRDefault="003B12D9" w:rsidP="00A90DD8">
      <w:pPr>
        <w:pStyle w:val="ListParagraph"/>
        <w:numPr>
          <w:ilvl w:val="0"/>
          <w:numId w:val="3"/>
        </w:numPr>
        <w:spacing w:before="0" w:after="0"/>
        <w:ind w:left="714" w:hanging="357"/>
        <w:contextualSpacing w:val="0"/>
      </w:pPr>
      <w:r w:rsidRPr="00BD2D5D">
        <w:t>Cross Sections</w:t>
      </w:r>
    </w:p>
    <w:p w14:paraId="3AF3B8FC" w14:textId="77777777" w:rsidR="00A90DD8" w:rsidRPr="00BD2D5D" w:rsidRDefault="00A90DD8" w:rsidP="00A90DD8">
      <w:pPr>
        <w:spacing w:before="0" w:after="0"/>
      </w:pPr>
    </w:p>
    <w:p w14:paraId="330C790F" w14:textId="77777777" w:rsidR="00A44184" w:rsidRPr="00BD2D5D" w:rsidRDefault="00A44184" w:rsidP="00A44184">
      <w:pPr>
        <w:rPr>
          <w:highlight w:val="cyan"/>
        </w:rPr>
      </w:pPr>
      <w:r w:rsidRPr="00BD2D5D">
        <w:rPr>
          <w:highlight w:val="cyan"/>
        </w:rPr>
        <w:t>NOTE:  For smaller contracts it may be appropriate to have all drawings in a single book.  For larger contracts it may be appropriate to reduce the size of the Book, e.g.</w:t>
      </w:r>
    </w:p>
    <w:p w14:paraId="008D024E" w14:textId="77777777" w:rsidR="00A44184" w:rsidRPr="00BD2D5D" w:rsidRDefault="00A44184" w:rsidP="00A90DD8">
      <w:pPr>
        <w:pStyle w:val="ListParagraph"/>
        <w:numPr>
          <w:ilvl w:val="0"/>
          <w:numId w:val="3"/>
        </w:numPr>
        <w:spacing w:before="0" w:after="0"/>
        <w:ind w:left="714" w:hanging="357"/>
        <w:contextualSpacing w:val="0"/>
        <w:rPr>
          <w:highlight w:val="cyan"/>
        </w:rPr>
      </w:pPr>
      <w:r w:rsidRPr="00BD2D5D">
        <w:rPr>
          <w:highlight w:val="cyan"/>
        </w:rPr>
        <w:t>Book 6A – Roadworks Drawings</w:t>
      </w:r>
    </w:p>
    <w:p w14:paraId="3C9E133F" w14:textId="77777777" w:rsidR="00A44184" w:rsidRPr="00BD2D5D" w:rsidRDefault="00A44184" w:rsidP="00A90DD8">
      <w:pPr>
        <w:pStyle w:val="ListParagraph"/>
        <w:numPr>
          <w:ilvl w:val="0"/>
          <w:numId w:val="3"/>
        </w:numPr>
        <w:spacing w:before="0" w:after="0"/>
        <w:ind w:left="714" w:hanging="357"/>
        <w:contextualSpacing w:val="0"/>
        <w:rPr>
          <w:highlight w:val="cyan"/>
        </w:rPr>
      </w:pPr>
      <w:r w:rsidRPr="00BD2D5D">
        <w:rPr>
          <w:highlight w:val="cyan"/>
        </w:rPr>
        <w:t>Book 6B – Cross Sections, etc.</w:t>
      </w:r>
    </w:p>
    <w:p w14:paraId="17553879" w14:textId="77777777" w:rsidR="00A90DD8" w:rsidRPr="00BD2D5D" w:rsidRDefault="00A90DD8" w:rsidP="00A90DD8">
      <w:pPr>
        <w:spacing w:before="0" w:after="0"/>
        <w:rPr>
          <w:highlight w:val="cyan"/>
        </w:rPr>
      </w:pPr>
    </w:p>
    <w:p w14:paraId="3B643E11" w14:textId="77777777" w:rsidR="004554DC" w:rsidRPr="00BD2D5D" w:rsidRDefault="004554DC" w:rsidP="004554DC">
      <w:r w:rsidRPr="00BD2D5D">
        <w:rPr>
          <w:b/>
        </w:rPr>
        <w:t>BOOK 7 – Structures Drawings</w:t>
      </w:r>
      <w:r w:rsidR="003B12D9" w:rsidRPr="00BD2D5D">
        <w:rPr>
          <w:b/>
        </w:rPr>
        <w:t>,</w:t>
      </w:r>
      <w:r w:rsidR="003B12D9" w:rsidRPr="00BD2D5D">
        <w:t xml:space="preserve"> which includes Bridges and Major Structures drawings</w:t>
      </w:r>
    </w:p>
    <w:p w14:paraId="0FADF04A" w14:textId="77777777" w:rsidR="003B12D9" w:rsidRPr="00BD2D5D" w:rsidRDefault="003B12D9" w:rsidP="00CC068E">
      <w:pPr>
        <w:ind w:left="357"/>
      </w:pPr>
      <w:r w:rsidRPr="00BD2D5D">
        <w:t xml:space="preserve">Standard Drawings referenced within the Tender </w:t>
      </w:r>
      <w:r w:rsidR="001C7BCD">
        <w:t>D</w:t>
      </w:r>
      <w:r w:rsidRPr="00BD2D5D">
        <w:t>ocuments</w:t>
      </w:r>
      <w:r w:rsidR="00A44184" w:rsidRPr="00BD2D5D">
        <w:t>, but not included within the Books of Drawings above, may be downloaded from Main Roads</w:t>
      </w:r>
      <w:r w:rsidR="00304FF1">
        <w:t>'</w:t>
      </w:r>
      <w:r w:rsidR="00A44184" w:rsidRPr="00BD2D5D">
        <w:t xml:space="preserve"> website at:</w:t>
      </w:r>
    </w:p>
    <w:p w14:paraId="1EE7FFC1" w14:textId="3BA759E0" w:rsidR="003B12D9" w:rsidRPr="00BD2D5D" w:rsidRDefault="003B12D9" w:rsidP="00CC068E">
      <w:pPr>
        <w:ind w:left="357"/>
      </w:pPr>
      <w:hyperlink r:id="rId16" w:history="1">
        <w:r w:rsidRPr="00BD2D5D">
          <w:rPr>
            <w:rStyle w:val="Hyperlink"/>
          </w:rPr>
          <w:t>https://www.mainroads.wa.gov.au/BuildingRoads/StandardsTechnical/MainRoadsDrawings/Pages/Standard_Contract_Drawings.aspx</w:t>
        </w:r>
      </w:hyperlink>
    </w:p>
    <w:p w14:paraId="454B63C8" w14:textId="77777777" w:rsidR="005506D6" w:rsidRDefault="004554DC" w:rsidP="004554DC">
      <w:pPr>
        <w:rPr>
          <w:b/>
        </w:rPr>
      </w:pPr>
      <w:r w:rsidRPr="00BD2D5D">
        <w:rPr>
          <w:b/>
        </w:rPr>
        <w:t>BOOK 8 – Information for Tenderers</w:t>
      </w:r>
    </w:p>
    <w:p w14:paraId="783FD33C" w14:textId="77777777" w:rsidR="003B12D9" w:rsidRPr="00BD2D5D" w:rsidRDefault="005506D6" w:rsidP="001C7BCD">
      <w:pPr>
        <w:ind w:left="426"/>
      </w:pPr>
      <w:r>
        <w:t xml:space="preserve">Book 8 </w:t>
      </w:r>
      <w:r w:rsidRPr="00BD2D5D">
        <w:t xml:space="preserve">is provided </w:t>
      </w:r>
      <w:r w:rsidR="00C44648">
        <w:t xml:space="preserve">for </w:t>
      </w:r>
      <w:r w:rsidRPr="00BD2D5D">
        <w:t>information only and does not form part of the Tender</w:t>
      </w:r>
      <w:r w:rsidR="001C7BCD">
        <w:t xml:space="preserve"> Documents</w:t>
      </w:r>
      <w:r w:rsidRPr="00BD2D5D">
        <w:t>.</w:t>
      </w:r>
      <w:r>
        <w:t xml:space="preserve">  </w:t>
      </w:r>
    </w:p>
    <w:p w14:paraId="43978DFF" w14:textId="77777777" w:rsidR="00A44184" w:rsidRDefault="00A44184" w:rsidP="001C7BCD">
      <w:pPr>
        <w:ind w:left="426"/>
      </w:pPr>
      <w:r w:rsidRPr="00BD2D5D">
        <w:t xml:space="preserve">Tenderers’ attention is drawn to </w:t>
      </w:r>
      <w:r w:rsidR="00015DB8">
        <w:t xml:space="preserve">CT 5 and to </w:t>
      </w:r>
      <w:r w:rsidRPr="00BD2D5D">
        <w:t xml:space="preserve">the </w:t>
      </w:r>
      <w:r w:rsidRPr="000C3D8D">
        <w:t>disclaimer</w:t>
      </w:r>
      <w:r w:rsidRPr="00BD2D5D">
        <w:t xml:space="preserve"> contained in the Information for Tenderers document.  In making use of any of the information contained </w:t>
      </w:r>
      <w:r w:rsidR="00015DB8" w:rsidRPr="00BD2D5D">
        <w:t>in the Information for Tenderers document</w:t>
      </w:r>
      <w:r w:rsidRPr="00BD2D5D">
        <w:t xml:space="preserve">, Tenderers will be </w:t>
      </w:r>
      <w:r w:rsidR="00015DB8">
        <w:t xml:space="preserve">deemed </w:t>
      </w:r>
      <w:r w:rsidRPr="00BD2D5D">
        <w:t xml:space="preserve">to have made use of the information </w:t>
      </w:r>
      <w:r w:rsidR="00015DB8">
        <w:t xml:space="preserve">in accordance with CT 5 and </w:t>
      </w:r>
      <w:r w:rsidRPr="00BD2D5D">
        <w:t>based on the advice presented in the document.</w:t>
      </w:r>
    </w:p>
    <w:p w14:paraId="282F4A60" w14:textId="1478C8A8" w:rsidR="00A44184" w:rsidRPr="00BD2D5D" w:rsidRDefault="00A44184" w:rsidP="005D6934">
      <w:r w:rsidRPr="00BD2D5D">
        <w:t xml:space="preserve">Reference Documents to the Tender </w:t>
      </w:r>
      <w:r w:rsidR="001C7BCD">
        <w:t>D</w:t>
      </w:r>
      <w:r w:rsidRPr="00BD2D5D">
        <w:t xml:space="preserve">ocuments include, but </w:t>
      </w:r>
      <w:r w:rsidR="007E4817" w:rsidRPr="00BD2D5D">
        <w:t xml:space="preserve">are not </w:t>
      </w:r>
      <w:r w:rsidRPr="00BD2D5D">
        <w:t>limited to, the</w:t>
      </w:r>
      <w:r w:rsidR="00CC068E" w:rsidRPr="00BD2D5D">
        <w:t xml:space="preserve"> Western Australian </w:t>
      </w:r>
      <w:r w:rsidR="00F6061A">
        <w:t>Industry Participation Strategy</w:t>
      </w:r>
      <w:r w:rsidR="005D6934" w:rsidRPr="00BD2D5D">
        <w:t xml:space="preserve"> (</w:t>
      </w:r>
      <w:r w:rsidR="00F6061A">
        <w:t>WAIPS</w:t>
      </w:r>
      <w:r w:rsidR="005D6934" w:rsidRPr="00BD2D5D">
        <w:t>)</w:t>
      </w:r>
      <w:r w:rsidRPr="00BD2D5D">
        <w:t xml:space="preserve"> and the Australian Stand</w:t>
      </w:r>
      <w:r w:rsidR="00CC068E" w:rsidRPr="00BD2D5D">
        <w:t xml:space="preserve">ard Code of Tendering AS 4120 – </w:t>
      </w:r>
      <w:r w:rsidRPr="00BD2D5D">
        <w:t>1994.</w:t>
      </w:r>
    </w:p>
    <w:p w14:paraId="39451D71" w14:textId="77777777" w:rsidR="00CC068E" w:rsidRPr="00BD2D5D" w:rsidRDefault="00CC068E" w:rsidP="005D6934">
      <w:pPr>
        <w:keepNext/>
        <w:rPr>
          <w:b/>
        </w:rPr>
      </w:pPr>
      <w:r w:rsidRPr="00BD2D5D">
        <w:rPr>
          <w:b/>
        </w:rPr>
        <w:t>Survey Information</w:t>
      </w:r>
    </w:p>
    <w:p w14:paraId="2B87465A" w14:textId="77777777" w:rsidR="00CC068E" w:rsidRPr="00BD2D5D" w:rsidRDefault="00CC068E" w:rsidP="005D6934">
      <w:r w:rsidRPr="00BD2D5D">
        <w:t xml:space="preserve">Survey information </w:t>
      </w:r>
      <w:r w:rsidR="007E4817" w:rsidRPr="00BD2D5D">
        <w:t>must</w:t>
      </w:r>
      <w:r w:rsidRPr="00BD2D5D">
        <w:t xml:space="preserve"> be captured in accordance with Main Roads Survey and Mapping Standards available at:</w:t>
      </w:r>
    </w:p>
    <w:p w14:paraId="7FA2BD6A" w14:textId="1E2FC456" w:rsidR="00CC068E" w:rsidRPr="00250D8D" w:rsidRDefault="00250D8D" w:rsidP="005D6934">
      <w:hyperlink r:id="rId17" w:history="1">
        <w:r w:rsidRPr="00250D8D">
          <w:rPr>
            <w:rStyle w:val="Hyperlink"/>
          </w:rPr>
          <w:t>https://www.mainroads.wa.gov.au/technical-commercial/technical-library/Surveying and Geospatial Services/Mapping Guidelines</w:t>
        </w:r>
      </w:hyperlink>
    </w:p>
    <w:p w14:paraId="214979BB" w14:textId="66E04261" w:rsidR="00CC068E" w:rsidRPr="00BD2D5D" w:rsidRDefault="00CC068E" w:rsidP="005D6934">
      <w:pPr>
        <w:keepNext/>
        <w:rPr>
          <w:b/>
        </w:rPr>
      </w:pPr>
      <w:r w:rsidRPr="00BD2D5D">
        <w:rPr>
          <w:b/>
        </w:rPr>
        <w:lastRenderedPageBreak/>
        <w:t>Digital Design Model</w:t>
      </w:r>
    </w:p>
    <w:p w14:paraId="1ACFB5E8" w14:textId="7764D30A" w:rsidR="00CC068E" w:rsidRPr="00BD2D5D" w:rsidRDefault="00CC068E" w:rsidP="005D6934">
      <w:r w:rsidRPr="00BD2D5D">
        <w:t xml:space="preserve">The digital design model in MX GenIO default output Double Precision D23.17 format is provided on </w:t>
      </w:r>
      <w:r w:rsidR="00E62D88" w:rsidRPr="00BD2D5D">
        <w:rPr>
          <w:highlight w:val="cyan"/>
        </w:rPr>
        <w:fldChar w:fldCharType="begin">
          <w:ffData>
            <w:name w:val=""/>
            <w:enabled/>
            <w:calcOnExit w:val="0"/>
            <w:textInput>
              <w:default w:val="[insert format]"/>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format]</w:t>
      </w:r>
      <w:r w:rsidR="00E62D88" w:rsidRPr="00BD2D5D">
        <w:rPr>
          <w:highlight w:val="cyan"/>
        </w:rPr>
        <w:fldChar w:fldCharType="end"/>
      </w:r>
      <w:r w:rsidRPr="00BD2D5D">
        <w:t>.</w:t>
      </w:r>
    </w:p>
    <w:p w14:paraId="2D8236E3" w14:textId="77777777" w:rsidR="00CC068E" w:rsidRPr="00BD2D5D" w:rsidRDefault="00CC068E" w:rsidP="00BD697B">
      <w:pPr>
        <w:pStyle w:val="Heading2"/>
      </w:pPr>
      <w:bookmarkStart w:id="19" w:name="_Toc197514874"/>
      <w:r w:rsidRPr="00BD2D5D">
        <w:t>PRE-TENDER MEETING</w:t>
      </w:r>
      <w:bookmarkEnd w:id="19"/>
    </w:p>
    <w:p w14:paraId="77805F61" w14:textId="77777777" w:rsidR="00CC068E" w:rsidRPr="00BD2D5D" w:rsidRDefault="00CC068E" w:rsidP="00CC068E">
      <w:pPr>
        <w:rPr>
          <w:highlight w:val="cyan"/>
        </w:rPr>
      </w:pPr>
      <w:r w:rsidRPr="00BD2D5D">
        <w:rPr>
          <w:highlight w:val="cyan"/>
        </w:rPr>
        <w:t>NOTE:  Select one of the following options and delete remaining options.</w:t>
      </w:r>
    </w:p>
    <w:p w14:paraId="12D7FFEE" w14:textId="77777777" w:rsidR="00CC068E" w:rsidRPr="00BD2D5D" w:rsidRDefault="00CC068E" w:rsidP="00CC068E">
      <w:pPr>
        <w:rPr>
          <w:highlight w:val="cyan"/>
        </w:rPr>
      </w:pPr>
      <w:r w:rsidRPr="00BD2D5D">
        <w:rPr>
          <w:highlight w:val="cyan"/>
        </w:rPr>
        <w:t xml:space="preserve">Pre-tender briefings and site meetings for most Major Works contracts should be optional for Tenderers to attend, unless there are issues unique to the Site that may affect </w:t>
      </w:r>
      <w:r w:rsidR="00A42701" w:rsidRPr="00BD2D5D">
        <w:rPr>
          <w:highlight w:val="cyan"/>
        </w:rPr>
        <w:t>T</w:t>
      </w:r>
      <w:r w:rsidRPr="00BD2D5D">
        <w:rPr>
          <w:highlight w:val="cyan"/>
        </w:rPr>
        <w:t xml:space="preserve">ender submissions or </w:t>
      </w:r>
      <w:r w:rsidR="00A42701" w:rsidRPr="00BD2D5D">
        <w:rPr>
          <w:highlight w:val="cyan"/>
        </w:rPr>
        <w:t xml:space="preserve">are </w:t>
      </w:r>
      <w:r w:rsidRPr="00BD2D5D">
        <w:rPr>
          <w:highlight w:val="cyan"/>
        </w:rPr>
        <w:t>crucial to the understanding of the Works, and can only be addressed by pre-tender briefings and/</w:t>
      </w:r>
      <w:r w:rsidR="00A42701" w:rsidRPr="00BD2D5D">
        <w:rPr>
          <w:highlight w:val="cyan"/>
        </w:rPr>
        <w:t xml:space="preserve">or by observations at the Site.  </w:t>
      </w:r>
      <w:r w:rsidRPr="00BD2D5D">
        <w:rPr>
          <w:highlight w:val="cyan"/>
        </w:rPr>
        <w:t xml:space="preserve">Project Managers must be mindful of possible travel and accommodation costs that may be incurred by Tenderers in respect to the estimated value of the Project, and the real need for </w:t>
      </w:r>
      <w:r w:rsidR="00A42701" w:rsidRPr="00BD2D5D">
        <w:rPr>
          <w:highlight w:val="cyan"/>
        </w:rPr>
        <w:t xml:space="preserve">the meeting/s to be mandatory.  </w:t>
      </w:r>
      <w:r w:rsidRPr="00BD2D5D">
        <w:rPr>
          <w:highlight w:val="cyan"/>
        </w:rPr>
        <w:t xml:space="preserve">Reasons for </w:t>
      </w:r>
      <w:r w:rsidR="00A42701" w:rsidRPr="00BD2D5D">
        <w:rPr>
          <w:highlight w:val="cyan"/>
        </w:rPr>
        <w:t xml:space="preserve">mandatory </w:t>
      </w:r>
      <w:r w:rsidRPr="00BD2D5D">
        <w:rPr>
          <w:highlight w:val="cyan"/>
        </w:rPr>
        <w:t>site meeting/s or pre-tender briefing/s must be documented on the contract tendering file by the Project/Contract Manager.</w:t>
      </w:r>
    </w:p>
    <w:p w14:paraId="03821253" w14:textId="77777777" w:rsidR="00CC068E" w:rsidRPr="00BD2D5D" w:rsidRDefault="00CC068E" w:rsidP="00CC068E">
      <w:pPr>
        <w:rPr>
          <w:highlight w:val="cyan"/>
        </w:rPr>
      </w:pPr>
      <w:r w:rsidRPr="00BD2D5D">
        <w:rPr>
          <w:highlight w:val="cyan"/>
        </w:rPr>
        <w:t>OPTION 1</w:t>
      </w:r>
    </w:p>
    <w:p w14:paraId="3005AADB" w14:textId="7642958A" w:rsidR="00CC068E" w:rsidRPr="00BD2D5D" w:rsidRDefault="00A42701" w:rsidP="00CC068E">
      <w:r w:rsidRPr="00BD2D5D">
        <w:t xml:space="preserve">A non-mandatory pre-tender meeting, including a site inspection, will be held on </w:t>
      </w:r>
      <w:r w:rsidR="00E62D88" w:rsidRPr="00BD2D5D">
        <w:rPr>
          <w:highlight w:val="cyan"/>
        </w:rPr>
        <w:fldChar w:fldCharType="begin">
          <w:ffData>
            <w:name w:val=""/>
            <w:enabled/>
            <w:calcOnExit w:val="0"/>
            <w:textInput>
              <w:default w:val="[insert date]"/>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date]</w:t>
      </w:r>
      <w:r w:rsidR="00E62D88" w:rsidRPr="00BD2D5D">
        <w:rPr>
          <w:highlight w:val="cyan"/>
        </w:rPr>
        <w:fldChar w:fldCharType="end"/>
      </w:r>
      <w:r w:rsidRPr="00BD2D5D">
        <w:t xml:space="preserve"> at </w:t>
      </w:r>
      <w:r w:rsidR="00E62D88" w:rsidRPr="00BD2D5D">
        <w:rPr>
          <w:highlight w:val="cyan"/>
        </w:rPr>
        <w:fldChar w:fldCharType="begin">
          <w:ffData>
            <w:name w:val=""/>
            <w:enabled/>
            <w:calcOnExit w:val="0"/>
            <w:textInput>
              <w:default w:val="[insert location]"/>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location]</w:t>
      </w:r>
      <w:r w:rsidR="00E62D88" w:rsidRPr="00BD2D5D">
        <w:rPr>
          <w:highlight w:val="cyan"/>
        </w:rPr>
        <w:fldChar w:fldCharType="end"/>
      </w:r>
      <w:r w:rsidRPr="00BD2D5D">
        <w:t xml:space="preserve"> commencing at </w:t>
      </w:r>
      <w:r w:rsidR="00E62D88" w:rsidRPr="00BD2D5D">
        <w:rPr>
          <w:highlight w:val="cyan"/>
        </w:rPr>
        <w:fldChar w:fldCharType="begin">
          <w:ffData>
            <w:name w:val=""/>
            <w:enabled/>
            <w:calcOnExit w:val="0"/>
            <w:textInput>
              <w:default w:val="[insert time]"/>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time]</w:t>
      </w:r>
      <w:r w:rsidR="00E62D88" w:rsidRPr="00BD2D5D">
        <w:rPr>
          <w:highlight w:val="cyan"/>
        </w:rPr>
        <w:fldChar w:fldCharType="end"/>
      </w:r>
      <w:r w:rsidRPr="00BD2D5D">
        <w:t>.</w:t>
      </w:r>
    </w:p>
    <w:p w14:paraId="64786FF1" w14:textId="77777777" w:rsidR="00CC068E" w:rsidRPr="00BD2D5D" w:rsidRDefault="00CC068E" w:rsidP="00CC068E">
      <w:pPr>
        <w:rPr>
          <w:highlight w:val="cyan"/>
        </w:rPr>
      </w:pPr>
      <w:r w:rsidRPr="00BD2D5D">
        <w:rPr>
          <w:highlight w:val="cyan"/>
        </w:rPr>
        <w:t>OPTION 2</w:t>
      </w:r>
    </w:p>
    <w:p w14:paraId="7B6B6F53" w14:textId="13324632" w:rsidR="00A42701" w:rsidRPr="00BD2D5D" w:rsidRDefault="00A42701" w:rsidP="00A42701">
      <w:r w:rsidRPr="00BD2D5D">
        <w:t xml:space="preserve">A </w:t>
      </w:r>
      <w:r w:rsidRPr="00BD2D5D">
        <w:rPr>
          <w:b/>
        </w:rPr>
        <w:t>mandatory</w:t>
      </w:r>
      <w:r w:rsidRPr="00BD2D5D">
        <w:t xml:space="preserve"> pre-tender meeting, including a site inspection, will be held on </w:t>
      </w:r>
      <w:r w:rsidR="00E62D88" w:rsidRPr="00BD2D5D">
        <w:rPr>
          <w:highlight w:val="cyan"/>
        </w:rPr>
        <w:fldChar w:fldCharType="begin">
          <w:ffData>
            <w:name w:val=""/>
            <w:enabled/>
            <w:calcOnExit w:val="0"/>
            <w:textInput>
              <w:default w:val="[insert date]"/>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date]</w:t>
      </w:r>
      <w:r w:rsidR="00E62D88" w:rsidRPr="00BD2D5D">
        <w:rPr>
          <w:highlight w:val="cyan"/>
        </w:rPr>
        <w:fldChar w:fldCharType="end"/>
      </w:r>
      <w:r w:rsidRPr="00BD2D5D">
        <w:t xml:space="preserve"> at </w:t>
      </w:r>
      <w:r w:rsidR="00E62D88" w:rsidRPr="00BD2D5D">
        <w:rPr>
          <w:highlight w:val="cyan"/>
        </w:rPr>
        <w:fldChar w:fldCharType="begin">
          <w:ffData>
            <w:name w:val=""/>
            <w:enabled/>
            <w:calcOnExit w:val="0"/>
            <w:textInput>
              <w:default w:val="[insert location]"/>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location]</w:t>
      </w:r>
      <w:r w:rsidR="00E62D88" w:rsidRPr="00BD2D5D">
        <w:rPr>
          <w:highlight w:val="cyan"/>
        </w:rPr>
        <w:fldChar w:fldCharType="end"/>
      </w:r>
      <w:r w:rsidRPr="00BD2D5D">
        <w:t xml:space="preserve"> commencing at </w:t>
      </w:r>
      <w:r w:rsidR="00E62D88" w:rsidRPr="00BD2D5D">
        <w:rPr>
          <w:highlight w:val="cyan"/>
        </w:rPr>
        <w:fldChar w:fldCharType="begin">
          <w:ffData>
            <w:name w:val=""/>
            <w:enabled/>
            <w:calcOnExit w:val="0"/>
            <w:textInput>
              <w:default w:val="[insert time]"/>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time]</w:t>
      </w:r>
      <w:r w:rsidR="00E62D88" w:rsidRPr="00BD2D5D">
        <w:rPr>
          <w:highlight w:val="cyan"/>
        </w:rPr>
        <w:fldChar w:fldCharType="end"/>
      </w:r>
      <w:r w:rsidRPr="00BD2D5D">
        <w:t xml:space="preserve">.  Refer to CT </w:t>
      </w:r>
      <w:r w:rsidR="00E2485B">
        <w:t>9</w:t>
      </w:r>
      <w:r w:rsidR="007725A3" w:rsidRPr="00BD2D5D">
        <w:t xml:space="preserve"> of the Conditions of Tendering.</w:t>
      </w:r>
    </w:p>
    <w:p w14:paraId="639AD03E" w14:textId="77777777" w:rsidR="00CC068E" w:rsidRPr="00BD2D5D" w:rsidRDefault="00CC068E" w:rsidP="00CC068E">
      <w:pPr>
        <w:rPr>
          <w:highlight w:val="cyan"/>
        </w:rPr>
      </w:pPr>
      <w:r w:rsidRPr="00BD2D5D">
        <w:rPr>
          <w:highlight w:val="cyan"/>
        </w:rPr>
        <w:t>OPTION 3</w:t>
      </w:r>
    </w:p>
    <w:p w14:paraId="4533B590" w14:textId="77777777" w:rsidR="00CC068E" w:rsidRPr="00BD2D5D" w:rsidRDefault="00787502" w:rsidP="00CC068E">
      <w:r w:rsidRPr="00BD2D5D">
        <w:t>A pre-tender meeting will not be held.  Tenderers may visit the site as they wish, provided that any relevant approvals to enter the site are first obtained.</w:t>
      </w:r>
    </w:p>
    <w:p w14:paraId="6BC92363" w14:textId="77777777" w:rsidR="00787502" w:rsidRPr="00BD2D5D" w:rsidRDefault="00787502" w:rsidP="00BD697B">
      <w:pPr>
        <w:pStyle w:val="Heading2"/>
      </w:pPr>
      <w:bookmarkStart w:id="20" w:name="_Toc197514875"/>
      <w:r w:rsidRPr="00BD2D5D">
        <w:t>ENQUIRIES</w:t>
      </w:r>
      <w:bookmarkEnd w:id="20"/>
    </w:p>
    <w:p w14:paraId="1E5F7125" w14:textId="77777777" w:rsidR="00787502" w:rsidRPr="00BD2D5D" w:rsidRDefault="00787502" w:rsidP="00787502">
      <w:r w:rsidRPr="00BD2D5D">
        <w:t xml:space="preserve">Tenderers seeking clarification of any details provided in the Tender </w:t>
      </w:r>
      <w:r w:rsidR="001C7BCD">
        <w:t>D</w:t>
      </w:r>
      <w:r w:rsidRPr="00BD2D5D">
        <w:t>ocuments must</w:t>
      </w:r>
      <w:r w:rsidR="00CD4735">
        <w:t>,</w:t>
      </w:r>
      <w:r w:rsidRPr="00BD2D5D">
        <w:t xml:space="preserve"> </w:t>
      </w:r>
      <w:r w:rsidR="00CD4735">
        <w:t xml:space="preserve">no later than 5 business days prior to the closing day stated in </w:t>
      </w:r>
      <w:r w:rsidR="00BC6E3E">
        <w:t xml:space="preserve">Invitation to Tender </w:t>
      </w:r>
      <w:r w:rsidR="00CD4735">
        <w:t xml:space="preserve">Clause 6 below (or as amended by addendum), </w:t>
      </w:r>
      <w:r w:rsidR="00CD4735" w:rsidRPr="00BD2D5D">
        <w:t>contact</w:t>
      </w:r>
      <w:r w:rsidRPr="00BD2D5D">
        <w:t>:</w:t>
      </w:r>
    </w:p>
    <w:p w14:paraId="4E846CBC" w14:textId="78911894" w:rsidR="00787502" w:rsidRDefault="00787502" w:rsidP="00787502">
      <w:pPr>
        <w:tabs>
          <w:tab w:val="left" w:pos="2268"/>
        </w:tabs>
      </w:pPr>
      <w:r w:rsidRPr="00BD2D5D">
        <w:t>Project Manager</w:t>
      </w:r>
      <w:r w:rsidRPr="00BD2D5D">
        <w:tab/>
      </w:r>
      <w:r w:rsidR="00E62D88" w:rsidRPr="00BD2D5D">
        <w:rPr>
          <w:highlight w:val="cyan"/>
        </w:rPr>
        <w:fldChar w:fldCharType="begin">
          <w:ffData>
            <w:name w:val=""/>
            <w:enabled/>
            <w:calcOnExit w:val="0"/>
            <w:textInput>
              <w:default w:val="[insert name]"/>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name]</w:t>
      </w:r>
      <w:r w:rsidR="00E62D88" w:rsidRPr="00BD2D5D">
        <w:rPr>
          <w:highlight w:val="cyan"/>
        </w:rPr>
        <w:fldChar w:fldCharType="end"/>
      </w:r>
      <w:r w:rsidR="00A90DD8" w:rsidRPr="00BD2D5D">
        <w:br/>
      </w:r>
      <w:r w:rsidRPr="00BD2D5D">
        <w:t>Contact number</w:t>
      </w:r>
      <w:r w:rsidRPr="00BD2D5D">
        <w:tab/>
      </w:r>
      <w:r w:rsidR="00E62D88" w:rsidRPr="00BD2D5D">
        <w:rPr>
          <w:highlight w:val="cyan"/>
        </w:rPr>
        <w:fldChar w:fldCharType="begin">
          <w:ffData>
            <w:name w:val=""/>
            <w:enabled/>
            <w:calcOnExit w:val="0"/>
            <w:textInput>
              <w:default w:val="[insert phone number]"/>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phone number]</w:t>
      </w:r>
      <w:r w:rsidR="00E62D88" w:rsidRPr="00BD2D5D">
        <w:rPr>
          <w:highlight w:val="cyan"/>
        </w:rPr>
        <w:fldChar w:fldCharType="end"/>
      </w:r>
      <w:r w:rsidR="00A90DD8" w:rsidRPr="00BD2D5D">
        <w:br/>
      </w:r>
      <w:r w:rsidRPr="00BD2D5D">
        <w:t>Email</w:t>
      </w:r>
      <w:r w:rsidRPr="00BD2D5D">
        <w:tab/>
      </w:r>
      <w:r w:rsidR="00E62D88" w:rsidRPr="00BD2D5D">
        <w:rPr>
          <w:highlight w:val="cyan"/>
        </w:rPr>
        <w:fldChar w:fldCharType="begin">
          <w:ffData>
            <w:name w:val=""/>
            <w:enabled/>
            <w:calcOnExit w:val="0"/>
            <w:textInput>
              <w:default w:val="[insert email address]"/>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email address]</w:t>
      </w:r>
      <w:r w:rsidR="00E62D88" w:rsidRPr="00BD2D5D">
        <w:rPr>
          <w:highlight w:val="cyan"/>
        </w:rPr>
        <w:fldChar w:fldCharType="end"/>
      </w:r>
    </w:p>
    <w:p w14:paraId="494C4F66" w14:textId="77777777" w:rsidR="00787502" w:rsidRPr="00BD2D5D" w:rsidRDefault="00787502" w:rsidP="00BD697B">
      <w:pPr>
        <w:pStyle w:val="Heading2"/>
      </w:pPr>
      <w:bookmarkStart w:id="21" w:name="_Toc197514876"/>
      <w:r w:rsidRPr="00BD2D5D">
        <w:t>TENDER LODGEMENT REQUIREMENTS</w:t>
      </w:r>
      <w:bookmarkEnd w:id="21"/>
    </w:p>
    <w:p w14:paraId="0F8ED380" w14:textId="5F1A7A8C" w:rsidR="00787502" w:rsidRDefault="00787502" w:rsidP="00C93993">
      <w:r w:rsidRPr="00BD2D5D">
        <w:t xml:space="preserve">Tenders must be lodged no later than </w:t>
      </w:r>
      <w:r w:rsidRPr="00C93993">
        <w:rPr>
          <w:b/>
        </w:rPr>
        <w:t>2.30pm WST</w:t>
      </w:r>
      <w:r w:rsidRPr="00BD2D5D">
        <w:t xml:space="preserve"> on </w:t>
      </w:r>
      <w:r w:rsidR="00E62D88" w:rsidRPr="00C93993">
        <w:rPr>
          <w:b/>
          <w:highlight w:val="cyan"/>
        </w:rPr>
        <w:fldChar w:fldCharType="begin">
          <w:ffData>
            <w:name w:val=""/>
            <w:enabled/>
            <w:calcOnExit w:val="0"/>
            <w:textInput>
              <w:default w:val="[insert tender closing day and date]"/>
            </w:textInput>
          </w:ffData>
        </w:fldChar>
      </w:r>
      <w:r w:rsidR="00F83B68" w:rsidRPr="00C93993">
        <w:rPr>
          <w:b/>
          <w:highlight w:val="cyan"/>
        </w:rPr>
        <w:instrText xml:space="preserve"> FORMTEXT </w:instrText>
      </w:r>
      <w:r w:rsidR="00E62D88" w:rsidRPr="00C93993">
        <w:rPr>
          <w:b/>
          <w:highlight w:val="cyan"/>
        </w:rPr>
      </w:r>
      <w:r w:rsidR="00E62D88" w:rsidRPr="00C93993">
        <w:rPr>
          <w:b/>
          <w:highlight w:val="cyan"/>
        </w:rPr>
        <w:fldChar w:fldCharType="separate"/>
      </w:r>
      <w:r w:rsidR="00A375FA">
        <w:rPr>
          <w:b/>
          <w:noProof/>
          <w:highlight w:val="cyan"/>
        </w:rPr>
        <w:t>[insert tender closing day and date]</w:t>
      </w:r>
      <w:r w:rsidR="00E62D88" w:rsidRPr="00C93993">
        <w:rPr>
          <w:b/>
          <w:highlight w:val="cyan"/>
        </w:rPr>
        <w:fldChar w:fldCharType="end"/>
      </w:r>
      <w:r w:rsidRPr="00BD2D5D">
        <w:t>.</w:t>
      </w:r>
    </w:p>
    <w:p w14:paraId="59474AA8" w14:textId="15DC3C21" w:rsidR="00626285" w:rsidRDefault="00C26197" w:rsidP="00805D89">
      <w:r>
        <w:t xml:space="preserve">Tenders must be </w:t>
      </w:r>
      <w:r w:rsidR="009F51C4">
        <w:t>u</w:t>
      </w:r>
      <w:r>
        <w:t>ploaded to Tenders WA (</w:t>
      </w:r>
      <w:hyperlink r:id="rId18" w:history="1">
        <w:r w:rsidR="004E260D" w:rsidRPr="004E7944">
          <w:rPr>
            <w:rStyle w:val="Hyperlink"/>
          </w:rPr>
          <w:t>www.tenders.wa.gov.au</w:t>
        </w:r>
      </w:hyperlink>
      <w:r>
        <w:t>).</w:t>
      </w:r>
    </w:p>
    <w:p w14:paraId="76A6C211" w14:textId="02036066" w:rsidR="00E5531E" w:rsidRDefault="00E5531E" w:rsidP="00805D89">
      <w:r>
        <w:t xml:space="preserve">In uploading tenders to </w:t>
      </w:r>
      <w:r w:rsidR="00833DCB">
        <w:t xml:space="preserve">Tenders WA: </w:t>
      </w:r>
    </w:p>
    <w:p w14:paraId="010317C9" w14:textId="77777777" w:rsidR="002F6BE5" w:rsidRDefault="002F6BE5" w:rsidP="00626BDB">
      <w:pPr>
        <w:pStyle w:val="ListParagraph"/>
        <w:numPr>
          <w:ilvl w:val="0"/>
          <w:numId w:val="20"/>
        </w:numPr>
        <w:ind w:left="714" w:hanging="357"/>
        <w:contextualSpacing w:val="0"/>
      </w:pPr>
      <w:r>
        <w:t>T</w:t>
      </w:r>
      <w:r w:rsidRPr="00BD2D5D">
        <w:t>enderer</w:t>
      </w:r>
      <w:r>
        <w:t>s</w:t>
      </w:r>
      <w:r w:rsidRPr="00BD2D5D">
        <w:t xml:space="preserve"> must be registered with Tenders WA to submit a Tender electronically</w:t>
      </w:r>
      <w:r>
        <w:t>.</w:t>
      </w:r>
    </w:p>
    <w:p w14:paraId="6EB41E48" w14:textId="77777777" w:rsidR="002F6BE5" w:rsidRDefault="002F6BE5" w:rsidP="00626BDB">
      <w:pPr>
        <w:pStyle w:val="ListParagraph"/>
        <w:numPr>
          <w:ilvl w:val="0"/>
          <w:numId w:val="20"/>
        </w:numPr>
        <w:ind w:left="714" w:hanging="357"/>
        <w:contextualSpacing w:val="0"/>
      </w:pPr>
      <w:r w:rsidRPr="00BD2D5D">
        <w:t xml:space="preserve">The Tender can only be </w:t>
      </w:r>
      <w:r>
        <w:t>lodged</w:t>
      </w:r>
      <w:r w:rsidRPr="00BD2D5D">
        <w:t xml:space="preserve"> </w:t>
      </w:r>
      <w:r>
        <w:t>through Tenders WA</w:t>
      </w:r>
      <w:r w:rsidRPr="00BD2D5D">
        <w:t xml:space="preserve"> if individual files do not exceed 100Mb</w:t>
      </w:r>
      <w:r>
        <w:t>.</w:t>
      </w:r>
    </w:p>
    <w:p w14:paraId="0EFAAD11" w14:textId="77777777" w:rsidR="002F6BE5" w:rsidRPr="00BD2D5D" w:rsidRDefault="002F6BE5" w:rsidP="00626BDB">
      <w:pPr>
        <w:pStyle w:val="ListParagraph"/>
        <w:numPr>
          <w:ilvl w:val="0"/>
          <w:numId w:val="20"/>
        </w:numPr>
        <w:ind w:left="714" w:hanging="357"/>
        <w:contextualSpacing w:val="0"/>
      </w:pPr>
      <w:r w:rsidRPr="00BD2D5D">
        <w:t>Receipt of the Tender will be determined by the date and time shown on the electronic tender lodgement service receipt issued or, if no receipt is issued, the date and time which the Principal’s computer records that the Tender was received</w:t>
      </w:r>
      <w:r>
        <w:t>.</w:t>
      </w:r>
    </w:p>
    <w:p w14:paraId="41CE1C66" w14:textId="77777777" w:rsidR="002F6BE5" w:rsidRPr="00BD2D5D" w:rsidRDefault="002F6BE5" w:rsidP="00626BDB">
      <w:pPr>
        <w:pStyle w:val="ListParagraph"/>
        <w:numPr>
          <w:ilvl w:val="0"/>
          <w:numId w:val="20"/>
        </w:numPr>
        <w:ind w:left="714" w:hanging="357"/>
        <w:contextualSpacing w:val="0"/>
      </w:pPr>
      <w:r w:rsidRPr="00BD2D5D">
        <w:t xml:space="preserve">Lodgement of electronic files may take time and the Tenderer must make its own assessment of the time required for </w:t>
      </w:r>
      <w:r>
        <w:t>full transmission of its Tender.</w:t>
      </w:r>
    </w:p>
    <w:p w14:paraId="188E9B92" w14:textId="77777777" w:rsidR="002F6BE5" w:rsidRDefault="002F6BE5" w:rsidP="004E260D">
      <w:pPr>
        <w:rPr>
          <w:rFonts w:cs="Arial"/>
        </w:rPr>
      </w:pPr>
    </w:p>
    <w:p w14:paraId="528CDCE5" w14:textId="77777777" w:rsidR="002F6BE5" w:rsidRDefault="002F6BE5" w:rsidP="004E260D">
      <w:pPr>
        <w:rPr>
          <w:rFonts w:cs="Arial"/>
        </w:rPr>
      </w:pPr>
    </w:p>
    <w:p w14:paraId="1F0805B8" w14:textId="31F3017D" w:rsidR="004E260D" w:rsidRDefault="004E260D" w:rsidP="004E260D">
      <w:pPr>
        <w:rPr>
          <w:rFonts w:cs="Arial"/>
        </w:rPr>
      </w:pPr>
      <w:r w:rsidRPr="00BD2D5D">
        <w:rPr>
          <w:rFonts w:cs="Arial"/>
        </w:rPr>
        <w:t>Tenderer</w:t>
      </w:r>
      <w:r>
        <w:rPr>
          <w:rFonts w:cs="Arial"/>
        </w:rPr>
        <w:t>s</w:t>
      </w:r>
      <w:r w:rsidRPr="00BD2D5D">
        <w:rPr>
          <w:rFonts w:cs="Arial"/>
        </w:rPr>
        <w:t xml:space="preserve"> must ensure that the electronic copy of the Tender is in .doc, .docx, .pdf, .xls or .xlsx file format and extensions.  </w:t>
      </w:r>
      <w:r w:rsidR="004C4359">
        <w:rPr>
          <w:rFonts w:cs="Arial"/>
        </w:rPr>
        <w:t xml:space="preserve">Price Schedules must be submitted in .xls or .xlsx file format. </w:t>
      </w:r>
    </w:p>
    <w:p w14:paraId="11D032E5" w14:textId="77777777" w:rsidR="008B79B7" w:rsidRPr="00BD2D5D" w:rsidRDefault="008B79B7" w:rsidP="008B79B7">
      <w:r>
        <w:rPr>
          <w:rFonts w:cs="Arial"/>
        </w:rPr>
        <w:t>T</w:t>
      </w:r>
      <w:r w:rsidRPr="00BD2D5D">
        <w:rPr>
          <w:rFonts w:cs="Arial"/>
        </w:rPr>
        <w:t>he Tenderer agrees that:</w:t>
      </w:r>
    </w:p>
    <w:p w14:paraId="7B3D46DE" w14:textId="77777777" w:rsidR="008B79B7" w:rsidRPr="00BD2D5D" w:rsidRDefault="008B79B7" w:rsidP="00626BDB">
      <w:pPr>
        <w:pStyle w:val="ListParagraph"/>
        <w:numPr>
          <w:ilvl w:val="0"/>
          <w:numId w:val="50"/>
        </w:numPr>
        <w:ind w:left="714" w:hanging="357"/>
        <w:contextualSpacing w:val="0"/>
      </w:pPr>
      <w:r w:rsidRPr="00BD2D5D">
        <w:t>If the electronic copy of the Tender contains a virus then, notwithstanding any disclaimer made by the Tenderer in respect of viruses, the Tenderer must pay to the Principal all costs incurred by the Principal arising from, or in connection with, the virus</w:t>
      </w:r>
      <w:r w:rsidR="00644E36">
        <w:t>.</w:t>
      </w:r>
    </w:p>
    <w:p w14:paraId="78D49E04" w14:textId="77777777" w:rsidR="008B79B7" w:rsidRPr="00BD2D5D" w:rsidRDefault="008B79B7" w:rsidP="00626BDB">
      <w:pPr>
        <w:pStyle w:val="ListParagraph"/>
        <w:numPr>
          <w:ilvl w:val="0"/>
          <w:numId w:val="50"/>
        </w:numPr>
        <w:ind w:left="714" w:hanging="357"/>
        <w:contextualSpacing w:val="0"/>
      </w:pPr>
      <w:r w:rsidRPr="00BD2D5D">
        <w:t>The Principal will not be responsible in any way for any loss, damage or corruption of the electronic copy of the Tender</w:t>
      </w:r>
      <w:r w:rsidR="00644E36">
        <w:t>.</w:t>
      </w:r>
    </w:p>
    <w:p w14:paraId="0FBF0AE6" w14:textId="77777777" w:rsidR="008B79B7" w:rsidRPr="00BD2D5D" w:rsidRDefault="008B79B7" w:rsidP="00626BDB">
      <w:pPr>
        <w:pStyle w:val="ListParagraph"/>
        <w:numPr>
          <w:ilvl w:val="0"/>
          <w:numId w:val="50"/>
        </w:numPr>
        <w:ind w:left="714" w:hanging="357"/>
        <w:contextualSpacing w:val="0"/>
      </w:pPr>
      <w:r w:rsidRPr="00BD2D5D">
        <w:t>If the electronic copy of the Tender becomes corrupted, illegible or incomplete as a result of transmission, storage, encryption or decryption, then the Principal may request the Tenderer to provide another copy of the Tender either electronically or in hard copy or both</w:t>
      </w:r>
      <w:r w:rsidR="00644E36">
        <w:t>.</w:t>
      </w:r>
    </w:p>
    <w:p w14:paraId="2F11CE61" w14:textId="77777777" w:rsidR="008B79B7" w:rsidRPr="00BD2D5D" w:rsidRDefault="008B79B7" w:rsidP="00626BDB">
      <w:pPr>
        <w:pStyle w:val="ListParagraph"/>
        <w:numPr>
          <w:ilvl w:val="0"/>
          <w:numId w:val="50"/>
        </w:numPr>
        <w:ind w:left="714" w:hanging="357"/>
        <w:contextualSpacing w:val="0"/>
      </w:pPr>
      <w:r w:rsidRPr="00BD2D5D">
        <w:t>If the Principal requests the provision of another copy of the Tender, then the Tenderer must</w:t>
      </w:r>
      <w:r w:rsidR="00644E36">
        <w:t xml:space="preserve"> provide</w:t>
      </w:r>
      <w:r w:rsidRPr="00BD2D5D">
        <w:t>:</w:t>
      </w:r>
    </w:p>
    <w:p w14:paraId="59273B40" w14:textId="77777777" w:rsidR="008B79B7" w:rsidRPr="00BD2D5D" w:rsidRDefault="008B79B7" w:rsidP="00626BDB">
      <w:pPr>
        <w:pStyle w:val="ListParagraph"/>
        <w:numPr>
          <w:ilvl w:val="0"/>
          <w:numId w:val="21"/>
        </w:numPr>
        <w:ind w:left="1134" w:hanging="420"/>
        <w:contextualSpacing w:val="0"/>
      </w:pPr>
      <w:r w:rsidRPr="00BD2D5D">
        <w:t>the copy in the form or forms requested within the period specified by the Principal;</w:t>
      </w:r>
    </w:p>
    <w:p w14:paraId="5118E230" w14:textId="77777777" w:rsidR="008B79B7" w:rsidRPr="00BD2D5D" w:rsidRDefault="008B79B7" w:rsidP="00626BDB">
      <w:pPr>
        <w:pStyle w:val="ListParagraph"/>
        <w:numPr>
          <w:ilvl w:val="0"/>
          <w:numId w:val="21"/>
        </w:numPr>
        <w:ind w:left="1134" w:hanging="420"/>
        <w:contextualSpacing w:val="0"/>
      </w:pPr>
      <w:r w:rsidRPr="00BD2D5D">
        <w:t>a statutory declaration that the copy is a true copy of the Tender which was electronically submitted by the Tenderer and that no changes to the Tender have been made after the initial attempted electronic submission; and</w:t>
      </w:r>
    </w:p>
    <w:p w14:paraId="42AA2068" w14:textId="77777777" w:rsidR="008B79B7" w:rsidRPr="00BD2D5D" w:rsidRDefault="008B79B7" w:rsidP="00626BDB">
      <w:pPr>
        <w:pStyle w:val="ListParagraph"/>
        <w:numPr>
          <w:ilvl w:val="0"/>
          <w:numId w:val="21"/>
        </w:numPr>
        <w:ind w:left="1134" w:hanging="420"/>
        <w:contextualSpacing w:val="0"/>
      </w:pPr>
      <w:r w:rsidRPr="00BD2D5D">
        <w:t>a copy of the electronic tender lodgement service receipt for the initial attempted electronic submission.</w:t>
      </w:r>
    </w:p>
    <w:p w14:paraId="13AA0EE0" w14:textId="22D24DFC" w:rsidR="008B79B7" w:rsidRPr="008B79B7" w:rsidRDefault="008B79B7" w:rsidP="00626BDB">
      <w:pPr>
        <w:pStyle w:val="ListParagraph"/>
        <w:numPr>
          <w:ilvl w:val="0"/>
          <w:numId w:val="50"/>
        </w:numPr>
        <w:ind w:left="714" w:hanging="357"/>
        <w:contextualSpacing w:val="0"/>
      </w:pPr>
      <w:r w:rsidRPr="008B79B7">
        <w:t xml:space="preserve">Late Tenders received after the closing time will only be accepted if explicit and conclusive evidence of mishandling by </w:t>
      </w:r>
      <w:r w:rsidR="00D0798C">
        <w:t xml:space="preserve">the Principal </w:t>
      </w:r>
      <w:r w:rsidRPr="008B79B7">
        <w:t>exists.</w:t>
      </w:r>
    </w:p>
    <w:p w14:paraId="48E3A6AF" w14:textId="77777777" w:rsidR="00AC342C" w:rsidRPr="00BD2D5D" w:rsidRDefault="00AC342C" w:rsidP="00BD697B">
      <w:pPr>
        <w:pStyle w:val="Heading2"/>
      </w:pPr>
      <w:bookmarkStart w:id="22" w:name="_Toc521933975"/>
      <w:bookmarkStart w:id="23" w:name="_Toc522003503"/>
      <w:bookmarkStart w:id="24" w:name="_Toc521933976"/>
      <w:bookmarkStart w:id="25" w:name="_Toc522003504"/>
      <w:bookmarkStart w:id="26" w:name="_Toc521933978"/>
      <w:bookmarkStart w:id="27" w:name="_Toc522003506"/>
      <w:bookmarkStart w:id="28" w:name="_Toc521933979"/>
      <w:bookmarkStart w:id="29" w:name="_Toc522003507"/>
      <w:bookmarkStart w:id="30" w:name="_Toc521933980"/>
      <w:bookmarkStart w:id="31" w:name="_Toc522003508"/>
      <w:bookmarkStart w:id="32" w:name="_Toc521933981"/>
      <w:bookmarkStart w:id="33" w:name="_Toc522003509"/>
      <w:bookmarkStart w:id="34" w:name="_Toc521933982"/>
      <w:bookmarkStart w:id="35" w:name="_Toc522003510"/>
      <w:bookmarkStart w:id="36" w:name="_Toc521933983"/>
      <w:bookmarkStart w:id="37" w:name="_Toc522003511"/>
      <w:bookmarkStart w:id="38" w:name="_Toc521933984"/>
      <w:bookmarkStart w:id="39" w:name="_Toc522003512"/>
      <w:bookmarkStart w:id="40" w:name="_Toc521933985"/>
      <w:bookmarkStart w:id="41" w:name="_Toc522003513"/>
      <w:bookmarkStart w:id="42" w:name="_Toc521933986"/>
      <w:bookmarkStart w:id="43" w:name="_Toc522003514"/>
      <w:bookmarkStart w:id="44" w:name="_Toc521933987"/>
      <w:bookmarkStart w:id="45" w:name="_Toc522003515"/>
      <w:bookmarkStart w:id="46" w:name="_Toc19751487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BD2D5D">
        <w:t>PUBLIC DISCLOSURE</w:t>
      </w:r>
      <w:bookmarkEnd w:id="46"/>
    </w:p>
    <w:p w14:paraId="607E7112" w14:textId="3CFB8DB6" w:rsidR="007E63FA" w:rsidRPr="00BD2D5D" w:rsidRDefault="00AC342C" w:rsidP="00BB7305">
      <w:pPr>
        <w:rPr>
          <w:b/>
        </w:rPr>
      </w:pPr>
      <w:r w:rsidRPr="00BD2D5D">
        <w:t xml:space="preserve">Award details for all contracts over $50,000 will be made publicly available on the Tenders WA website at </w:t>
      </w:r>
      <w:hyperlink r:id="rId19" w:history="1">
        <w:r w:rsidRPr="00BD2D5D">
          <w:rPr>
            <w:rStyle w:val="Hyperlink"/>
          </w:rPr>
          <w:t>www.tenders.wa.gov.au</w:t>
        </w:r>
      </w:hyperlink>
      <w:r w:rsidRPr="00BD2D5D">
        <w:t xml:space="preserve"> after the contract is legally established. Information to be disclosed</w:t>
      </w:r>
      <w:r w:rsidR="003A7633" w:rsidRPr="00BD2D5D">
        <w:t xml:space="preserve"> will</w:t>
      </w:r>
      <w:r w:rsidRPr="00BD2D5D">
        <w:t xml:space="preserve"> include</w:t>
      </w:r>
      <w:r w:rsidR="003A7633" w:rsidRPr="00BD2D5D">
        <w:t xml:space="preserve"> </w:t>
      </w:r>
      <w:r w:rsidRPr="00BD2D5D">
        <w:t>the successful Tenderer’s name(s)</w:t>
      </w:r>
      <w:r w:rsidR="003A7633" w:rsidRPr="00BD2D5D">
        <w:t>, a g</w:t>
      </w:r>
      <w:r w:rsidR="008D2427" w:rsidRPr="00BD2D5D">
        <w:t>eneral description of the Works</w:t>
      </w:r>
      <w:r w:rsidR="003A7633" w:rsidRPr="00BD2D5D">
        <w:t>, contract award date</w:t>
      </w:r>
      <w:r w:rsidRPr="00BD2D5D">
        <w:t xml:space="preserve"> and contract </w:t>
      </w:r>
      <w:r w:rsidR="003A7633" w:rsidRPr="00BD2D5D">
        <w:t>value</w:t>
      </w:r>
      <w:r w:rsidRPr="00BD2D5D">
        <w:t>.</w:t>
      </w:r>
    </w:p>
    <w:p w14:paraId="6DC4B626" w14:textId="77777777" w:rsidR="007E63FA" w:rsidRPr="00BD2D5D" w:rsidRDefault="007E63FA" w:rsidP="00BB7305">
      <w:pPr>
        <w:rPr>
          <w:b/>
        </w:rPr>
        <w:sectPr w:rsidR="007E63FA" w:rsidRPr="00BD2D5D" w:rsidSect="007E63FA">
          <w:footnotePr>
            <w:numRestart w:val="eachPage"/>
          </w:footnotePr>
          <w:pgSz w:w="11906" w:h="16838" w:code="9"/>
          <w:pgMar w:top="1134" w:right="1134" w:bottom="1134" w:left="1134" w:header="709" w:footer="709" w:gutter="0"/>
          <w:cols w:space="708"/>
          <w:docGrid w:linePitch="360"/>
        </w:sectPr>
      </w:pPr>
    </w:p>
    <w:p w14:paraId="2E8CBE40" w14:textId="77777777" w:rsidR="00BB7305" w:rsidRPr="00BD2D5D" w:rsidRDefault="00BB7305" w:rsidP="00BD697B">
      <w:pPr>
        <w:pStyle w:val="Heading1"/>
      </w:pPr>
      <w:bookmarkStart w:id="47" w:name="_Toc197514878"/>
      <w:r w:rsidRPr="00BD2D5D">
        <w:lastRenderedPageBreak/>
        <w:t>CONDITIONS OF TENDERING FOR MAJOR WORKS CONTRACTS</w:t>
      </w:r>
      <w:bookmarkEnd w:id="47"/>
    </w:p>
    <w:p w14:paraId="686B6D32" w14:textId="77777777" w:rsidR="00BB7305" w:rsidRPr="00BD2D5D" w:rsidRDefault="00BB7305" w:rsidP="00BB7305">
      <w:pPr>
        <w:rPr>
          <w:highlight w:val="cyan"/>
        </w:rPr>
      </w:pPr>
      <w:r w:rsidRPr="00BD2D5D">
        <w:rPr>
          <w:highlight w:val="cyan"/>
        </w:rPr>
        <w:t xml:space="preserve">NOTE:  The Conditions of Tendering </w:t>
      </w:r>
      <w:r w:rsidR="00E54147" w:rsidRPr="00BD2D5D">
        <w:rPr>
          <w:highlight w:val="cyan"/>
        </w:rPr>
        <w:t>must</w:t>
      </w:r>
      <w:r w:rsidRPr="00BD2D5D">
        <w:rPr>
          <w:highlight w:val="cyan"/>
        </w:rPr>
        <w:t xml:space="preserve"> be modified in accordance with the Author’s Notes for the respective CT.  </w:t>
      </w:r>
    </w:p>
    <w:p w14:paraId="7C491018" w14:textId="77777777" w:rsidR="00BB7305" w:rsidRPr="00BD2D5D" w:rsidRDefault="00BB7305" w:rsidP="00300349">
      <w:pPr>
        <w:pStyle w:val="CT1MW"/>
      </w:pPr>
      <w:bookmarkStart w:id="48" w:name="_Ref508703538"/>
      <w:bookmarkStart w:id="49" w:name="_Toc197514879"/>
      <w:r w:rsidRPr="00BD2D5D">
        <w:t>PREQUALIFICATION</w:t>
      </w:r>
      <w:bookmarkEnd w:id="48"/>
      <w:bookmarkEnd w:id="49"/>
    </w:p>
    <w:p w14:paraId="19FB6F5E" w14:textId="3A806F17" w:rsidR="007F09DC" w:rsidRPr="00BD2D5D" w:rsidRDefault="00BB7305" w:rsidP="00BB7305">
      <w:r w:rsidRPr="00BD2D5D">
        <w:t xml:space="preserve">To be eligible to Tender, Tenderers must be prequalified with the Principal in accordance with the National Prequalification System for Civil (Road and Bridge) Construction Contracts (refer to the </w:t>
      </w:r>
      <w:hyperlink r:id="rId20" w:history="1">
        <w:r w:rsidRPr="00BD2D5D">
          <w:t>Guidelines</w:t>
        </w:r>
      </w:hyperlink>
      <w:r w:rsidRPr="00BD2D5D">
        <w:t xml:space="preserve"> at </w:t>
      </w:r>
      <w:hyperlink r:id="rId21" w:history="1">
        <w:r w:rsidRPr="00BD2D5D">
          <w:rPr>
            <w:rStyle w:val="Hyperlink"/>
            <w:color w:val="auto"/>
            <w:u w:val="none"/>
          </w:rPr>
          <w:t>www.mainroads.wa.gov.au</w:t>
        </w:r>
      </w:hyperlink>
      <w:r w:rsidRPr="00BD2D5D">
        <w:t>) and to the prequalification requirements shown in Invitation to Tender</w:t>
      </w:r>
      <w:r w:rsidR="001C7BCD">
        <w:t xml:space="preserve"> Clause 2</w:t>
      </w:r>
      <w:r w:rsidRPr="00BD2D5D">
        <w:t>.</w:t>
      </w:r>
    </w:p>
    <w:p w14:paraId="5DEC2C5C" w14:textId="74D27FA5" w:rsidR="00BB7305" w:rsidRPr="00BD2D5D" w:rsidRDefault="00BB7305" w:rsidP="00BB7305">
      <w:r w:rsidRPr="00BD2D5D">
        <w:t>Where the conditions of a Tenderer’s prequalification require the Tenderer’s parent company or another Covenantor to</w:t>
      </w:r>
      <w:r w:rsidR="009C496E" w:rsidRPr="00BD2D5D">
        <w:t xml:space="preserve"> </w:t>
      </w:r>
      <w:r w:rsidRPr="00BD2D5D">
        <w:t>give an undertaking to provide</w:t>
      </w:r>
      <w:r w:rsidR="009C496E" w:rsidRPr="00BD2D5D">
        <w:t xml:space="preserve"> </w:t>
      </w:r>
      <w:r w:rsidRPr="00BD2D5D">
        <w:t>a guarantee and indemnity, the Principal will require that parent company or other Covenantor to be a party to the contract and provide the covenants contained in Clause 5.10 of the General Conditions of Contract (see SCC 4A).</w:t>
      </w:r>
      <w:r w:rsidR="009C496E" w:rsidRPr="00BD2D5D">
        <w:t xml:space="preserve"> </w:t>
      </w:r>
      <w:r w:rsidRPr="00BD2D5D">
        <w:t xml:space="preserve"> If there has been any material change in that parent company’s or other </w:t>
      </w:r>
      <w:r w:rsidR="00BA07C7" w:rsidRPr="00BD2D5D">
        <w:t>C</w:t>
      </w:r>
      <w:r w:rsidRPr="00BD2D5D">
        <w:t xml:space="preserve">ovenantor’s financial circumstances since the date of the last annual financial statements submitted to </w:t>
      </w:r>
      <w:r w:rsidR="00D0798C">
        <w:t>the Principal</w:t>
      </w:r>
      <w:r w:rsidRPr="00BD2D5D">
        <w:t>, the Tenderer must include full details of that change with its Tender.</w:t>
      </w:r>
    </w:p>
    <w:p w14:paraId="486E9CA3" w14:textId="77777777" w:rsidR="00BA07C7" w:rsidRPr="00BD2D5D" w:rsidRDefault="00FB7B92" w:rsidP="00BA07C7">
      <w:pPr>
        <w:pStyle w:val="CT1MW"/>
      </w:pPr>
      <w:bookmarkStart w:id="50" w:name="_Toc197514880"/>
      <w:r w:rsidRPr="00BD2D5D">
        <w:t>AUSTRALIAN STANDARD CODE OF TENDERING</w:t>
      </w:r>
      <w:bookmarkEnd w:id="50"/>
    </w:p>
    <w:p w14:paraId="567C0389" w14:textId="77777777" w:rsidR="003731BC" w:rsidRPr="00BD2D5D" w:rsidRDefault="00B67168" w:rsidP="00FB7B92">
      <w:r w:rsidRPr="00BD2D5D">
        <w:t xml:space="preserve">Tenderers must undertake to comply with the Australian Standard Code of Tendering </w:t>
      </w:r>
      <w:r w:rsidR="003731BC" w:rsidRPr="00BD2D5D">
        <w:t>AS</w:t>
      </w:r>
      <w:r w:rsidR="00E75A79" w:rsidRPr="00BD2D5D">
        <w:t> </w:t>
      </w:r>
      <w:r w:rsidR="003731BC" w:rsidRPr="00BD2D5D">
        <w:t>4120</w:t>
      </w:r>
      <w:r w:rsidR="00E75A79" w:rsidRPr="00BD2D5D">
        <w:t> </w:t>
      </w:r>
      <w:r w:rsidR="003731BC" w:rsidRPr="00BD2D5D">
        <w:t>–</w:t>
      </w:r>
      <w:r w:rsidR="00E75A79" w:rsidRPr="00BD2D5D">
        <w:t> </w:t>
      </w:r>
      <w:r w:rsidR="003731BC" w:rsidRPr="00BD2D5D">
        <w:t>1994.</w:t>
      </w:r>
    </w:p>
    <w:p w14:paraId="6EA0954E" w14:textId="77777777" w:rsidR="003731BC" w:rsidRPr="00BD2D5D" w:rsidRDefault="003731BC" w:rsidP="003731BC">
      <w:pPr>
        <w:pStyle w:val="CT1MW"/>
      </w:pPr>
      <w:bookmarkStart w:id="51" w:name="_Ref501093377"/>
      <w:bookmarkStart w:id="52" w:name="_Toc197514881"/>
      <w:r w:rsidRPr="00BD2D5D">
        <w:t>GENERAL CONDITIONS OF CONTRACT</w:t>
      </w:r>
      <w:bookmarkEnd w:id="51"/>
      <w:bookmarkEnd w:id="52"/>
    </w:p>
    <w:p w14:paraId="218CB8D0" w14:textId="77777777" w:rsidR="003731BC" w:rsidRPr="00BD2D5D" w:rsidRDefault="003731BC" w:rsidP="003731BC">
      <w:r w:rsidRPr="00BD2D5D">
        <w:t>The General Conditions of Contract are the Australian Standard 2124 – 1992 incorporating Annexures A and B but not incorporating Australian Standard 2125 – 1992 and Australian Standard 2127 – 1992.</w:t>
      </w:r>
    </w:p>
    <w:p w14:paraId="2E9AD78F" w14:textId="77777777" w:rsidR="003731BC" w:rsidRPr="00BD2D5D" w:rsidRDefault="003731BC" w:rsidP="003731BC">
      <w:r w:rsidRPr="00BD2D5D">
        <w:t>Tenders must comply with and be based on the General Conditions of Contract (including Annexures A and B).  The General Conditions of Contract will be deemed to have been issued and constitute part of the Tender Documents.</w:t>
      </w:r>
    </w:p>
    <w:p w14:paraId="054C542E" w14:textId="77777777" w:rsidR="006801C3" w:rsidRDefault="006801C3" w:rsidP="00FB7B92">
      <w:pPr>
        <w:pStyle w:val="CT1MW"/>
      </w:pPr>
      <w:bookmarkStart w:id="53" w:name="_Toc501093916"/>
      <w:bookmarkStart w:id="54" w:name="_Toc501097662"/>
      <w:bookmarkStart w:id="55" w:name="_Toc501097864"/>
      <w:bookmarkStart w:id="56" w:name="_Toc501097994"/>
      <w:bookmarkStart w:id="57" w:name="_Toc502816360"/>
      <w:bookmarkStart w:id="58" w:name="_Toc505931688"/>
      <w:bookmarkStart w:id="59" w:name="_Toc501093917"/>
      <w:bookmarkStart w:id="60" w:name="_Toc501097663"/>
      <w:bookmarkStart w:id="61" w:name="_Toc501097865"/>
      <w:bookmarkStart w:id="62" w:name="_Toc501097995"/>
      <w:bookmarkStart w:id="63" w:name="_Toc502816361"/>
      <w:bookmarkStart w:id="64" w:name="_Toc505931689"/>
      <w:bookmarkStart w:id="65" w:name="_Toc501093918"/>
      <w:bookmarkStart w:id="66" w:name="_Toc501097664"/>
      <w:bookmarkStart w:id="67" w:name="_Toc501097866"/>
      <w:bookmarkStart w:id="68" w:name="_Toc501097996"/>
      <w:bookmarkStart w:id="69" w:name="_Toc502816362"/>
      <w:bookmarkStart w:id="70" w:name="_Toc505931690"/>
      <w:bookmarkStart w:id="71" w:name="_Toc501093919"/>
      <w:bookmarkStart w:id="72" w:name="_Toc501097665"/>
      <w:bookmarkStart w:id="73" w:name="_Toc501097867"/>
      <w:bookmarkStart w:id="74" w:name="_Toc501097997"/>
      <w:bookmarkStart w:id="75" w:name="_Toc502816363"/>
      <w:bookmarkStart w:id="76" w:name="_Toc505931691"/>
      <w:bookmarkStart w:id="77" w:name="_Toc501093920"/>
      <w:bookmarkStart w:id="78" w:name="_Toc501097666"/>
      <w:bookmarkStart w:id="79" w:name="_Toc501097868"/>
      <w:bookmarkStart w:id="80" w:name="_Toc501097998"/>
      <w:bookmarkStart w:id="81" w:name="_Toc502816364"/>
      <w:bookmarkStart w:id="82" w:name="_Toc505931692"/>
      <w:bookmarkStart w:id="83" w:name="_Toc501093921"/>
      <w:bookmarkStart w:id="84" w:name="_Toc501097667"/>
      <w:bookmarkStart w:id="85" w:name="_Toc501097869"/>
      <w:bookmarkStart w:id="86" w:name="_Toc501097999"/>
      <w:bookmarkStart w:id="87" w:name="_Toc502816365"/>
      <w:bookmarkStart w:id="88" w:name="_Toc505931693"/>
      <w:bookmarkStart w:id="89" w:name="_Toc501093922"/>
      <w:bookmarkStart w:id="90" w:name="_Toc501097668"/>
      <w:bookmarkStart w:id="91" w:name="_Toc501097870"/>
      <w:bookmarkStart w:id="92" w:name="_Toc501098000"/>
      <w:bookmarkStart w:id="93" w:name="_Toc502816366"/>
      <w:bookmarkStart w:id="94" w:name="_Toc505931694"/>
      <w:bookmarkStart w:id="95" w:name="_Toc501093923"/>
      <w:bookmarkStart w:id="96" w:name="_Toc501097669"/>
      <w:bookmarkStart w:id="97" w:name="_Toc501097871"/>
      <w:bookmarkStart w:id="98" w:name="_Toc501098001"/>
      <w:bookmarkStart w:id="99" w:name="_Toc502816367"/>
      <w:bookmarkStart w:id="100" w:name="_Toc505931695"/>
      <w:bookmarkStart w:id="101" w:name="_Toc501093924"/>
      <w:bookmarkStart w:id="102" w:name="_Toc501097670"/>
      <w:bookmarkStart w:id="103" w:name="_Toc501097872"/>
      <w:bookmarkStart w:id="104" w:name="_Toc501098002"/>
      <w:bookmarkStart w:id="105" w:name="_Toc502816368"/>
      <w:bookmarkStart w:id="106" w:name="_Toc505931696"/>
      <w:bookmarkStart w:id="107" w:name="_Toc501093925"/>
      <w:bookmarkStart w:id="108" w:name="_Toc501097671"/>
      <w:bookmarkStart w:id="109" w:name="_Toc501097873"/>
      <w:bookmarkStart w:id="110" w:name="_Toc501098003"/>
      <w:bookmarkStart w:id="111" w:name="_Toc502816369"/>
      <w:bookmarkStart w:id="112" w:name="_Toc505931697"/>
      <w:bookmarkStart w:id="113" w:name="_Toc501093926"/>
      <w:bookmarkStart w:id="114" w:name="_Toc501097672"/>
      <w:bookmarkStart w:id="115" w:name="_Toc501097874"/>
      <w:bookmarkStart w:id="116" w:name="_Toc501098004"/>
      <w:bookmarkStart w:id="117" w:name="_Toc502816370"/>
      <w:bookmarkStart w:id="118" w:name="_Toc505931698"/>
      <w:bookmarkStart w:id="119" w:name="_Toc501093927"/>
      <w:bookmarkStart w:id="120" w:name="_Toc501097673"/>
      <w:bookmarkStart w:id="121" w:name="_Toc501097875"/>
      <w:bookmarkStart w:id="122" w:name="_Toc501098005"/>
      <w:bookmarkStart w:id="123" w:name="_Toc502816371"/>
      <w:bookmarkStart w:id="124" w:name="_Toc505931699"/>
      <w:bookmarkStart w:id="125" w:name="_Toc501093928"/>
      <w:bookmarkStart w:id="126" w:name="_Toc501097674"/>
      <w:bookmarkStart w:id="127" w:name="_Toc501097876"/>
      <w:bookmarkStart w:id="128" w:name="_Toc501098006"/>
      <w:bookmarkStart w:id="129" w:name="_Toc502816372"/>
      <w:bookmarkStart w:id="130" w:name="_Toc505931700"/>
      <w:bookmarkStart w:id="131" w:name="_Toc501093929"/>
      <w:bookmarkStart w:id="132" w:name="_Toc501097675"/>
      <w:bookmarkStart w:id="133" w:name="_Toc501097877"/>
      <w:bookmarkStart w:id="134" w:name="_Toc501098007"/>
      <w:bookmarkStart w:id="135" w:name="_Toc502816373"/>
      <w:bookmarkStart w:id="136" w:name="_Toc505931701"/>
      <w:bookmarkStart w:id="137" w:name="_Toc501093930"/>
      <w:bookmarkStart w:id="138" w:name="_Toc501097676"/>
      <w:bookmarkStart w:id="139" w:name="_Toc501097878"/>
      <w:bookmarkStart w:id="140" w:name="_Toc501098008"/>
      <w:bookmarkStart w:id="141" w:name="_Toc502816374"/>
      <w:bookmarkStart w:id="142" w:name="_Toc505931702"/>
      <w:bookmarkStart w:id="143" w:name="_Toc501093931"/>
      <w:bookmarkStart w:id="144" w:name="_Toc501097677"/>
      <w:bookmarkStart w:id="145" w:name="_Toc501097879"/>
      <w:bookmarkStart w:id="146" w:name="_Toc501098009"/>
      <w:bookmarkStart w:id="147" w:name="_Toc502816375"/>
      <w:bookmarkStart w:id="148" w:name="_Toc505931703"/>
      <w:bookmarkStart w:id="149" w:name="_Toc19751488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PROJECT BANK ACCOUNT</w:t>
      </w:r>
      <w:bookmarkEnd w:id="149"/>
    </w:p>
    <w:p w14:paraId="5C462A46" w14:textId="77777777" w:rsidR="006801C3" w:rsidRPr="00063567" w:rsidRDefault="006801C3" w:rsidP="007051AA">
      <w:pPr>
        <w:pStyle w:val="CT2MW"/>
      </w:pPr>
      <w:r w:rsidRPr="00063567">
        <w:t>Payments to the Contractor</w:t>
      </w:r>
    </w:p>
    <w:p w14:paraId="0AD096CD" w14:textId="77777777" w:rsidR="006801C3" w:rsidRPr="006801C3" w:rsidRDefault="006801C3" w:rsidP="006801C3">
      <w:r w:rsidRPr="00677C3E">
        <w:t xml:space="preserve">Payments to the </w:t>
      </w:r>
      <w:r w:rsidR="00677C3E" w:rsidRPr="00677C3E">
        <w:t>Contractor in relation to this P</w:t>
      </w:r>
      <w:r w:rsidRPr="00677C3E">
        <w:t>roject will occur through a Project Bank Account (</w:t>
      </w:r>
      <w:r w:rsidRPr="00677C3E">
        <w:rPr>
          <w:b/>
        </w:rPr>
        <w:t>PBA</w:t>
      </w:r>
      <w:r w:rsidRPr="00677C3E">
        <w:t>).</w:t>
      </w:r>
    </w:p>
    <w:p w14:paraId="7F35E201" w14:textId="77777777" w:rsidR="006801C3" w:rsidRPr="00063567" w:rsidRDefault="006801C3" w:rsidP="007051AA">
      <w:pPr>
        <w:pStyle w:val="CT2MW"/>
      </w:pPr>
      <w:r w:rsidRPr="00063567">
        <w:t xml:space="preserve">Tendering </w:t>
      </w:r>
    </w:p>
    <w:p w14:paraId="512C2EA8" w14:textId="77777777" w:rsidR="006801C3" w:rsidRDefault="006801C3" w:rsidP="00F62D3B">
      <w:r>
        <w:t>Tenderer</w:t>
      </w:r>
      <w:r w:rsidR="001922F6">
        <w:t>s must</w:t>
      </w:r>
      <w:r>
        <w:t xml:space="preserve"> be prepared to enter into all of the agreements </w:t>
      </w:r>
      <w:r w:rsidR="00DC68AA">
        <w:t xml:space="preserve">referred to </w:t>
      </w:r>
      <w:r w:rsidRPr="001523DE">
        <w:t>in this CT 4.</w:t>
      </w:r>
    </w:p>
    <w:p w14:paraId="4AB06FDA" w14:textId="6C32875D" w:rsidR="006801C3" w:rsidRDefault="006801C3" w:rsidP="00F62D3B">
      <w:pPr>
        <w:rPr>
          <w:rFonts w:ascii="Arial" w:hAnsi="Arial"/>
          <w:snapToGrid w:val="0"/>
        </w:rPr>
      </w:pPr>
      <w:r w:rsidRPr="006801C3">
        <w:rPr>
          <w:rFonts w:ascii="Arial" w:hAnsi="Arial"/>
          <w:snapToGrid w:val="0"/>
        </w:rPr>
        <w:t>Tenderers must notify all potential subcontractors that they are bidding for a PBA project and direct them to the PBA information available from Main Roads</w:t>
      </w:r>
      <w:r w:rsidR="00677C3E">
        <w:rPr>
          <w:rFonts w:ascii="Arial" w:hAnsi="Arial"/>
          <w:snapToGrid w:val="0"/>
        </w:rPr>
        <w:t>'</w:t>
      </w:r>
      <w:r w:rsidRPr="006801C3">
        <w:rPr>
          <w:rFonts w:ascii="Arial" w:hAnsi="Arial"/>
          <w:snapToGrid w:val="0"/>
        </w:rPr>
        <w:t xml:space="preserve"> website at</w:t>
      </w:r>
      <w:r w:rsidR="00F62D3B">
        <w:rPr>
          <w:rFonts w:ascii="Arial" w:hAnsi="Arial"/>
          <w:snapToGrid w:val="0"/>
        </w:rPr>
        <w:t xml:space="preserve"> </w:t>
      </w:r>
      <w:hyperlink r:id="rId22" w:history="1">
        <w:r w:rsidR="003802F3">
          <w:rPr>
            <w:rStyle w:val="Hyperlink"/>
          </w:rPr>
          <w:t>https://www.mainroads.wa.gov.au/technical-commercial/contracting-to-main-roads/</w:t>
        </w:r>
      </w:hyperlink>
      <w:r w:rsidR="0039144A">
        <w:rPr>
          <w:rStyle w:val="Hyperlink"/>
        </w:rPr>
        <w:t>#pba</w:t>
      </w:r>
    </w:p>
    <w:p w14:paraId="6DBFE5F8" w14:textId="77777777" w:rsidR="006801C3" w:rsidRPr="00063567" w:rsidRDefault="006801C3" w:rsidP="007051AA">
      <w:pPr>
        <w:pStyle w:val="CT2MW"/>
      </w:pPr>
      <w:r w:rsidRPr="00063567">
        <w:t>What is a Project Bank Account?</w:t>
      </w:r>
    </w:p>
    <w:p w14:paraId="75E64AE2" w14:textId="2AD9F8F2" w:rsidR="006801C3" w:rsidRDefault="006801C3" w:rsidP="0039144A">
      <w:pPr>
        <w:spacing w:before="0" w:after="220"/>
        <w:rPr>
          <w:rFonts w:ascii="Arial" w:hAnsi="Arial"/>
          <w:snapToGrid w:val="0"/>
        </w:rPr>
      </w:pPr>
      <w:r w:rsidRPr="006801C3">
        <w:rPr>
          <w:rFonts w:ascii="Arial" w:hAnsi="Arial"/>
          <w:snapToGrid w:val="0"/>
        </w:rPr>
        <w:t xml:space="preserve">In general terms, a PBA is an alternative payment mechanism that facilitates direct and nearly simultaneous payment to a project’s head contractor and its subcontractors </w:t>
      </w:r>
      <w:r w:rsidR="00AF2DDF">
        <w:rPr>
          <w:rFonts w:ascii="Arial" w:hAnsi="Arial"/>
          <w:snapToGrid w:val="0"/>
        </w:rPr>
        <w:t>(</w:t>
      </w:r>
      <w:r w:rsidRPr="006801C3">
        <w:rPr>
          <w:rFonts w:ascii="Arial" w:hAnsi="Arial"/>
          <w:snapToGrid w:val="0"/>
        </w:rPr>
        <w:t>if the subcontract value is greater than $20,000 (inclusive of GST)</w:t>
      </w:r>
      <w:r w:rsidR="00AF2DDF">
        <w:rPr>
          <w:rFonts w:ascii="Arial" w:hAnsi="Arial"/>
          <w:snapToGrid w:val="0"/>
        </w:rPr>
        <w:t>)</w:t>
      </w:r>
      <w:r w:rsidRPr="006801C3">
        <w:rPr>
          <w:rFonts w:ascii="Arial" w:hAnsi="Arial"/>
          <w:snapToGrid w:val="0"/>
        </w:rPr>
        <w:t xml:space="preserve">. </w:t>
      </w:r>
      <w:r w:rsidR="0039144A">
        <w:rPr>
          <w:rFonts w:ascii="Arial" w:hAnsi="Arial"/>
          <w:snapToGrid w:val="0"/>
        </w:rPr>
        <w:t xml:space="preserve"> </w:t>
      </w:r>
      <w:r w:rsidRPr="006801C3">
        <w:rPr>
          <w:rFonts w:ascii="Arial" w:hAnsi="Arial"/>
          <w:snapToGrid w:val="0"/>
        </w:rPr>
        <w:t>A subcontractor with a contract value under $20,000 (inclusive of GST) and any supplier of goods or materials to the head contractor, regardless of value, can also participate in the PBA if they cho</w:t>
      </w:r>
      <w:r w:rsidR="00677C3E">
        <w:rPr>
          <w:rFonts w:ascii="Arial" w:hAnsi="Arial"/>
          <w:snapToGrid w:val="0"/>
        </w:rPr>
        <w:t>o</w:t>
      </w:r>
      <w:r w:rsidRPr="006801C3">
        <w:rPr>
          <w:rFonts w:ascii="Arial" w:hAnsi="Arial"/>
          <w:snapToGrid w:val="0"/>
        </w:rPr>
        <w:t>se.</w:t>
      </w:r>
      <w:r w:rsidR="00F62D3B">
        <w:rPr>
          <w:rFonts w:ascii="Arial" w:hAnsi="Arial"/>
          <w:snapToGrid w:val="0"/>
        </w:rPr>
        <w:t xml:space="preserve"> </w:t>
      </w:r>
      <w:r w:rsidRPr="006801C3">
        <w:rPr>
          <w:rFonts w:ascii="Arial" w:hAnsi="Arial"/>
          <w:snapToGrid w:val="0"/>
        </w:rPr>
        <w:t xml:space="preserve"> PBAs operate through a trust arrangement and improve security of payment, subject to certain criteria being met. </w:t>
      </w:r>
    </w:p>
    <w:p w14:paraId="1ED3C09B" w14:textId="01F3BC72" w:rsidR="006801C3" w:rsidRPr="00063567" w:rsidRDefault="006801C3" w:rsidP="007051AA">
      <w:pPr>
        <w:pStyle w:val="CT2MW"/>
      </w:pPr>
      <w:r w:rsidRPr="00063567">
        <w:lastRenderedPageBreak/>
        <w:t xml:space="preserve">What is </w:t>
      </w:r>
      <w:r w:rsidR="00AE42DB">
        <w:t>d</w:t>
      </w:r>
      <w:r w:rsidRPr="00063567">
        <w:t xml:space="preserve">ifferent </w:t>
      </w:r>
      <w:r w:rsidR="00AE42DB">
        <w:t>a</w:t>
      </w:r>
      <w:r w:rsidR="00732B88">
        <w:t>bout</w:t>
      </w:r>
      <w:r w:rsidRPr="00063567">
        <w:t xml:space="preserve"> a </w:t>
      </w:r>
      <w:r w:rsidR="00AE42DB">
        <w:t>p</w:t>
      </w:r>
      <w:r w:rsidRPr="00063567">
        <w:t>roject with a Project Bank Account?</w:t>
      </w:r>
    </w:p>
    <w:p w14:paraId="3C90C191" w14:textId="09CAC7BA" w:rsidR="006801C3" w:rsidRPr="006801C3" w:rsidRDefault="006801C3" w:rsidP="0039144A">
      <w:pPr>
        <w:spacing w:before="0" w:after="220"/>
        <w:rPr>
          <w:rFonts w:ascii="Arial" w:hAnsi="Arial"/>
          <w:snapToGrid w:val="0"/>
        </w:rPr>
      </w:pPr>
      <w:r w:rsidRPr="006801C3">
        <w:rPr>
          <w:rFonts w:ascii="Arial" w:hAnsi="Arial"/>
          <w:snapToGrid w:val="0"/>
        </w:rPr>
        <w:t xml:space="preserve">PBA projects are very similar to conventional projects with monthly payment claims still being submitted by the </w:t>
      </w:r>
      <w:r w:rsidR="007E6E32">
        <w:rPr>
          <w:rFonts w:ascii="Arial" w:hAnsi="Arial"/>
          <w:snapToGrid w:val="0"/>
        </w:rPr>
        <w:t>C</w:t>
      </w:r>
      <w:r w:rsidRPr="006801C3">
        <w:rPr>
          <w:rFonts w:ascii="Arial" w:hAnsi="Arial"/>
          <w:snapToGrid w:val="0"/>
        </w:rPr>
        <w:t>ontractor.</w:t>
      </w:r>
      <w:r w:rsidR="00F62D3B">
        <w:rPr>
          <w:rFonts w:ascii="Arial" w:hAnsi="Arial"/>
          <w:snapToGrid w:val="0"/>
        </w:rPr>
        <w:t xml:space="preserve"> </w:t>
      </w:r>
      <w:r w:rsidRPr="006801C3">
        <w:rPr>
          <w:rFonts w:ascii="Arial" w:hAnsi="Arial"/>
          <w:snapToGrid w:val="0"/>
        </w:rPr>
        <w:t xml:space="preserve"> These claims</w:t>
      </w:r>
      <w:r w:rsidR="00677C3E">
        <w:rPr>
          <w:rFonts w:ascii="Arial" w:hAnsi="Arial"/>
          <w:snapToGrid w:val="0"/>
        </w:rPr>
        <w:t xml:space="preserve"> are assessed and certified by the S</w:t>
      </w:r>
      <w:r w:rsidRPr="006801C3">
        <w:rPr>
          <w:rFonts w:ascii="Arial" w:hAnsi="Arial"/>
          <w:snapToGrid w:val="0"/>
        </w:rPr>
        <w:t>uperintendent in the usual way.</w:t>
      </w:r>
      <w:r w:rsidR="00F62D3B">
        <w:rPr>
          <w:rFonts w:ascii="Arial" w:hAnsi="Arial"/>
          <w:snapToGrid w:val="0"/>
        </w:rPr>
        <w:t xml:space="preserve"> </w:t>
      </w:r>
      <w:r w:rsidRPr="006801C3">
        <w:rPr>
          <w:rFonts w:ascii="Arial" w:hAnsi="Arial"/>
          <w:snapToGrid w:val="0"/>
        </w:rPr>
        <w:t xml:space="preserve"> However, the payment arrangements with the </w:t>
      </w:r>
      <w:r w:rsidR="007E6E32">
        <w:rPr>
          <w:rFonts w:ascii="Arial" w:hAnsi="Arial"/>
          <w:snapToGrid w:val="0"/>
        </w:rPr>
        <w:t>C</w:t>
      </w:r>
      <w:r w:rsidRPr="006801C3">
        <w:rPr>
          <w:rFonts w:ascii="Arial" w:hAnsi="Arial"/>
          <w:snapToGrid w:val="0"/>
        </w:rPr>
        <w:t xml:space="preserve">ontractor are different.  Instead of payments being deposited into the </w:t>
      </w:r>
      <w:r w:rsidR="007E6E32">
        <w:rPr>
          <w:rFonts w:ascii="Arial" w:hAnsi="Arial"/>
          <w:snapToGrid w:val="0"/>
        </w:rPr>
        <w:t>C</w:t>
      </w:r>
      <w:r w:rsidRPr="006801C3">
        <w:rPr>
          <w:rFonts w:ascii="Arial" w:hAnsi="Arial"/>
          <w:snapToGrid w:val="0"/>
        </w:rPr>
        <w:t>ontractor’s ordinary bank account by the Principal, payments will be routed through a dedicated trust account that is established by the head contractor for the project (i.e. the PBA).</w:t>
      </w:r>
    </w:p>
    <w:p w14:paraId="185EA78D" w14:textId="435CEB15" w:rsidR="006801C3" w:rsidRPr="006801C3" w:rsidRDefault="006801C3" w:rsidP="0039144A">
      <w:pPr>
        <w:spacing w:before="0" w:after="220"/>
        <w:rPr>
          <w:rFonts w:ascii="Arial" w:hAnsi="Arial"/>
          <w:snapToGrid w:val="0"/>
        </w:rPr>
      </w:pPr>
      <w:r w:rsidRPr="006801C3">
        <w:rPr>
          <w:rFonts w:ascii="Arial" w:hAnsi="Arial"/>
          <w:snapToGrid w:val="0"/>
        </w:rPr>
        <w:t>The Principal will pay money into the PBA and the bank will disburse the funds in accordance with the head contractor's payment instructions, which are based on the head contractor's subcontract and supply arrangements.</w:t>
      </w:r>
      <w:r w:rsidR="00F62D3B">
        <w:rPr>
          <w:rFonts w:ascii="Arial" w:hAnsi="Arial"/>
          <w:snapToGrid w:val="0"/>
        </w:rPr>
        <w:t xml:space="preserve"> </w:t>
      </w:r>
      <w:r w:rsidRPr="006801C3">
        <w:rPr>
          <w:rFonts w:ascii="Arial" w:hAnsi="Arial"/>
          <w:snapToGrid w:val="0"/>
        </w:rPr>
        <w:t xml:space="preserve"> The </w:t>
      </w:r>
      <w:r w:rsidR="007E6E32">
        <w:rPr>
          <w:rFonts w:ascii="Arial" w:hAnsi="Arial"/>
          <w:snapToGrid w:val="0"/>
        </w:rPr>
        <w:t>C</w:t>
      </w:r>
      <w:r w:rsidRPr="006801C3">
        <w:rPr>
          <w:rFonts w:ascii="Arial" w:hAnsi="Arial"/>
          <w:snapToGrid w:val="0"/>
        </w:rPr>
        <w:t>ontractor and participating subcontractors will then receive their payments directly and simultaneously from the PBA.</w:t>
      </w:r>
    </w:p>
    <w:p w14:paraId="024E97D4" w14:textId="247DB946" w:rsidR="006801C3" w:rsidRPr="006801C3" w:rsidRDefault="006801C3" w:rsidP="0039144A">
      <w:pPr>
        <w:spacing w:before="0" w:after="220"/>
        <w:rPr>
          <w:rFonts w:ascii="Arial" w:hAnsi="Arial"/>
          <w:snapToGrid w:val="0"/>
        </w:rPr>
      </w:pPr>
      <w:r w:rsidRPr="006801C3">
        <w:rPr>
          <w:rFonts w:ascii="Arial" w:hAnsi="Arial"/>
          <w:snapToGrid w:val="0"/>
        </w:rPr>
        <w:t xml:space="preserve">The PBA will also hold any retention moneys arising under the terms of the </w:t>
      </w:r>
      <w:r w:rsidR="007E6E32">
        <w:rPr>
          <w:rFonts w:ascii="Arial" w:hAnsi="Arial"/>
          <w:snapToGrid w:val="0"/>
        </w:rPr>
        <w:t>C</w:t>
      </w:r>
      <w:r w:rsidRPr="006801C3">
        <w:rPr>
          <w:rFonts w:ascii="Arial" w:hAnsi="Arial"/>
          <w:snapToGrid w:val="0"/>
        </w:rPr>
        <w:t>ontractor’s subcontracts.</w:t>
      </w:r>
      <w:r w:rsidR="00F62D3B">
        <w:rPr>
          <w:rFonts w:ascii="Arial" w:hAnsi="Arial"/>
          <w:snapToGrid w:val="0"/>
        </w:rPr>
        <w:t xml:space="preserve"> </w:t>
      </w:r>
      <w:r w:rsidRPr="006801C3">
        <w:rPr>
          <w:rFonts w:ascii="Arial" w:hAnsi="Arial"/>
          <w:snapToGrid w:val="0"/>
        </w:rPr>
        <w:t xml:space="preserve"> Retention amounts will be detailed in the payment instructions and will be released when the </w:t>
      </w:r>
      <w:r w:rsidR="007E6E32">
        <w:rPr>
          <w:rFonts w:ascii="Arial" w:hAnsi="Arial"/>
          <w:snapToGrid w:val="0"/>
        </w:rPr>
        <w:t>C</w:t>
      </w:r>
      <w:r w:rsidRPr="006801C3">
        <w:rPr>
          <w:rFonts w:ascii="Arial" w:hAnsi="Arial"/>
          <w:snapToGrid w:val="0"/>
        </w:rPr>
        <w:t>ontractor is obligated to return them, or entitled to access the moneys in accordance with the relevant subcontract.</w:t>
      </w:r>
    </w:p>
    <w:p w14:paraId="1C235E0F" w14:textId="1E6285F0" w:rsidR="006801C3" w:rsidRPr="00063567" w:rsidRDefault="006801C3" w:rsidP="007051AA">
      <w:pPr>
        <w:pStyle w:val="CT2MW"/>
      </w:pPr>
      <w:r w:rsidRPr="00063567">
        <w:t xml:space="preserve">Who </w:t>
      </w:r>
      <w:r w:rsidR="00AE42DB">
        <w:t>p</w:t>
      </w:r>
      <w:r w:rsidRPr="00063567">
        <w:t>articipates in the PBA?</w:t>
      </w:r>
    </w:p>
    <w:p w14:paraId="13DC2837" w14:textId="654ECCB3" w:rsidR="006801C3" w:rsidRPr="006801C3" w:rsidRDefault="006801C3" w:rsidP="0039144A">
      <w:pPr>
        <w:spacing w:before="0" w:after="220"/>
        <w:rPr>
          <w:rFonts w:ascii="Arial" w:hAnsi="Arial"/>
          <w:snapToGrid w:val="0"/>
        </w:rPr>
      </w:pPr>
      <w:r w:rsidRPr="006801C3">
        <w:rPr>
          <w:rFonts w:ascii="Arial" w:hAnsi="Arial"/>
          <w:snapToGrid w:val="0"/>
        </w:rPr>
        <w:t xml:space="preserve">All subcontractors who have a contract with the </w:t>
      </w:r>
      <w:r w:rsidR="007E6E32">
        <w:rPr>
          <w:rFonts w:ascii="Arial" w:hAnsi="Arial"/>
          <w:snapToGrid w:val="0"/>
        </w:rPr>
        <w:t>C</w:t>
      </w:r>
      <w:r w:rsidRPr="006801C3">
        <w:rPr>
          <w:rFonts w:ascii="Arial" w:hAnsi="Arial"/>
          <w:snapToGrid w:val="0"/>
        </w:rPr>
        <w:t xml:space="preserve">ontractor that is valued at equal to or greater than $20,000 (inclusive of GST) will automatically become ‘beneficiaries’ and will have their payment claims paid through the PBA. </w:t>
      </w:r>
      <w:r w:rsidR="00F62D3B">
        <w:rPr>
          <w:rFonts w:ascii="Arial" w:hAnsi="Arial"/>
          <w:snapToGrid w:val="0"/>
        </w:rPr>
        <w:t xml:space="preserve"> </w:t>
      </w:r>
      <w:r w:rsidRPr="006801C3">
        <w:rPr>
          <w:rFonts w:ascii="Arial" w:hAnsi="Arial"/>
          <w:snapToGrid w:val="0"/>
        </w:rPr>
        <w:t xml:space="preserve">The $20,000 monetary threshold is taken to be the combined total for works completed by the subcontractor in relation to the contract being undertaken by the </w:t>
      </w:r>
      <w:r w:rsidR="007E6E32">
        <w:rPr>
          <w:rFonts w:ascii="Arial" w:hAnsi="Arial"/>
          <w:snapToGrid w:val="0"/>
        </w:rPr>
        <w:t>C</w:t>
      </w:r>
      <w:r w:rsidRPr="006801C3">
        <w:rPr>
          <w:rFonts w:ascii="Arial" w:hAnsi="Arial"/>
          <w:snapToGrid w:val="0"/>
        </w:rPr>
        <w:t>ontractor.</w:t>
      </w:r>
    </w:p>
    <w:p w14:paraId="7FFF8A63" w14:textId="1B0FCFD6" w:rsidR="006801C3" w:rsidRPr="006801C3" w:rsidRDefault="006801C3" w:rsidP="0039144A">
      <w:pPr>
        <w:spacing w:before="0" w:after="220"/>
        <w:rPr>
          <w:rFonts w:ascii="Arial" w:hAnsi="Arial"/>
          <w:snapToGrid w:val="0"/>
        </w:rPr>
      </w:pPr>
      <w:r w:rsidRPr="006801C3">
        <w:rPr>
          <w:rFonts w:ascii="Arial" w:hAnsi="Arial"/>
          <w:snapToGrid w:val="0"/>
        </w:rPr>
        <w:t xml:space="preserve">Subcontractors performing work valued at less than this amount will have the ability to opt in by notifying the </w:t>
      </w:r>
      <w:r w:rsidR="007E6E32">
        <w:rPr>
          <w:rFonts w:ascii="Arial" w:hAnsi="Arial"/>
          <w:snapToGrid w:val="0"/>
        </w:rPr>
        <w:t>C</w:t>
      </w:r>
      <w:r w:rsidRPr="006801C3">
        <w:rPr>
          <w:rFonts w:ascii="Arial" w:hAnsi="Arial"/>
          <w:snapToGrid w:val="0"/>
        </w:rPr>
        <w:t xml:space="preserve">ontractor by completing an ‘Opt-in Notice’. </w:t>
      </w:r>
      <w:r w:rsidR="00F62D3B">
        <w:rPr>
          <w:rFonts w:ascii="Arial" w:hAnsi="Arial"/>
          <w:snapToGrid w:val="0"/>
        </w:rPr>
        <w:t xml:space="preserve"> </w:t>
      </w:r>
      <w:r w:rsidRPr="006801C3">
        <w:rPr>
          <w:rFonts w:ascii="Arial" w:hAnsi="Arial"/>
          <w:snapToGrid w:val="0"/>
        </w:rPr>
        <w:t>Where the value of the works completed by a subcontractor increases to greater than $20,000 they will automatically become ‘beneficiaries’ from that point on.</w:t>
      </w:r>
    </w:p>
    <w:p w14:paraId="096CF1F4" w14:textId="48A5124B" w:rsidR="006801C3" w:rsidRPr="006801C3" w:rsidRDefault="006801C3" w:rsidP="0039144A">
      <w:pPr>
        <w:spacing w:before="0" w:after="220"/>
        <w:rPr>
          <w:rFonts w:ascii="Arial" w:hAnsi="Arial"/>
          <w:snapToGrid w:val="0"/>
        </w:rPr>
      </w:pPr>
      <w:r w:rsidRPr="006801C3">
        <w:rPr>
          <w:rFonts w:ascii="Arial" w:hAnsi="Arial"/>
          <w:snapToGrid w:val="0"/>
        </w:rPr>
        <w:t xml:space="preserve">Material suppliers will not automatically participate in the </w:t>
      </w:r>
      <w:proofErr w:type="gramStart"/>
      <w:r w:rsidRPr="006801C3">
        <w:rPr>
          <w:rFonts w:ascii="Arial" w:hAnsi="Arial"/>
          <w:snapToGrid w:val="0"/>
        </w:rPr>
        <w:t>PBA,</w:t>
      </w:r>
      <w:proofErr w:type="gramEnd"/>
      <w:r w:rsidRPr="006801C3">
        <w:rPr>
          <w:rFonts w:ascii="Arial" w:hAnsi="Arial"/>
          <w:snapToGrid w:val="0"/>
        </w:rPr>
        <w:t xml:space="preserve"> however they will also have the ability to opt in by notifying the </w:t>
      </w:r>
      <w:r w:rsidR="007E6E32">
        <w:rPr>
          <w:rFonts w:ascii="Arial" w:hAnsi="Arial"/>
          <w:snapToGrid w:val="0"/>
        </w:rPr>
        <w:t>C</w:t>
      </w:r>
      <w:r w:rsidRPr="006801C3">
        <w:rPr>
          <w:rFonts w:ascii="Arial" w:hAnsi="Arial"/>
          <w:snapToGrid w:val="0"/>
        </w:rPr>
        <w:t xml:space="preserve">ontractor </w:t>
      </w:r>
      <w:bookmarkStart w:id="150" w:name="_Toc462916898"/>
      <w:r w:rsidRPr="006801C3">
        <w:rPr>
          <w:rFonts w:ascii="Arial" w:hAnsi="Arial"/>
          <w:snapToGrid w:val="0"/>
        </w:rPr>
        <w:t>by completing an ‘Opt-in Notice</w:t>
      </w:r>
      <w:bookmarkEnd w:id="150"/>
      <w:r w:rsidRPr="006801C3">
        <w:rPr>
          <w:rFonts w:ascii="Arial" w:hAnsi="Arial"/>
          <w:snapToGrid w:val="0"/>
        </w:rPr>
        <w:t>’ that they wish to do so.</w:t>
      </w:r>
    </w:p>
    <w:p w14:paraId="338AC607" w14:textId="41BF6086" w:rsidR="006801C3" w:rsidRDefault="00063567" w:rsidP="007051AA">
      <w:pPr>
        <w:pStyle w:val="CT2MW"/>
      </w:pPr>
      <w:r>
        <w:t xml:space="preserve">What is </w:t>
      </w:r>
      <w:r w:rsidR="00AE42DB">
        <w:t>d</w:t>
      </w:r>
      <w:r>
        <w:t xml:space="preserve">ifferent in </w:t>
      </w:r>
      <w:r w:rsidR="00AE42DB">
        <w:t>t</w:t>
      </w:r>
      <w:r>
        <w:t xml:space="preserve">erms of </w:t>
      </w:r>
      <w:r w:rsidR="00AE42DB">
        <w:t>d</w:t>
      </w:r>
      <w:r>
        <w:t>ocuments?</w:t>
      </w:r>
    </w:p>
    <w:p w14:paraId="6DDBD0B5" w14:textId="7FBBA102" w:rsidR="00063567" w:rsidRDefault="00063567" w:rsidP="0039144A">
      <w:r>
        <w:t xml:space="preserve">When a PBA is used on a project, the </w:t>
      </w:r>
      <w:r w:rsidR="007E6E32">
        <w:t>C</w:t>
      </w:r>
      <w:r>
        <w:t>ontractor will be required to e</w:t>
      </w:r>
      <w:r w:rsidR="00677C3E">
        <w:t xml:space="preserve">xecute two additional documents. </w:t>
      </w:r>
      <w:r w:rsidR="00F62D3B">
        <w:t xml:space="preserve"> </w:t>
      </w:r>
      <w:r>
        <w:t>These are:</w:t>
      </w:r>
    </w:p>
    <w:p w14:paraId="24E2AB9D" w14:textId="348920B3" w:rsidR="00063567" w:rsidRPr="00721536" w:rsidRDefault="00063567" w:rsidP="00626BDB">
      <w:pPr>
        <w:pStyle w:val="ListParagraph"/>
        <w:numPr>
          <w:ilvl w:val="0"/>
          <w:numId w:val="22"/>
        </w:numPr>
        <w:ind w:left="714" w:hanging="357"/>
        <w:contextualSpacing w:val="0"/>
      </w:pPr>
      <w:r w:rsidRPr="00721536">
        <w:t xml:space="preserve">the </w:t>
      </w:r>
      <w:r>
        <w:t>PBA Trust Deed Poll</w:t>
      </w:r>
      <w:r w:rsidRPr="00721536">
        <w:t xml:space="preserve"> – which is an </w:t>
      </w:r>
      <w:r>
        <w:t>agreement between the Principal and</w:t>
      </w:r>
      <w:r w:rsidRPr="00721536">
        <w:t xml:space="preserve"> the </w:t>
      </w:r>
      <w:r w:rsidR="007E6E32">
        <w:t>C</w:t>
      </w:r>
      <w:r w:rsidRPr="00721536">
        <w:t xml:space="preserve">ontractor </w:t>
      </w:r>
      <w:r w:rsidR="00934E0E">
        <w:t xml:space="preserve">that </w:t>
      </w:r>
      <w:r w:rsidR="00934E0E" w:rsidRPr="00934E0E">
        <w:t>establishes the terms of the trust and describes how the trust will operate</w:t>
      </w:r>
      <w:r w:rsidRPr="00721536">
        <w:t>; and</w:t>
      </w:r>
    </w:p>
    <w:p w14:paraId="26DE6341" w14:textId="2AB9CBA7" w:rsidR="00063567" w:rsidRPr="00721536" w:rsidRDefault="00063567" w:rsidP="00626BDB">
      <w:pPr>
        <w:pStyle w:val="ListParagraph"/>
        <w:numPr>
          <w:ilvl w:val="0"/>
          <w:numId w:val="22"/>
        </w:numPr>
        <w:ind w:left="714" w:hanging="357"/>
        <w:contextualSpacing w:val="0"/>
      </w:pPr>
      <w:r w:rsidRPr="00721536">
        <w:t xml:space="preserve">the PBA Agreement – which is an agreement between the </w:t>
      </w:r>
      <w:r>
        <w:t>Principal</w:t>
      </w:r>
      <w:r w:rsidRPr="00721536">
        <w:t xml:space="preserve">, the </w:t>
      </w:r>
      <w:r w:rsidR="007E6E32">
        <w:t>C</w:t>
      </w:r>
      <w:r w:rsidRPr="00721536">
        <w:t xml:space="preserve">ontractor and the </w:t>
      </w:r>
      <w:r w:rsidR="00934E0E">
        <w:t>B</w:t>
      </w:r>
      <w:r w:rsidRPr="00721536">
        <w:t xml:space="preserve">ank </w:t>
      </w:r>
      <w:r w:rsidR="007E6E32">
        <w:t xml:space="preserve">that </w:t>
      </w:r>
      <w:r w:rsidRPr="00721536">
        <w:t xml:space="preserve">sets out </w:t>
      </w:r>
      <w:r w:rsidR="00934E0E">
        <w:t xml:space="preserve">the duties and obligations of the </w:t>
      </w:r>
      <w:r w:rsidR="00934E0E">
        <w:rPr>
          <w:bCs/>
        </w:rPr>
        <w:t xml:space="preserve">Bank and </w:t>
      </w:r>
      <w:r w:rsidRPr="00721536">
        <w:t xml:space="preserve">how the </w:t>
      </w:r>
      <w:r w:rsidR="00677C3E">
        <w:t>PBA</w:t>
      </w:r>
      <w:r w:rsidRPr="00721536">
        <w:t xml:space="preserve"> will operate.</w:t>
      </w:r>
    </w:p>
    <w:p w14:paraId="3C927773" w14:textId="6EB166AF" w:rsidR="00063567" w:rsidRDefault="00A54F08" w:rsidP="0039144A">
      <w:r>
        <w:t xml:space="preserve">In addition, if the </w:t>
      </w:r>
      <w:r w:rsidR="007E6E32">
        <w:t>C</w:t>
      </w:r>
      <w:r>
        <w:t>ontractor has granted registered security interest</w:t>
      </w:r>
      <w:r w:rsidR="00804464">
        <w:t>s</w:t>
      </w:r>
      <w:r>
        <w:t xml:space="preserve"> to financial institution</w:t>
      </w:r>
      <w:r w:rsidR="00804464">
        <w:t>s</w:t>
      </w:r>
      <w:r>
        <w:t xml:space="preserve"> </w:t>
      </w:r>
      <w:r w:rsidR="00BB40CF">
        <w:t>that</w:t>
      </w:r>
      <w:r>
        <w:t xml:space="preserve"> would extend to the PBA (as identified under the “Personal Property Securities Register” maintained pursuant to the </w:t>
      </w:r>
      <w:r>
        <w:rPr>
          <w:i/>
          <w:iCs/>
        </w:rPr>
        <w:t xml:space="preserve">Personal Property Securities Act </w:t>
      </w:r>
      <w:r w:rsidRPr="00A54F08">
        <w:rPr>
          <w:i/>
          <w:iCs/>
        </w:rPr>
        <w:t>2009</w:t>
      </w:r>
      <w:r>
        <w:t xml:space="preserve"> (Cth)), other than a registered security interest in favour of the </w:t>
      </w:r>
      <w:r w:rsidR="007E6E32">
        <w:t>b</w:t>
      </w:r>
      <w:r>
        <w:t xml:space="preserve">ank </w:t>
      </w:r>
      <w:r w:rsidR="00683BC2">
        <w:t xml:space="preserve">establishing </w:t>
      </w:r>
      <w:r>
        <w:t xml:space="preserve">the PBA, </w:t>
      </w:r>
      <w:r w:rsidR="00804464">
        <w:t>each</w:t>
      </w:r>
      <w:r w:rsidR="00063567">
        <w:t xml:space="preserve"> financial institution will also need to provide a signed document to release the PBA from their security, or to preserve the PBA ahead of their security.</w:t>
      </w:r>
    </w:p>
    <w:p w14:paraId="59FD5184" w14:textId="2E5FB56C" w:rsidR="00063567" w:rsidRDefault="00537895" w:rsidP="007051AA">
      <w:pPr>
        <w:pStyle w:val="CT2MW"/>
      </w:pPr>
      <w:r>
        <w:t xml:space="preserve">How </w:t>
      </w:r>
      <w:r w:rsidR="00AE42DB">
        <w:t>d</w:t>
      </w:r>
      <w:r>
        <w:t xml:space="preserve">oes the </w:t>
      </w:r>
      <w:r w:rsidR="00AE42DB">
        <w:t>t</w:t>
      </w:r>
      <w:r>
        <w:t xml:space="preserve">rust </w:t>
      </w:r>
      <w:r w:rsidR="00AE42DB">
        <w:t>w</w:t>
      </w:r>
      <w:r>
        <w:t>ork?</w:t>
      </w:r>
    </w:p>
    <w:p w14:paraId="662D0D84" w14:textId="5DE1E911" w:rsidR="00537895" w:rsidRDefault="00537895" w:rsidP="0039144A">
      <w:r>
        <w:t xml:space="preserve">The </w:t>
      </w:r>
      <w:r w:rsidR="007E6E32">
        <w:t>C</w:t>
      </w:r>
      <w:r w:rsidRPr="00DD4E99">
        <w:t>ontractor</w:t>
      </w:r>
      <w:r>
        <w:t xml:space="preserve"> makes its usual payment claims for the </w:t>
      </w:r>
      <w:r w:rsidR="00934E0E">
        <w:t>W</w:t>
      </w:r>
      <w:r>
        <w:t>orks, and the Principal makes its usual progress payments (being the amounts certified by the Superintendent).</w:t>
      </w:r>
      <w:r w:rsidR="00F62D3B">
        <w:t xml:space="preserve"> </w:t>
      </w:r>
      <w:r>
        <w:t xml:space="preserve"> However, instead of progress payments being made into the </w:t>
      </w:r>
      <w:r w:rsidR="007E6E32">
        <w:t>C</w:t>
      </w:r>
      <w:r>
        <w:t xml:space="preserve">ontractor’s nominated bank account, they are paid into the PBA. </w:t>
      </w:r>
      <w:r w:rsidR="00F62D3B">
        <w:t xml:space="preserve"> </w:t>
      </w:r>
      <w:r>
        <w:t xml:space="preserve">The PBA is also a bank account in the </w:t>
      </w:r>
      <w:r w:rsidR="007E6E32">
        <w:t>C</w:t>
      </w:r>
      <w:r>
        <w:t>ontractor's name, but it is a "trust" account.</w:t>
      </w:r>
    </w:p>
    <w:p w14:paraId="696C759D" w14:textId="2DB8E37D" w:rsidR="00537895" w:rsidRDefault="00537895" w:rsidP="0039144A">
      <w:r>
        <w:lastRenderedPageBreak/>
        <w:t xml:space="preserve">The trust is established through the PBA Trust Deed Poll which is signed by the </w:t>
      </w:r>
      <w:r w:rsidR="007E6E32">
        <w:t>C</w:t>
      </w:r>
      <w:r>
        <w:t xml:space="preserve">ontractor and the Principal. </w:t>
      </w:r>
      <w:r w:rsidR="00F62D3B">
        <w:t xml:space="preserve"> </w:t>
      </w:r>
      <w:r>
        <w:t xml:space="preserve">This deed poll sets the rules of the trust. The beneficiaries of the trust are the </w:t>
      </w:r>
      <w:r w:rsidR="007E6E32">
        <w:t>C</w:t>
      </w:r>
      <w:r>
        <w:t xml:space="preserve">ontractor itself and the subcontractors. </w:t>
      </w:r>
    </w:p>
    <w:p w14:paraId="00E90120" w14:textId="28FC0F79" w:rsidR="00537895" w:rsidRDefault="00537895" w:rsidP="0039144A">
      <w:r>
        <w:t xml:space="preserve">For the trust structure to work, the funds in the PBA are said to be held by the </w:t>
      </w:r>
      <w:r w:rsidR="007E6E32">
        <w:t>C</w:t>
      </w:r>
      <w:r>
        <w:t xml:space="preserve">ontractor for the beneficiaries on a ‘trust’ basis. </w:t>
      </w:r>
      <w:r w:rsidR="00F62D3B">
        <w:t xml:space="preserve"> </w:t>
      </w:r>
      <w:r>
        <w:t>This account is opened through the PBA Agreement</w:t>
      </w:r>
      <w:r w:rsidRPr="00677C3E">
        <w:t xml:space="preserve">. </w:t>
      </w:r>
    </w:p>
    <w:p w14:paraId="05DCCA1F" w14:textId="26F84A68" w:rsidR="00537895" w:rsidRDefault="00537895" w:rsidP="0039144A">
      <w:r>
        <w:t xml:space="preserve">Before the Principal pays for the </w:t>
      </w:r>
      <w:r w:rsidR="003734CE">
        <w:t>W</w:t>
      </w:r>
      <w:r>
        <w:t xml:space="preserve">orks each month, the </w:t>
      </w:r>
      <w:r w:rsidR="007E6E32">
        <w:t>C</w:t>
      </w:r>
      <w:r>
        <w:t xml:space="preserve">ontractor will be required to submit ‘Progress Payment Instructions’ to the </w:t>
      </w:r>
      <w:r w:rsidR="003734CE">
        <w:t>B</w:t>
      </w:r>
      <w:r>
        <w:t xml:space="preserve">ank, which allocate the certified amount between the </w:t>
      </w:r>
      <w:r w:rsidR="007E6E32">
        <w:t>C</w:t>
      </w:r>
      <w:r>
        <w:t>ontractor and participating subcontractors, and allocate the subcontractor retentions (which are held in the PBA until they can be released under the terms of the relevant subcontract).</w:t>
      </w:r>
    </w:p>
    <w:p w14:paraId="0242C229" w14:textId="71CB036E" w:rsidR="00537895" w:rsidRDefault="00537895" w:rsidP="0039144A">
      <w:r>
        <w:t xml:space="preserve">These Progress Payment Instructions are very important and fulfil a number of functions. </w:t>
      </w:r>
      <w:r w:rsidR="00F62D3B">
        <w:t xml:space="preserve"> </w:t>
      </w:r>
      <w:r>
        <w:t>Provided that the Progress Payment Instructions are correct and valid, they:</w:t>
      </w:r>
    </w:p>
    <w:p w14:paraId="561F5506" w14:textId="77777777" w:rsidR="00537895" w:rsidRDefault="00537895" w:rsidP="0039144A">
      <w:pPr>
        <w:pStyle w:val="ListParagraph"/>
        <w:numPr>
          <w:ilvl w:val="0"/>
          <w:numId w:val="3"/>
        </w:numPr>
        <w:ind w:left="714" w:hanging="357"/>
        <w:contextualSpacing w:val="0"/>
      </w:pPr>
      <w:r>
        <w:t>trigger the obligation of the Principal to pay the amount certified by the Superintendent into the PBA;</w:t>
      </w:r>
    </w:p>
    <w:p w14:paraId="0B0DB59B" w14:textId="440C3BD1" w:rsidR="00537895" w:rsidRDefault="00537895" w:rsidP="0039144A">
      <w:pPr>
        <w:pStyle w:val="ListParagraph"/>
        <w:numPr>
          <w:ilvl w:val="0"/>
          <w:numId w:val="3"/>
        </w:numPr>
        <w:ind w:left="714" w:hanging="357"/>
        <w:contextualSpacing w:val="0"/>
      </w:pPr>
      <w:r>
        <w:t xml:space="preserve">identify the relevant subcontractors, their allocation and their account details (to allow the </w:t>
      </w:r>
      <w:r w:rsidR="00934E0E">
        <w:t>B</w:t>
      </w:r>
      <w:r>
        <w:t>ank to disburse funds out of the PBA);</w:t>
      </w:r>
    </w:p>
    <w:p w14:paraId="27FCBBF9" w14:textId="245FA03D" w:rsidR="00537895" w:rsidRDefault="00537895" w:rsidP="0039144A">
      <w:pPr>
        <w:pStyle w:val="ListParagraph"/>
        <w:numPr>
          <w:ilvl w:val="0"/>
          <w:numId w:val="3"/>
        </w:numPr>
        <w:ind w:left="714" w:hanging="357"/>
        <w:contextualSpacing w:val="0"/>
      </w:pPr>
      <w:r>
        <w:t xml:space="preserve">specify the retention amounts (as the retention amounts between the </w:t>
      </w:r>
      <w:r w:rsidR="007E6E32">
        <w:t>C</w:t>
      </w:r>
      <w:r>
        <w:t>ontractor and participating subcontractors will be held on trust in the PBA until they can be released under the terms of the relevant subcontract); and</w:t>
      </w:r>
    </w:p>
    <w:p w14:paraId="25C40FEF" w14:textId="756200EE" w:rsidR="00537895" w:rsidRDefault="00537895" w:rsidP="0039144A">
      <w:pPr>
        <w:pStyle w:val="ListParagraph"/>
        <w:numPr>
          <w:ilvl w:val="0"/>
          <w:numId w:val="3"/>
        </w:numPr>
        <w:ind w:left="714" w:hanging="357"/>
        <w:contextualSpacing w:val="0"/>
      </w:pPr>
      <w:r>
        <w:t xml:space="preserve">act as an irrevocable direction to the </w:t>
      </w:r>
      <w:r w:rsidR="00934E0E">
        <w:t>B</w:t>
      </w:r>
      <w:r>
        <w:t xml:space="preserve">ank to pay the amounts in the PBA to the </w:t>
      </w:r>
      <w:r w:rsidR="007E6E32">
        <w:t>C</w:t>
      </w:r>
      <w:r>
        <w:t>ontractor and the subcontractors (in the allocated amounts).</w:t>
      </w:r>
    </w:p>
    <w:p w14:paraId="6DA3FA72" w14:textId="0F95CDB7" w:rsidR="00537895" w:rsidRDefault="00537895" w:rsidP="0039144A">
      <w:r>
        <w:t xml:space="preserve">The </w:t>
      </w:r>
      <w:r w:rsidR="007E6E32">
        <w:t>C</w:t>
      </w:r>
      <w:r>
        <w:t xml:space="preserve">ontractor will acknowledge in the </w:t>
      </w:r>
      <w:r w:rsidR="007E6E32">
        <w:t>C</w:t>
      </w:r>
      <w:r w:rsidR="00677C3E">
        <w:t>ontract</w:t>
      </w:r>
      <w:r>
        <w:t xml:space="preserve"> that payment out of the PBA is a ‘good discharge’ of the payment obligation of the Principal to the </w:t>
      </w:r>
      <w:r w:rsidR="007E6E32">
        <w:t>C</w:t>
      </w:r>
      <w:r>
        <w:t>ontractor.</w:t>
      </w:r>
    </w:p>
    <w:p w14:paraId="46CBD136" w14:textId="0101906B" w:rsidR="00537895" w:rsidRDefault="00537895" w:rsidP="0039144A">
      <w:r>
        <w:t xml:space="preserve">This structure maintains the debtor/creditor relationship that exists under the </w:t>
      </w:r>
      <w:r w:rsidR="007E6E32">
        <w:t>C</w:t>
      </w:r>
      <w:r>
        <w:t>ontract (and the subcontracts) and provides for a payment mechanism only.</w:t>
      </w:r>
      <w:r w:rsidR="00F62D3B">
        <w:t xml:space="preserve"> </w:t>
      </w:r>
      <w:r>
        <w:t xml:space="preserve"> The PBA is not intended to affect turnover reporting or interfere with ordinary contractual relationships.</w:t>
      </w:r>
    </w:p>
    <w:p w14:paraId="1425F0BE" w14:textId="5E45C9A5" w:rsidR="00537895" w:rsidRDefault="00537895" w:rsidP="007051AA">
      <w:pPr>
        <w:pStyle w:val="CT2MW"/>
      </w:pPr>
      <w:r>
        <w:t xml:space="preserve">Who </w:t>
      </w:r>
      <w:r w:rsidR="00AE42DB">
        <w:t>e</w:t>
      </w:r>
      <w:r>
        <w:t>stablish</w:t>
      </w:r>
      <w:r w:rsidR="00AE42DB">
        <w:t>es</w:t>
      </w:r>
      <w:r>
        <w:t xml:space="preserve"> the </w:t>
      </w:r>
      <w:r w:rsidR="00AE42DB">
        <w:t xml:space="preserve">Project </w:t>
      </w:r>
      <w:r w:rsidR="00F7021E">
        <w:t>B</w:t>
      </w:r>
      <w:r>
        <w:t xml:space="preserve">ank </w:t>
      </w:r>
      <w:r w:rsidR="00F7021E">
        <w:t>A</w:t>
      </w:r>
      <w:r>
        <w:t>ccount?</w:t>
      </w:r>
    </w:p>
    <w:p w14:paraId="0E9160A0" w14:textId="340E0F6C" w:rsidR="00537895" w:rsidRDefault="00537895" w:rsidP="0039144A">
      <w:r w:rsidRPr="00537895">
        <w:t xml:space="preserve">The </w:t>
      </w:r>
      <w:r w:rsidR="007E6E32">
        <w:t>C</w:t>
      </w:r>
      <w:r w:rsidRPr="00537895">
        <w:t>ontractor is responsible for establishing the PBA</w:t>
      </w:r>
      <w:r w:rsidRPr="00677C3E">
        <w:t xml:space="preserve">. </w:t>
      </w:r>
      <w:r w:rsidR="00F62D3B">
        <w:t xml:space="preserve"> </w:t>
      </w:r>
      <w:r w:rsidR="00677C3E">
        <w:t>T</w:t>
      </w:r>
      <w:r w:rsidRPr="00677C3E">
        <w:t xml:space="preserve">he State Government has pre-agreed PBA documentation with the Commonwealth Bank of Australia. </w:t>
      </w:r>
      <w:r w:rsidR="00804464">
        <w:t xml:space="preserve"> </w:t>
      </w:r>
      <w:r w:rsidRPr="00677C3E">
        <w:t xml:space="preserve">However, the </w:t>
      </w:r>
      <w:r w:rsidR="0091652A">
        <w:t>Contractor</w:t>
      </w:r>
      <w:r w:rsidRPr="00677C3E">
        <w:t xml:space="preserve"> is permitted to establish </w:t>
      </w:r>
      <w:r w:rsidR="00673280" w:rsidRPr="00677C3E">
        <w:t xml:space="preserve">the </w:t>
      </w:r>
      <w:r w:rsidR="00677C3E" w:rsidRPr="00677C3E">
        <w:t>PBA</w:t>
      </w:r>
      <w:r w:rsidRPr="00677C3E">
        <w:t xml:space="preserve"> with a different bank, providing the bank agrees to the terms of the PBA Agreement and the </w:t>
      </w:r>
      <w:r w:rsidRPr="005B021F">
        <w:t>security release form</w:t>
      </w:r>
      <w:r w:rsidR="005B021F" w:rsidRPr="005B021F">
        <w:t>s</w:t>
      </w:r>
      <w:r w:rsidR="001922F6">
        <w:t xml:space="preserve"> as contained in the Contract</w:t>
      </w:r>
      <w:r w:rsidR="003E7921">
        <w:t>.</w:t>
      </w:r>
    </w:p>
    <w:p w14:paraId="7A34850E" w14:textId="45E9A796" w:rsidR="00537895" w:rsidRDefault="00537895" w:rsidP="0039144A">
      <w:r>
        <w:t xml:space="preserve">The bank account will be established by virtue of the Principal, the </w:t>
      </w:r>
      <w:r w:rsidR="007E6E32">
        <w:t>C</w:t>
      </w:r>
      <w:r>
        <w:t xml:space="preserve">ontractor and the </w:t>
      </w:r>
      <w:r w:rsidR="003734CE">
        <w:t>B</w:t>
      </w:r>
      <w:r>
        <w:t xml:space="preserve">ank entering into the PBA Agreement. </w:t>
      </w:r>
      <w:r w:rsidR="00F62D3B">
        <w:t xml:space="preserve"> </w:t>
      </w:r>
      <w:r>
        <w:t xml:space="preserve">The PBA Agreement requires the </w:t>
      </w:r>
      <w:r w:rsidR="00AF2DDF">
        <w:t>B</w:t>
      </w:r>
      <w:r>
        <w:t xml:space="preserve">ank to acknowledge that the account is a trust account and therefore it must act on the payment instructions (as received from the </w:t>
      </w:r>
      <w:r w:rsidR="007E6E32">
        <w:t>C</w:t>
      </w:r>
      <w:r>
        <w:t>ontractor) and give effect to them.</w:t>
      </w:r>
    </w:p>
    <w:p w14:paraId="4BE16D5C" w14:textId="055F2EB5" w:rsidR="00537895" w:rsidRDefault="00537895" w:rsidP="0039144A">
      <w:r>
        <w:t xml:space="preserve">As the PBA is a zero balance account, payments out of the PBA will effectively be made within the same day as the funds are received by the PBA from the Principal or the </w:t>
      </w:r>
      <w:r w:rsidR="00AF2DDF">
        <w:t>C</w:t>
      </w:r>
      <w:r>
        <w:t xml:space="preserve">ontractor. </w:t>
      </w:r>
      <w:r w:rsidR="00F62D3B">
        <w:t xml:space="preserve"> </w:t>
      </w:r>
      <w:r>
        <w:t>The effect of this will be to enhance certainty of payment timeframes for parties that participate in the PBA.</w:t>
      </w:r>
    </w:p>
    <w:p w14:paraId="222D4541" w14:textId="2F8F8DA7" w:rsidR="00677C3E" w:rsidRDefault="00537895" w:rsidP="0039144A">
      <w:r w:rsidRPr="00B15DE5">
        <w:t>Note</w:t>
      </w:r>
      <w:r w:rsidR="00180E38">
        <w:t>:</w:t>
      </w:r>
      <w:r w:rsidRPr="00B15DE5">
        <w:t xml:space="preserve"> If Tenderers wish to discuss the</w:t>
      </w:r>
      <w:r w:rsidR="00677C3E">
        <w:t xml:space="preserve"> PBA requirements for this Invitation to Tender, please contact either the nominated person in Invitation to Tender </w:t>
      </w:r>
      <w:r w:rsidR="00FE4599">
        <w:t>Clause 5</w:t>
      </w:r>
      <w:r w:rsidR="00677C3E">
        <w:t xml:space="preserve"> or </w:t>
      </w:r>
      <w:r w:rsidR="00FE4599">
        <w:t xml:space="preserve">the </w:t>
      </w:r>
      <w:r w:rsidR="00677C3E">
        <w:t>Main Roads</w:t>
      </w:r>
      <w:r w:rsidR="001922F6">
        <w:t>' contact for PBA enquiries</w:t>
      </w:r>
      <w:r w:rsidR="00AF2DDF">
        <w:t xml:space="preserve"> below</w:t>
      </w:r>
      <w:r w:rsidR="001922F6">
        <w:t>:</w:t>
      </w:r>
    </w:p>
    <w:p w14:paraId="3DC6987E" w14:textId="5CCED422" w:rsidR="00537895" w:rsidRPr="00677C3E" w:rsidRDefault="00512928" w:rsidP="0039144A">
      <w:pPr>
        <w:keepNext/>
        <w:ind w:left="709"/>
        <w:rPr>
          <w:highlight w:val="yellow"/>
        </w:rPr>
      </w:pPr>
      <w:r>
        <w:t>Position</w:t>
      </w:r>
      <w:r w:rsidR="00677C3E" w:rsidRPr="00677C3E">
        <w:t xml:space="preserve">: </w:t>
      </w:r>
      <w:r w:rsidR="00677C3E" w:rsidRPr="00677C3E">
        <w:tab/>
      </w:r>
      <w:r>
        <w:t>Commercial Co</w:t>
      </w:r>
      <w:r w:rsidR="0039144A">
        <w:t>o</w:t>
      </w:r>
      <w:r>
        <w:t>rdinator</w:t>
      </w:r>
    </w:p>
    <w:p w14:paraId="06D4F75D" w14:textId="77777777" w:rsidR="00537895" w:rsidRPr="003C0699" w:rsidRDefault="00537895" w:rsidP="0039144A">
      <w:pPr>
        <w:keepNext/>
        <w:ind w:left="709"/>
        <w:rPr>
          <w:highlight w:val="yellow"/>
        </w:rPr>
      </w:pPr>
      <w:r w:rsidRPr="00122110">
        <w:t xml:space="preserve">Telephone: </w:t>
      </w:r>
      <w:r w:rsidRPr="00122110">
        <w:tab/>
      </w:r>
      <w:r w:rsidR="00512928">
        <w:t>138 138</w:t>
      </w:r>
      <w:r>
        <w:rPr>
          <w:highlight w:val="yellow"/>
        </w:rPr>
        <w:t xml:space="preserve"> </w:t>
      </w:r>
    </w:p>
    <w:p w14:paraId="3322593E" w14:textId="77777777" w:rsidR="00677C3E" w:rsidRPr="00DD4E99" w:rsidRDefault="00537895" w:rsidP="0039144A">
      <w:pPr>
        <w:ind w:left="709"/>
      </w:pPr>
      <w:r w:rsidRPr="00122110">
        <w:t xml:space="preserve">Email: </w:t>
      </w:r>
      <w:r w:rsidRPr="00122110">
        <w:tab/>
      </w:r>
      <w:r w:rsidRPr="00122110">
        <w:tab/>
      </w:r>
      <w:r w:rsidR="00512928">
        <w:t>projectbankaccounts@mainroads.wa.gov.au</w:t>
      </w:r>
      <w:r w:rsidRPr="003C0699">
        <w:t xml:space="preserve"> </w:t>
      </w:r>
    </w:p>
    <w:p w14:paraId="47C66AAD" w14:textId="77777777" w:rsidR="00537895" w:rsidRDefault="00537895" w:rsidP="007051AA">
      <w:pPr>
        <w:pStyle w:val="CT2MW"/>
      </w:pPr>
      <w:r>
        <w:lastRenderedPageBreak/>
        <w:t>What is a "</w:t>
      </w:r>
      <w:r w:rsidR="00F7021E">
        <w:t>D</w:t>
      </w:r>
      <w:r>
        <w:t xml:space="preserve">eed </w:t>
      </w:r>
      <w:r w:rsidR="00F7021E">
        <w:t>P</w:t>
      </w:r>
      <w:r>
        <w:t>oll"?</w:t>
      </w:r>
    </w:p>
    <w:p w14:paraId="21F74FCF" w14:textId="72483AE2" w:rsidR="00537895" w:rsidRDefault="00537895" w:rsidP="0039144A">
      <w:r>
        <w:t xml:space="preserve">A deed poll is a type of legal document that can be executed by one party, and which gives benefits to other parties (in this case, the beneficiaries of the trust) despite the fact that the other parties have not signed the document. </w:t>
      </w:r>
      <w:r w:rsidR="00F62D3B">
        <w:t xml:space="preserve"> </w:t>
      </w:r>
      <w:r>
        <w:t>The Principal will also sign the PBA Trust Deed Poll for certain limited reasons that do not affect the trust.</w:t>
      </w:r>
    </w:p>
    <w:p w14:paraId="27BD6D53" w14:textId="08ABB7A4" w:rsidR="00537895" w:rsidRDefault="00537895" w:rsidP="0039144A">
      <w:r>
        <w:t xml:space="preserve">In the case of the deed poll used to create the PBA trust, the beneficiaries are the </w:t>
      </w:r>
      <w:r w:rsidR="00AF2DDF">
        <w:t>C</w:t>
      </w:r>
      <w:r>
        <w:t xml:space="preserve">ontractor itself and the 'subcontractors' to </w:t>
      </w:r>
      <w:r w:rsidR="00AF2DDF">
        <w:t>the</w:t>
      </w:r>
      <w:r>
        <w:t xml:space="preserve"> </w:t>
      </w:r>
      <w:r w:rsidR="00AF2DDF">
        <w:t>C</w:t>
      </w:r>
      <w:r>
        <w:t xml:space="preserve">ontractor. </w:t>
      </w:r>
      <w:r w:rsidR="00F62D3B">
        <w:t xml:space="preserve"> </w:t>
      </w:r>
      <w:r w:rsidR="00AF2DDF">
        <w:t>The</w:t>
      </w:r>
      <w:r>
        <w:t xml:space="preserve"> beneficiaries can also include subcontractors whose contracts are for less than $20,000 (including GST) or 'suppliers' of goods or materials. </w:t>
      </w:r>
      <w:r w:rsidR="00F62D3B">
        <w:t xml:space="preserve"> </w:t>
      </w:r>
      <w:r>
        <w:t>All beneficiaries are able to enforce the terms of the deed poll in their favour, even though they are not a party to the document.</w:t>
      </w:r>
    </w:p>
    <w:p w14:paraId="2917DAAD" w14:textId="225FCFDC" w:rsidR="00537895" w:rsidRDefault="00537895" w:rsidP="007051AA">
      <w:pPr>
        <w:pStyle w:val="CT2MW"/>
      </w:pPr>
      <w:r>
        <w:t xml:space="preserve">What </w:t>
      </w:r>
      <w:r w:rsidR="00AE42DB">
        <w:t>a</w:t>
      </w:r>
      <w:r>
        <w:t>bout the Personal Property Securities Act?</w:t>
      </w:r>
    </w:p>
    <w:p w14:paraId="132CEA4E" w14:textId="460BEDD1" w:rsidR="00537895" w:rsidRDefault="00537895" w:rsidP="0039144A">
      <w:r>
        <w:t xml:space="preserve">The </w:t>
      </w:r>
      <w:r>
        <w:rPr>
          <w:i/>
        </w:rPr>
        <w:t>Personal Property Securities Act 2009</w:t>
      </w:r>
      <w:r>
        <w:t xml:space="preserve"> (Cth) (“</w:t>
      </w:r>
      <w:r w:rsidRPr="00F369F6">
        <w:rPr>
          <w:b/>
        </w:rPr>
        <w:t>PPSA</w:t>
      </w:r>
      <w:r>
        <w:t>”) applies to personal property and security interests.</w:t>
      </w:r>
      <w:r w:rsidR="00387148">
        <w:t xml:space="preserve"> </w:t>
      </w:r>
      <w:r>
        <w:t xml:space="preserve"> It is possible that the PPSA will apply to moneys in the PBA (both the regular progress payments for works undertaken and to any subcontractor retentions).</w:t>
      </w:r>
    </w:p>
    <w:p w14:paraId="3D256271" w14:textId="59207E88" w:rsidR="00537895" w:rsidRDefault="00537895" w:rsidP="0039144A">
      <w:r>
        <w:t xml:space="preserve">To ensure their interests (if any) are protected, </w:t>
      </w:r>
      <w:r w:rsidR="00AF2DDF">
        <w:t>the C</w:t>
      </w:r>
      <w:r>
        <w:t>ontractor and participating subcontractors should seek their own independent advice about the PPSA and their ability to register any interest in the PBA</w:t>
      </w:r>
      <w:r w:rsidR="00A54F08">
        <w:t xml:space="preserve"> on the “Personal Property Securities Register” (“</w:t>
      </w:r>
      <w:r w:rsidR="00A54F08">
        <w:rPr>
          <w:b/>
          <w:bCs/>
        </w:rPr>
        <w:t>PPSR</w:t>
      </w:r>
      <w:r w:rsidR="00A54F08">
        <w:t>”)</w:t>
      </w:r>
      <w:r>
        <w:t xml:space="preserve">. </w:t>
      </w:r>
      <w:r w:rsidR="00F62D3B">
        <w:t xml:space="preserve"> </w:t>
      </w:r>
      <w:r>
        <w:t>It is likely that</w:t>
      </w:r>
      <w:r w:rsidR="00677C3E">
        <w:t xml:space="preserve"> by</w:t>
      </w:r>
      <w:r>
        <w:t xml:space="preserve"> registering their interests in the PBA on the </w:t>
      </w:r>
      <w:r w:rsidR="00A54F08">
        <w:t>PPSR</w:t>
      </w:r>
      <w:r>
        <w:t xml:space="preserve"> subcontractors will enhance their security of payment.</w:t>
      </w:r>
    </w:p>
    <w:p w14:paraId="5E3E540D" w14:textId="05ACF97E" w:rsidR="00FA6322" w:rsidRDefault="00FA6322" w:rsidP="007051AA">
      <w:pPr>
        <w:pStyle w:val="CT2MW"/>
      </w:pPr>
      <w:r>
        <w:t>Invitation to Tender Requirements</w:t>
      </w:r>
    </w:p>
    <w:p w14:paraId="1AD7BBB9" w14:textId="697FFBF6" w:rsidR="00387148" w:rsidRPr="00387148" w:rsidRDefault="00387148" w:rsidP="00387148">
      <w:r>
        <w:t xml:space="preserve">The following PBA documents are available for download from the Main Roads website at </w:t>
      </w:r>
      <w:hyperlink r:id="rId23" w:anchor="pba" w:history="1">
        <w:r w:rsidRPr="00486E89">
          <w:rPr>
            <w:rStyle w:val="Hyperlink"/>
          </w:rPr>
          <w:t>https://www.mainroads.wa.gov.au/technical-commercial/contracting-to-main-roads/#pba</w:t>
        </w:r>
      </w:hyperlink>
      <w:r>
        <w:t xml:space="preserve"> and by selecting the </w:t>
      </w:r>
      <w:r w:rsidRPr="00387148">
        <w:rPr>
          <w:b/>
          <w:bCs/>
        </w:rPr>
        <w:t>Construct Only (AS 2124) Zip file</w:t>
      </w:r>
      <w:r>
        <w:t xml:space="preserve"> under </w:t>
      </w:r>
      <w:r w:rsidRPr="00387148">
        <w:rPr>
          <w:b/>
          <w:bCs/>
        </w:rPr>
        <w:t>‘PBA documents’</w:t>
      </w:r>
      <w:r w:rsidR="0014149D">
        <w:rPr>
          <w:b/>
          <w:bCs/>
        </w:rPr>
        <w:t>.</w:t>
      </w:r>
    </w:p>
    <w:p w14:paraId="1D665670" w14:textId="77777777" w:rsidR="00AE42DB" w:rsidRPr="00882DD3" w:rsidRDefault="00AE42DB" w:rsidP="00626BDB">
      <w:pPr>
        <w:pStyle w:val="ListParagraph"/>
        <w:numPr>
          <w:ilvl w:val="0"/>
          <w:numId w:val="57"/>
        </w:numPr>
        <w:ind w:left="714" w:hanging="357"/>
        <w:contextualSpacing w:val="0"/>
        <w:rPr>
          <w:b/>
          <w:iCs/>
        </w:rPr>
      </w:pPr>
      <w:r w:rsidRPr="00882DD3">
        <w:rPr>
          <w:b/>
          <w:iCs/>
        </w:rPr>
        <w:t>PBA Trust Deed Poll</w:t>
      </w:r>
    </w:p>
    <w:p w14:paraId="7A0EB883" w14:textId="77777777" w:rsidR="00AE42DB" w:rsidRDefault="00AE42DB" w:rsidP="00AE42DB">
      <w:pPr>
        <w:ind w:left="714"/>
        <w:rPr>
          <w:rFonts w:cs="Arial"/>
        </w:rPr>
      </w:pPr>
      <w:r>
        <w:rPr>
          <w:rFonts w:cs="Arial"/>
        </w:rPr>
        <w:t>As a condition of the Contract, the PBA Trust Deed Poll must be signed by the Contractor and the Principal.  Subcontractors do not have to sign the PBA Trust Deed Poll and will automatically become beneficiaries of the trust whether or not they are known or appointed at</w:t>
      </w:r>
      <w:r w:rsidRPr="00AA3DE1">
        <w:rPr>
          <w:rFonts w:cs="Arial"/>
        </w:rPr>
        <w:t xml:space="preserve"> </w:t>
      </w:r>
      <w:r>
        <w:rPr>
          <w:rFonts w:cs="Arial"/>
        </w:rPr>
        <w:t xml:space="preserve">the time of Contract award.  Subcontractors whose contract for the Project is less than $20,000 (including GST) must complete an </w:t>
      </w:r>
      <w:r>
        <w:t xml:space="preserve">‘Opt-in Notice’ </w:t>
      </w:r>
      <w:r>
        <w:rPr>
          <w:rFonts w:cs="Arial"/>
        </w:rPr>
        <w:t>if they wish to be included in the trust.</w:t>
      </w:r>
    </w:p>
    <w:p w14:paraId="21C971C7" w14:textId="77777777" w:rsidR="00AE42DB" w:rsidRPr="00677C3E" w:rsidRDefault="00AE42DB" w:rsidP="00AE42DB">
      <w:pPr>
        <w:ind w:left="714"/>
        <w:rPr>
          <w:rFonts w:cs="Arial"/>
        </w:rPr>
      </w:pPr>
      <w:r>
        <w:rPr>
          <w:rFonts w:cs="Arial"/>
        </w:rPr>
        <w:t>Clauses 42, 43 and 44.2 of the General Conditions of Contract also contain provisions in relation to the appointment of subcontractors and the statutory declaration requirements (see SCCs 25A, 26, 27A and 27B).</w:t>
      </w:r>
    </w:p>
    <w:p w14:paraId="182B701C" w14:textId="4EA31879" w:rsidR="007B0E29" w:rsidRPr="00882DD3" w:rsidRDefault="007B0E29" w:rsidP="00626BDB">
      <w:pPr>
        <w:pStyle w:val="ListParagraph"/>
        <w:numPr>
          <w:ilvl w:val="0"/>
          <w:numId w:val="57"/>
        </w:numPr>
        <w:contextualSpacing w:val="0"/>
        <w:rPr>
          <w:b/>
          <w:iCs/>
        </w:rPr>
      </w:pPr>
      <w:r w:rsidRPr="00882DD3">
        <w:rPr>
          <w:b/>
          <w:iCs/>
        </w:rPr>
        <w:t>PBA Agreement</w:t>
      </w:r>
    </w:p>
    <w:p w14:paraId="0F8D41E9" w14:textId="3477A1D1" w:rsidR="007B0E29" w:rsidRDefault="007B0E29" w:rsidP="00882DD3">
      <w:pPr>
        <w:ind w:left="714"/>
        <w:rPr>
          <w:rFonts w:cs="Arial"/>
        </w:rPr>
      </w:pPr>
      <w:r>
        <w:rPr>
          <w:rFonts w:cs="Arial"/>
        </w:rPr>
        <w:t xml:space="preserve">As a condition of the Contract, the Contractor will be required to establish a bank account (this is the trust account) which is done through entering into the PBA Agreement. </w:t>
      </w:r>
      <w:r w:rsidR="00387148">
        <w:rPr>
          <w:rFonts w:cs="Arial"/>
        </w:rPr>
        <w:t xml:space="preserve"> </w:t>
      </w:r>
      <w:r>
        <w:rPr>
          <w:rFonts w:cs="Arial"/>
        </w:rPr>
        <w:t>This agreement governs the operation of the bank account with the ban</w:t>
      </w:r>
      <w:r w:rsidRPr="00B15DE5">
        <w:rPr>
          <w:rFonts w:cs="Arial"/>
        </w:rPr>
        <w:t xml:space="preserve">k. </w:t>
      </w:r>
    </w:p>
    <w:p w14:paraId="392633C7" w14:textId="77777777" w:rsidR="007B0E29" w:rsidRDefault="007B0E29" w:rsidP="00882DD3">
      <w:pPr>
        <w:ind w:left="714"/>
        <w:rPr>
          <w:rFonts w:cs="Arial"/>
        </w:rPr>
      </w:pPr>
      <w:r>
        <w:rPr>
          <w:rFonts w:cs="Arial"/>
        </w:rPr>
        <w:t>The Principal will be the last party to sign the PBA Agreement and it must be supplied to the Princ</w:t>
      </w:r>
      <w:r w:rsidR="00C47123">
        <w:rPr>
          <w:rFonts w:cs="Arial"/>
        </w:rPr>
        <w:t>ipal duly executed by the other</w:t>
      </w:r>
      <w:r>
        <w:rPr>
          <w:rFonts w:cs="Arial"/>
        </w:rPr>
        <w:t xml:space="preserve"> parties as a condition of the Contract.</w:t>
      </w:r>
    </w:p>
    <w:p w14:paraId="301D979E" w14:textId="77777777" w:rsidR="00FA6322" w:rsidRPr="00882DD3" w:rsidRDefault="00FA6322" w:rsidP="00626BDB">
      <w:pPr>
        <w:pStyle w:val="ListParagraph"/>
        <w:numPr>
          <w:ilvl w:val="0"/>
          <w:numId w:val="57"/>
        </w:numPr>
        <w:ind w:left="714" w:hanging="357"/>
        <w:contextualSpacing w:val="0"/>
        <w:rPr>
          <w:b/>
          <w:iCs/>
        </w:rPr>
      </w:pPr>
      <w:r w:rsidRPr="00882DD3">
        <w:rPr>
          <w:b/>
          <w:iCs/>
        </w:rPr>
        <w:t>Deed of Release &amp; Priority Deed Poll</w:t>
      </w:r>
    </w:p>
    <w:p w14:paraId="276FC5A2" w14:textId="7B569B2E" w:rsidR="00FA6322" w:rsidRDefault="00FA6322" w:rsidP="00882DD3">
      <w:pPr>
        <w:ind w:left="714"/>
        <w:rPr>
          <w:rFonts w:cs="Arial"/>
        </w:rPr>
      </w:pPr>
      <w:r>
        <w:rPr>
          <w:rFonts w:cs="Arial"/>
        </w:rPr>
        <w:t>As the PPSA may impact on the PBA arrangements above</w:t>
      </w:r>
      <w:r w:rsidR="00683BC2">
        <w:rPr>
          <w:rFonts w:cs="Arial"/>
        </w:rPr>
        <w:t>,</w:t>
      </w:r>
      <w:r>
        <w:rPr>
          <w:rFonts w:cs="Arial"/>
        </w:rPr>
        <w:t xml:space="preserve"> the Contractor will need to identify any financial institutions that have</w:t>
      </w:r>
      <w:r w:rsidR="00683BC2">
        <w:rPr>
          <w:rFonts w:cs="Arial"/>
        </w:rPr>
        <w:t xml:space="preserve"> been granted</w:t>
      </w:r>
      <w:r>
        <w:rPr>
          <w:rFonts w:cs="Arial"/>
        </w:rPr>
        <w:t xml:space="preserve"> </w:t>
      </w:r>
      <w:r w:rsidR="00A54F08">
        <w:rPr>
          <w:rFonts w:cs="Arial"/>
        </w:rPr>
        <w:t xml:space="preserve">registered </w:t>
      </w:r>
      <w:r>
        <w:rPr>
          <w:rFonts w:cs="Arial"/>
        </w:rPr>
        <w:t xml:space="preserve">security interests </w:t>
      </w:r>
      <w:r w:rsidR="00A54F08">
        <w:rPr>
          <w:rFonts w:cs="Arial"/>
        </w:rPr>
        <w:t xml:space="preserve">that would extend to the PBA </w:t>
      </w:r>
      <w:r w:rsidR="00683BC2">
        <w:rPr>
          <w:rFonts w:cs="Arial"/>
        </w:rPr>
        <w:t xml:space="preserve">(as identified under the PPSR) other than a registered security interest in favour of the bank establishing the PBA.  </w:t>
      </w:r>
      <w:r>
        <w:rPr>
          <w:rFonts w:cs="Arial"/>
        </w:rPr>
        <w:t>The trust account arrangements implemented pursuant to the PBA Trust Deed Poll and PBA Agreement will need to be recognised by the registered holder of any such security interests and rank ahead of, or sit outside, any existing registered security interests of those financial institutions.</w:t>
      </w:r>
    </w:p>
    <w:p w14:paraId="05FDA568" w14:textId="4B4899CF" w:rsidR="00FA6322" w:rsidRDefault="00FA6322" w:rsidP="00882DD3">
      <w:pPr>
        <w:ind w:left="714"/>
        <w:rPr>
          <w:rFonts w:cs="Arial"/>
        </w:rPr>
      </w:pPr>
      <w:r>
        <w:rPr>
          <w:rFonts w:cs="Arial"/>
        </w:rPr>
        <w:lastRenderedPageBreak/>
        <w:t>The Contractor will need to supply a fully executed Deed of Release or Priority Deed Poll, to give effect to the payment arrangements under the Contract.</w:t>
      </w:r>
    </w:p>
    <w:p w14:paraId="6EBF3A2E" w14:textId="77777777" w:rsidR="00FA6322" w:rsidRDefault="00FA6322" w:rsidP="0039144A">
      <w:pPr>
        <w:pStyle w:val="CT2MW"/>
      </w:pPr>
      <w:r>
        <w:t>PBA Amendments to the Contract</w:t>
      </w:r>
    </w:p>
    <w:p w14:paraId="3927E7C7" w14:textId="448C21DB" w:rsidR="00FA6322" w:rsidRPr="00D059E4" w:rsidRDefault="00D059E4" w:rsidP="0039144A">
      <w:pPr>
        <w:rPr>
          <w:rFonts w:cs="Arial"/>
        </w:rPr>
      </w:pPr>
      <w:r>
        <w:rPr>
          <w:rFonts w:cs="Arial"/>
          <w:szCs w:val="22"/>
        </w:rPr>
        <w:t>Tenderers</w:t>
      </w:r>
      <w:r w:rsidR="00CA4B0A">
        <w:rPr>
          <w:rFonts w:cs="Arial"/>
          <w:szCs w:val="22"/>
        </w:rPr>
        <w:t>'</w:t>
      </w:r>
      <w:r>
        <w:rPr>
          <w:rFonts w:cs="Arial"/>
          <w:szCs w:val="22"/>
        </w:rPr>
        <w:t xml:space="preserve"> attention is drawn </w:t>
      </w:r>
      <w:r>
        <w:rPr>
          <w:rFonts w:cs="Arial"/>
          <w:i/>
          <w:szCs w:val="22"/>
        </w:rPr>
        <w:t xml:space="preserve">inter alia </w:t>
      </w:r>
      <w:r>
        <w:rPr>
          <w:rFonts w:cs="Arial"/>
          <w:szCs w:val="22"/>
        </w:rPr>
        <w:t>to the amendments made to Clauses 4</w:t>
      </w:r>
      <w:r w:rsidR="00CA4B0A">
        <w:rPr>
          <w:rFonts w:cs="Arial"/>
          <w:szCs w:val="22"/>
        </w:rPr>
        <w:t>2</w:t>
      </w:r>
      <w:r>
        <w:rPr>
          <w:rFonts w:cs="Arial"/>
          <w:szCs w:val="22"/>
        </w:rPr>
        <w:t xml:space="preserve">, 43 and 44.2 of the General Conditions of Contract which relate to payment claims and additional requirements in relation to PBAs </w:t>
      </w:r>
      <w:r w:rsidRPr="00862E4D">
        <w:rPr>
          <w:rFonts w:cs="Arial"/>
          <w:szCs w:val="22"/>
        </w:rPr>
        <w:t>(</w:t>
      </w:r>
      <w:r w:rsidR="00862E4D" w:rsidRPr="00CA4B0A">
        <w:rPr>
          <w:rFonts w:cs="Arial"/>
          <w:szCs w:val="22"/>
        </w:rPr>
        <w:t>refer to SCCs</w:t>
      </w:r>
      <w:r w:rsidR="00066216" w:rsidRPr="00CA4B0A">
        <w:rPr>
          <w:rFonts w:cs="Arial"/>
          <w:szCs w:val="22"/>
        </w:rPr>
        <w:t xml:space="preserve"> 25A, 26</w:t>
      </w:r>
      <w:r w:rsidR="00C47123">
        <w:rPr>
          <w:rFonts w:cs="Arial"/>
          <w:szCs w:val="22"/>
        </w:rPr>
        <w:t>,</w:t>
      </w:r>
      <w:r w:rsidR="00066216" w:rsidRPr="00CA4B0A">
        <w:rPr>
          <w:rFonts w:cs="Arial"/>
          <w:szCs w:val="22"/>
        </w:rPr>
        <w:t xml:space="preserve"> 27A and </w:t>
      </w:r>
      <w:r w:rsidR="00862E4D" w:rsidRPr="00CA4B0A">
        <w:rPr>
          <w:rFonts w:cs="Arial"/>
          <w:szCs w:val="22"/>
        </w:rPr>
        <w:t>27B</w:t>
      </w:r>
      <w:r w:rsidR="00862E4D">
        <w:rPr>
          <w:rFonts w:cs="Arial"/>
          <w:szCs w:val="22"/>
        </w:rPr>
        <w:t>).</w:t>
      </w:r>
      <w:r>
        <w:rPr>
          <w:rFonts w:cs="Arial"/>
          <w:szCs w:val="22"/>
        </w:rPr>
        <w:t xml:space="preserve"> </w:t>
      </w:r>
      <w:r w:rsidR="00882DD3">
        <w:rPr>
          <w:rFonts w:cs="Arial"/>
          <w:szCs w:val="22"/>
        </w:rPr>
        <w:t xml:space="preserve"> </w:t>
      </w:r>
      <w:r w:rsidR="00FA6322" w:rsidRPr="00D059E4">
        <w:rPr>
          <w:rFonts w:cs="Arial"/>
          <w:szCs w:val="22"/>
        </w:rPr>
        <w:t>Included</w:t>
      </w:r>
      <w:r w:rsidR="00FA6322" w:rsidRPr="001523DE">
        <w:rPr>
          <w:rFonts w:cs="Arial"/>
          <w:szCs w:val="22"/>
        </w:rPr>
        <w:t xml:space="preserve"> as part of </w:t>
      </w:r>
      <w:r w:rsidR="00FA6322" w:rsidRPr="00D059E4">
        <w:rPr>
          <w:rFonts w:cs="Arial"/>
          <w:szCs w:val="22"/>
        </w:rPr>
        <w:t>these ame</w:t>
      </w:r>
      <w:r w:rsidR="00677C3E" w:rsidRPr="00D059E4">
        <w:rPr>
          <w:rFonts w:cs="Arial"/>
          <w:szCs w:val="22"/>
        </w:rPr>
        <w:t>ndments is</w:t>
      </w:r>
      <w:r w:rsidR="00066216">
        <w:rPr>
          <w:rFonts w:cs="Arial"/>
          <w:szCs w:val="22"/>
        </w:rPr>
        <w:t xml:space="preserve"> a requirement under </w:t>
      </w:r>
      <w:r w:rsidR="00677C3E">
        <w:rPr>
          <w:rFonts w:cs="Arial"/>
          <w:szCs w:val="22"/>
        </w:rPr>
        <w:t>C</w:t>
      </w:r>
      <w:r>
        <w:rPr>
          <w:rFonts w:cs="Arial"/>
          <w:szCs w:val="22"/>
        </w:rPr>
        <w:t>lause 43</w:t>
      </w:r>
      <w:r w:rsidR="00CA4B0A">
        <w:rPr>
          <w:rFonts w:cs="Arial"/>
          <w:szCs w:val="22"/>
        </w:rPr>
        <w:t>.1</w:t>
      </w:r>
      <w:r w:rsidR="00FA6322" w:rsidRPr="001523DE">
        <w:rPr>
          <w:rFonts w:cs="Arial"/>
          <w:szCs w:val="22"/>
        </w:rPr>
        <w:t>(</w:t>
      </w:r>
      <w:r w:rsidR="00732B88">
        <w:rPr>
          <w:rFonts w:cs="Arial"/>
          <w:szCs w:val="22"/>
        </w:rPr>
        <w:t>a</w:t>
      </w:r>
      <w:r w:rsidR="00FA6322" w:rsidRPr="001523DE">
        <w:rPr>
          <w:rFonts w:cs="Arial"/>
          <w:szCs w:val="22"/>
        </w:rPr>
        <w:t xml:space="preserve">) that </w:t>
      </w:r>
      <w:r w:rsidR="00FA6322" w:rsidRPr="001523DE">
        <w:rPr>
          <w:rFonts w:cs="Arial"/>
        </w:rPr>
        <w:t xml:space="preserve">the Contractor must complete a statutory declaration in relation to subcontractors. </w:t>
      </w:r>
      <w:r w:rsidR="00882DD3">
        <w:rPr>
          <w:rFonts w:cs="Arial"/>
        </w:rPr>
        <w:t xml:space="preserve"> </w:t>
      </w:r>
      <w:r w:rsidR="00FA6322" w:rsidRPr="001523DE">
        <w:rPr>
          <w:rFonts w:cs="Arial"/>
        </w:rPr>
        <w:t xml:space="preserve">The required Statutory Declaration </w:t>
      </w:r>
      <w:r>
        <w:rPr>
          <w:rFonts w:cs="Arial"/>
        </w:rPr>
        <w:t xml:space="preserve">is contained in </w:t>
      </w:r>
      <w:r w:rsidR="00862E4D" w:rsidRPr="00862E4D">
        <w:rPr>
          <w:rFonts w:cs="Arial"/>
          <w:b/>
        </w:rPr>
        <w:t xml:space="preserve">Attachment </w:t>
      </w:r>
      <w:r w:rsidR="00882DD3">
        <w:rPr>
          <w:rFonts w:cs="Arial"/>
          <w:b/>
        </w:rPr>
        <w:t>2</w:t>
      </w:r>
      <w:r w:rsidRPr="00CA4B0A">
        <w:rPr>
          <w:rFonts w:cs="Arial"/>
        </w:rPr>
        <w:t xml:space="preserve"> of the General Conditions of Contract</w:t>
      </w:r>
      <w:r w:rsidRPr="00862E4D">
        <w:rPr>
          <w:rFonts w:cs="Arial"/>
        </w:rPr>
        <w:t>.</w:t>
      </w:r>
    </w:p>
    <w:p w14:paraId="4AF39AE1" w14:textId="77777777" w:rsidR="00FA6322" w:rsidRDefault="00FA6322" w:rsidP="0039144A">
      <w:pPr>
        <w:pStyle w:val="CT2MW"/>
      </w:pPr>
      <w:r>
        <w:t>PBA Amendments to Subcontracts</w:t>
      </w:r>
    </w:p>
    <w:p w14:paraId="7E897E8E" w14:textId="77777777" w:rsidR="00B00258" w:rsidRDefault="00B00258" w:rsidP="0039144A">
      <w:pPr>
        <w:rPr>
          <w:rFonts w:cs="Arial"/>
          <w:szCs w:val="22"/>
        </w:rPr>
      </w:pPr>
      <w:r>
        <w:rPr>
          <w:rFonts w:cs="Arial"/>
          <w:szCs w:val="22"/>
        </w:rPr>
        <w:t>Tenderers' attention is drawn to the amendments to Clause 9.2 of the General Conditions of Contract which relate to subcontract payment terms.</w:t>
      </w:r>
    </w:p>
    <w:p w14:paraId="43AE4FDA" w14:textId="6DF1EBE6" w:rsidR="00FA6322" w:rsidRPr="00FA6322" w:rsidRDefault="00DD4E99" w:rsidP="0039144A">
      <w:pPr>
        <w:rPr>
          <w:rFonts w:cs="Arial"/>
          <w:szCs w:val="22"/>
        </w:rPr>
      </w:pPr>
      <w:r w:rsidRPr="00DD4E99">
        <w:rPr>
          <w:rFonts w:cs="Arial"/>
          <w:szCs w:val="22"/>
        </w:rPr>
        <w:t xml:space="preserve">Conditions are provided on </w:t>
      </w:r>
      <w:r w:rsidR="00677C3E" w:rsidRPr="00DD4E99">
        <w:rPr>
          <w:rFonts w:cs="Arial"/>
        </w:rPr>
        <w:t>Main Roads' website at</w:t>
      </w:r>
      <w:r w:rsidR="00882DD3">
        <w:rPr>
          <w:rFonts w:cs="Arial"/>
        </w:rPr>
        <w:t xml:space="preserve"> </w:t>
      </w:r>
      <w:hyperlink r:id="rId24" w:anchor="pba" w:history="1">
        <w:r w:rsidR="00882DD3" w:rsidRPr="00486E89">
          <w:rPr>
            <w:rStyle w:val="Hyperlink"/>
          </w:rPr>
          <w:t>https://www.mainroads.wa.gov.au/technical-commercial/contracting-to-main-roads/#pba</w:t>
        </w:r>
      </w:hyperlink>
      <w:r w:rsidR="00882DD3">
        <w:rPr>
          <w:rStyle w:val="Hyperlink"/>
        </w:rPr>
        <w:t xml:space="preserve"> </w:t>
      </w:r>
      <w:r w:rsidR="00FA6322" w:rsidRPr="00DD4E99">
        <w:rPr>
          <w:rFonts w:cs="Arial"/>
          <w:szCs w:val="22"/>
        </w:rPr>
        <w:t xml:space="preserve">as a suggestion to head contractors and subcontractors as to what they may choose to incorporate in subcontracts where a </w:t>
      </w:r>
      <w:r w:rsidR="00CA4B0A">
        <w:rPr>
          <w:rFonts w:cs="Arial"/>
          <w:szCs w:val="22"/>
        </w:rPr>
        <w:t>PBA</w:t>
      </w:r>
      <w:r w:rsidR="00FA6322" w:rsidRPr="00DD4E99">
        <w:rPr>
          <w:rFonts w:cs="Arial"/>
          <w:szCs w:val="22"/>
        </w:rPr>
        <w:t xml:space="preserve"> is to be utilised.</w:t>
      </w:r>
      <w:r w:rsidR="00882DD3">
        <w:rPr>
          <w:rFonts w:cs="Arial"/>
          <w:szCs w:val="22"/>
        </w:rPr>
        <w:t xml:space="preserve"> </w:t>
      </w:r>
      <w:r w:rsidR="00FA6322" w:rsidRPr="00DD4E99">
        <w:rPr>
          <w:rFonts w:cs="Arial"/>
          <w:szCs w:val="22"/>
        </w:rPr>
        <w:t xml:space="preserve"> Any decision to use these provisions is at the risk of the head contractor and subcontractor.</w:t>
      </w:r>
    </w:p>
    <w:p w14:paraId="113A3291" w14:textId="77777777" w:rsidR="00FA6322" w:rsidRDefault="00FA6322" w:rsidP="0039144A">
      <w:pPr>
        <w:pStyle w:val="CT2MW"/>
      </w:pPr>
      <w:r>
        <w:t xml:space="preserve">No </w:t>
      </w:r>
      <w:r w:rsidR="00F7021E">
        <w:t>R</w:t>
      </w:r>
      <w:r>
        <w:t>eliance</w:t>
      </w:r>
    </w:p>
    <w:p w14:paraId="00B2AC63" w14:textId="77777777" w:rsidR="00FA6322" w:rsidRPr="00772027" w:rsidRDefault="00FA6322" w:rsidP="0039144A">
      <w:r>
        <w:rPr>
          <w:rFonts w:cs="Arial"/>
          <w:szCs w:val="22"/>
        </w:rPr>
        <w:t xml:space="preserve">The Principal and the State Government recommend that each party seek its own legal advice on </w:t>
      </w:r>
      <w:r w:rsidRPr="001523DE">
        <w:rPr>
          <w:rFonts w:cs="Arial"/>
          <w:szCs w:val="22"/>
        </w:rPr>
        <w:t xml:space="preserve">matters connected with </w:t>
      </w:r>
      <w:r w:rsidR="00CA4B0A">
        <w:rPr>
          <w:rFonts w:cs="Arial"/>
          <w:szCs w:val="22"/>
        </w:rPr>
        <w:t>PBAs</w:t>
      </w:r>
      <w:r w:rsidRPr="001523DE">
        <w:rPr>
          <w:rFonts w:cs="Arial"/>
          <w:szCs w:val="22"/>
        </w:rPr>
        <w:t xml:space="preserve"> and contracting generally and</w:t>
      </w:r>
      <w:r w:rsidR="00CA4B0A">
        <w:rPr>
          <w:rFonts w:cs="Arial"/>
          <w:szCs w:val="22"/>
        </w:rPr>
        <w:t>, notwithstanding any other provision of the Tender Documents,</w:t>
      </w:r>
      <w:r w:rsidRPr="001523DE">
        <w:rPr>
          <w:rFonts w:cs="Arial"/>
          <w:szCs w:val="22"/>
        </w:rPr>
        <w:t xml:space="preserve"> accepts no responsibility to any head contractor or any subcontractors for the </w:t>
      </w:r>
      <w:r w:rsidRPr="005B021F">
        <w:rPr>
          <w:rFonts w:cs="Arial"/>
          <w:szCs w:val="22"/>
        </w:rPr>
        <w:t>documents referred to in</w:t>
      </w:r>
      <w:r w:rsidR="00D059E4" w:rsidRPr="005B021F">
        <w:rPr>
          <w:rFonts w:cs="Arial"/>
          <w:szCs w:val="22"/>
        </w:rPr>
        <w:t>, and the contents of</w:t>
      </w:r>
      <w:r w:rsidR="005B021F" w:rsidRPr="005B021F">
        <w:rPr>
          <w:rFonts w:cs="Arial"/>
          <w:szCs w:val="22"/>
        </w:rPr>
        <w:t>,</w:t>
      </w:r>
      <w:r w:rsidRPr="005B021F">
        <w:rPr>
          <w:rFonts w:cs="Arial"/>
          <w:szCs w:val="22"/>
        </w:rPr>
        <w:t xml:space="preserve"> this CT 4.</w:t>
      </w:r>
    </w:p>
    <w:p w14:paraId="618BFEEC" w14:textId="77777777" w:rsidR="00FA6322" w:rsidRPr="00FA6322" w:rsidRDefault="00FA6322" w:rsidP="0039144A">
      <w:pPr>
        <w:pStyle w:val="CT2MW"/>
      </w:pPr>
      <w:r>
        <w:t>Principal's Right to Vary or Cancel</w:t>
      </w:r>
    </w:p>
    <w:p w14:paraId="52BF7CF9" w14:textId="77777777" w:rsidR="00D059E4" w:rsidRDefault="00772027" w:rsidP="0039144A">
      <w:pPr>
        <w:rPr>
          <w:rFonts w:cs="Arial"/>
          <w:szCs w:val="22"/>
        </w:rPr>
      </w:pPr>
      <w:r>
        <w:rPr>
          <w:rFonts w:cs="Arial"/>
          <w:szCs w:val="22"/>
        </w:rPr>
        <w:t>Notwithstanding any other provision of the Tender Documents,</w:t>
      </w:r>
      <w:r w:rsidR="00FA6322">
        <w:rPr>
          <w:rFonts w:cs="Arial"/>
          <w:szCs w:val="22"/>
        </w:rPr>
        <w:t xml:space="preserve"> the Principal reserves the right in its absolute discretion</w:t>
      </w:r>
      <w:r w:rsidR="00DD4E99">
        <w:rPr>
          <w:rFonts w:cs="Arial"/>
          <w:szCs w:val="22"/>
        </w:rPr>
        <w:t xml:space="preserve"> (for any reason whatsoever) to</w:t>
      </w:r>
      <w:r w:rsidR="00D059E4">
        <w:rPr>
          <w:rFonts w:cs="Arial"/>
          <w:szCs w:val="22"/>
        </w:rPr>
        <w:t>:</w:t>
      </w:r>
    </w:p>
    <w:p w14:paraId="172A4E93" w14:textId="77777777" w:rsidR="00D059E4" w:rsidRPr="00772027" w:rsidRDefault="005B021F" w:rsidP="0039144A">
      <w:pPr>
        <w:pStyle w:val="ListParagraph"/>
        <w:numPr>
          <w:ilvl w:val="0"/>
          <w:numId w:val="3"/>
        </w:numPr>
        <w:ind w:left="714" w:hanging="357"/>
        <w:contextualSpacing w:val="0"/>
      </w:pPr>
      <w:r w:rsidRPr="00772027">
        <w:t>m</w:t>
      </w:r>
      <w:r w:rsidR="00D059E4" w:rsidRPr="00772027">
        <w:t>odify the manner in which the PBA is to be implemented as part of the Contract; and/or</w:t>
      </w:r>
    </w:p>
    <w:p w14:paraId="4D152961" w14:textId="77777777" w:rsidR="00FA6322" w:rsidRPr="00772027" w:rsidRDefault="00DD4E99" w:rsidP="0039144A">
      <w:pPr>
        <w:pStyle w:val="ListParagraph"/>
        <w:numPr>
          <w:ilvl w:val="0"/>
          <w:numId w:val="3"/>
        </w:numPr>
        <w:ind w:left="714" w:hanging="357"/>
        <w:contextualSpacing w:val="0"/>
      </w:pPr>
      <w:r w:rsidRPr="00772027">
        <w:t xml:space="preserve">make any additions, deletions or amendments to any documents referred to in this CT 4 prior to </w:t>
      </w:r>
      <w:r w:rsidR="006C378F">
        <w:t>the Contract award</w:t>
      </w:r>
      <w:r w:rsidR="001C0733">
        <w:t>.</w:t>
      </w:r>
    </w:p>
    <w:p w14:paraId="3FE14F1F" w14:textId="77777777" w:rsidR="00A332FE" w:rsidRPr="00A332FE" w:rsidRDefault="00FA6322" w:rsidP="0039144A">
      <w:pPr>
        <w:rPr>
          <w:rFonts w:cs="Arial"/>
        </w:rPr>
      </w:pPr>
      <w:r>
        <w:rPr>
          <w:rFonts w:cs="Arial"/>
        </w:rPr>
        <w:t xml:space="preserve">The Principal reserves the right in its absolute discretion to determine, at any time prior to the </w:t>
      </w:r>
      <w:r w:rsidR="006C378F">
        <w:rPr>
          <w:rFonts w:cs="Arial"/>
        </w:rPr>
        <w:t xml:space="preserve">Contract </w:t>
      </w:r>
      <w:r>
        <w:rPr>
          <w:rFonts w:cs="Arial"/>
        </w:rPr>
        <w:t>award, whether the p</w:t>
      </w:r>
      <w:r w:rsidRPr="000B50A6">
        <w:rPr>
          <w:rFonts w:cs="Arial"/>
        </w:rPr>
        <w:t>ayments to t</w:t>
      </w:r>
      <w:r w:rsidR="00DD4E99">
        <w:rPr>
          <w:rFonts w:cs="Arial"/>
        </w:rPr>
        <w:t>he Contractor in relation this P</w:t>
      </w:r>
      <w:r w:rsidRPr="000B50A6">
        <w:rPr>
          <w:rFonts w:cs="Arial"/>
        </w:rPr>
        <w:t xml:space="preserve">roject will </w:t>
      </w:r>
      <w:r>
        <w:rPr>
          <w:rFonts w:cs="Arial"/>
        </w:rPr>
        <w:t xml:space="preserve">or will not </w:t>
      </w:r>
      <w:r w:rsidRPr="000B50A6">
        <w:rPr>
          <w:rFonts w:cs="Arial"/>
        </w:rPr>
        <w:t xml:space="preserve">occur through a </w:t>
      </w:r>
      <w:r w:rsidR="00DD4E99">
        <w:rPr>
          <w:rFonts w:cs="Arial"/>
        </w:rPr>
        <w:t>PBA.</w:t>
      </w:r>
    </w:p>
    <w:p w14:paraId="41A52CC8" w14:textId="77777777" w:rsidR="00E34AA9" w:rsidRPr="00BD2D5D" w:rsidRDefault="00E34AA9" w:rsidP="00FB7B92">
      <w:pPr>
        <w:pStyle w:val="CT1MW"/>
      </w:pPr>
      <w:bookmarkStart w:id="151" w:name="_Toc197514883"/>
      <w:r w:rsidRPr="00BD2D5D">
        <w:t>INFORMATION PROVIDED BY THE PRINCIPAL</w:t>
      </w:r>
      <w:bookmarkEnd w:id="151"/>
    </w:p>
    <w:p w14:paraId="78B3CA4C" w14:textId="77777777" w:rsidR="00E34AA9" w:rsidRPr="00BD2D5D" w:rsidRDefault="00E34AA9" w:rsidP="00E34AA9">
      <w:r w:rsidRPr="00BD2D5D">
        <w:t>Tenderers should note that information provided by the Principal and not forming part of the Tender Documents or any addenda:</w:t>
      </w:r>
    </w:p>
    <w:p w14:paraId="2464B70E" w14:textId="77777777" w:rsidR="00E34AA9" w:rsidRPr="00BD2D5D" w:rsidRDefault="005B7B8B" w:rsidP="00626BDB">
      <w:pPr>
        <w:pStyle w:val="ListParagraph"/>
        <w:numPr>
          <w:ilvl w:val="0"/>
          <w:numId w:val="56"/>
        </w:numPr>
        <w:contextualSpacing w:val="0"/>
      </w:pPr>
      <w:r w:rsidRPr="00BD2D5D">
        <w:t>i</w:t>
      </w:r>
      <w:r w:rsidR="00E34AA9" w:rsidRPr="00BD2D5D">
        <w:t>s provided only for the convenience of Tenderers and is not part of the Contract.  The Principal does not guarantee the information and the Principal accepts no responsibility for interpretations placed on it or for its use;</w:t>
      </w:r>
    </w:p>
    <w:p w14:paraId="46CF47DC" w14:textId="77777777" w:rsidR="00E34AA9" w:rsidRPr="00BD2D5D" w:rsidRDefault="005B7B8B" w:rsidP="00626BDB">
      <w:pPr>
        <w:pStyle w:val="ListParagraph"/>
        <w:numPr>
          <w:ilvl w:val="0"/>
          <w:numId w:val="56"/>
        </w:numPr>
        <w:ind w:left="714" w:hanging="357"/>
        <w:contextualSpacing w:val="0"/>
      </w:pPr>
      <w:r w:rsidRPr="00BD2D5D">
        <w:t>w</w:t>
      </w:r>
      <w:r w:rsidR="00E34AA9" w:rsidRPr="00BD2D5D">
        <w:t>ill not form part of the Contract; and</w:t>
      </w:r>
    </w:p>
    <w:p w14:paraId="1904B078" w14:textId="77777777" w:rsidR="00E34AA9" w:rsidRPr="00BD2D5D" w:rsidRDefault="005B7B8B" w:rsidP="00626BDB">
      <w:pPr>
        <w:pStyle w:val="ListParagraph"/>
        <w:numPr>
          <w:ilvl w:val="0"/>
          <w:numId w:val="56"/>
        </w:numPr>
        <w:ind w:left="714" w:hanging="357"/>
        <w:contextualSpacing w:val="0"/>
      </w:pPr>
      <w:r w:rsidRPr="00BD2D5D">
        <w:t>m</w:t>
      </w:r>
      <w:r w:rsidR="00E34AA9" w:rsidRPr="00BD2D5D">
        <w:t>ust not be taken as an exhaustive statement of conditions which may be encountered during the course of the work under the Contract.</w:t>
      </w:r>
    </w:p>
    <w:p w14:paraId="63F2B47F" w14:textId="77777777" w:rsidR="00F34522" w:rsidRPr="00BD2D5D" w:rsidRDefault="00F34522" w:rsidP="00946FC9">
      <w:pPr>
        <w:pStyle w:val="CT1MW"/>
      </w:pPr>
      <w:bookmarkStart w:id="152" w:name="_Toc197514884"/>
      <w:r w:rsidRPr="00BD2D5D">
        <w:lastRenderedPageBreak/>
        <w:t>TENDER PERIOD</w:t>
      </w:r>
      <w:bookmarkEnd w:id="152"/>
    </w:p>
    <w:p w14:paraId="71036239" w14:textId="77777777" w:rsidR="00F34522" w:rsidRPr="00BD2D5D" w:rsidRDefault="00F34522" w:rsidP="00946FC9">
      <w:pPr>
        <w:keepNext/>
      </w:pPr>
      <w:r w:rsidRPr="00BD2D5D">
        <w:t>Tenders must be lodged in strict compliance with Invitation to Tender Clause 6.</w:t>
      </w:r>
    </w:p>
    <w:p w14:paraId="29DC08BD" w14:textId="77777777" w:rsidR="00F34522" w:rsidRPr="00BD2D5D" w:rsidRDefault="00F34522" w:rsidP="00F34522">
      <w:pPr>
        <w:pStyle w:val="CT1MW"/>
      </w:pPr>
      <w:bookmarkStart w:id="153" w:name="_Toc197514885"/>
      <w:r w:rsidRPr="00BD2D5D">
        <w:t>VALIDITY OF TENDERS</w:t>
      </w:r>
      <w:bookmarkEnd w:id="153"/>
    </w:p>
    <w:p w14:paraId="79480104" w14:textId="6966FADC" w:rsidR="00F34522" w:rsidRPr="00BD2D5D" w:rsidRDefault="00F34522" w:rsidP="00F34522">
      <w:r w:rsidRPr="00BD2D5D">
        <w:t xml:space="preserve">Tenders remain binding and cannot be withdrawn without the written approval of the Principal, whose approval may be withheld in </w:t>
      </w:r>
      <w:r w:rsidR="007B16CD">
        <w:t>its</w:t>
      </w:r>
      <w:r w:rsidRPr="00BD2D5D">
        <w:t xml:space="preserve"> absolute discretion, until the expiration of </w:t>
      </w:r>
      <w:r w:rsidR="00E60539">
        <w:t>three</w:t>
      </w:r>
      <w:r w:rsidR="004C4359">
        <w:t xml:space="preserve"> </w:t>
      </w:r>
      <w:r w:rsidRPr="00BD2D5D">
        <w:t xml:space="preserve">calendar months from the final date fixed for delivery of Tenders.  A Tender may be accepted at any time before the expiration of the </w:t>
      </w:r>
      <w:r w:rsidR="00F278FA">
        <w:t>three-month</w:t>
      </w:r>
      <w:r w:rsidRPr="00BD2D5D">
        <w:t xml:space="preserve"> period.</w:t>
      </w:r>
    </w:p>
    <w:p w14:paraId="5A5BE5CC" w14:textId="77777777" w:rsidR="00E34AA9" w:rsidRPr="00BD2D5D" w:rsidRDefault="00E34AA9" w:rsidP="00E34AA9">
      <w:pPr>
        <w:pStyle w:val="CT1MW"/>
      </w:pPr>
      <w:bookmarkStart w:id="154" w:name="_Toc197514886"/>
      <w:r w:rsidRPr="00BD2D5D">
        <w:t>ADDENDA</w:t>
      </w:r>
      <w:bookmarkEnd w:id="154"/>
    </w:p>
    <w:p w14:paraId="128B99F4" w14:textId="77777777" w:rsidR="009C496E" w:rsidRPr="00BD2D5D" w:rsidRDefault="00E34AA9" w:rsidP="00101925">
      <w:pPr>
        <w:rPr>
          <w:rFonts w:cs="Arial"/>
          <w:color w:val="252525"/>
          <w:shd w:val="clear" w:color="auto" w:fill="FFFFFF"/>
        </w:rPr>
      </w:pPr>
      <w:r w:rsidRPr="00BD2D5D">
        <w:rPr>
          <w:rFonts w:cs="Arial"/>
          <w:color w:val="252525"/>
          <w:shd w:val="clear" w:color="auto" w:fill="FFFFFF"/>
        </w:rPr>
        <w:t xml:space="preserve">Addenda to </w:t>
      </w:r>
      <w:r w:rsidR="007B16CD">
        <w:rPr>
          <w:rFonts w:cs="Arial"/>
          <w:color w:val="252525"/>
          <w:shd w:val="clear" w:color="auto" w:fill="FFFFFF"/>
        </w:rPr>
        <w:t xml:space="preserve">this Invitation to </w:t>
      </w:r>
      <w:r w:rsidRPr="00BD2D5D">
        <w:rPr>
          <w:rFonts w:cs="Arial"/>
          <w:color w:val="252525"/>
          <w:shd w:val="clear" w:color="auto" w:fill="FFFFFF"/>
        </w:rPr>
        <w:t>Tender may be issued prior to the close of the Tender Period for the purpose of clarifying th</w:t>
      </w:r>
      <w:r w:rsidR="007B16CD">
        <w:rPr>
          <w:rFonts w:cs="Arial"/>
          <w:color w:val="252525"/>
          <w:shd w:val="clear" w:color="auto" w:fill="FFFFFF"/>
        </w:rPr>
        <w:t>is Invitation to Tender or the</w:t>
      </w:r>
      <w:r w:rsidRPr="00BD2D5D">
        <w:rPr>
          <w:rFonts w:cs="Arial"/>
          <w:color w:val="252525"/>
          <w:shd w:val="clear" w:color="auto" w:fill="FFFFFF"/>
        </w:rPr>
        <w:t xml:space="preserve"> Tender Documents or to effect modification in the design or Contract terms.  Where Tenderers are in doubt as to the true meaning of any part of th</w:t>
      </w:r>
      <w:r w:rsidR="007B16CD">
        <w:rPr>
          <w:rFonts w:cs="Arial"/>
          <w:color w:val="252525"/>
          <w:shd w:val="clear" w:color="auto" w:fill="FFFFFF"/>
        </w:rPr>
        <w:t>is</w:t>
      </w:r>
      <w:r w:rsidRPr="00BD2D5D">
        <w:rPr>
          <w:rFonts w:cs="Arial"/>
          <w:color w:val="252525"/>
          <w:shd w:val="clear" w:color="auto" w:fill="FFFFFF"/>
        </w:rPr>
        <w:t xml:space="preserve"> </w:t>
      </w:r>
      <w:r w:rsidR="007B16CD">
        <w:rPr>
          <w:rFonts w:cs="Arial"/>
          <w:color w:val="252525"/>
          <w:shd w:val="clear" w:color="auto" w:fill="FFFFFF"/>
        </w:rPr>
        <w:t xml:space="preserve">Invitation to </w:t>
      </w:r>
      <w:r w:rsidRPr="00BD2D5D">
        <w:rPr>
          <w:rFonts w:cs="Arial"/>
          <w:color w:val="252525"/>
          <w:shd w:val="clear" w:color="auto" w:fill="FFFFFF"/>
        </w:rPr>
        <w:t xml:space="preserve">Tender they should notify the Principal and </w:t>
      </w:r>
      <w:r w:rsidR="007B16CD">
        <w:rPr>
          <w:rFonts w:cs="Arial"/>
          <w:color w:val="252525"/>
          <w:shd w:val="clear" w:color="auto" w:fill="FFFFFF"/>
        </w:rPr>
        <w:t>seek</w:t>
      </w:r>
      <w:r w:rsidRPr="00BD2D5D">
        <w:rPr>
          <w:rFonts w:cs="Arial"/>
          <w:color w:val="252525"/>
          <w:shd w:val="clear" w:color="auto" w:fill="FFFFFF"/>
        </w:rPr>
        <w:t xml:space="preserve"> clarification prior to delivering their Tenders.  Any interpretation of the Tender Documents will be made only by formal Addenda.  The Principal is not responsible for any other interpretation.</w:t>
      </w:r>
    </w:p>
    <w:p w14:paraId="109DED20" w14:textId="74F3C718" w:rsidR="00101925" w:rsidRPr="00BD2D5D" w:rsidRDefault="00E34AA9" w:rsidP="00101925">
      <w:pPr>
        <w:rPr>
          <w:rFonts w:cs="Arial"/>
          <w:color w:val="252525"/>
          <w:shd w:val="clear" w:color="auto" w:fill="FFFFFF"/>
        </w:rPr>
      </w:pPr>
      <w:r w:rsidRPr="00BD2D5D">
        <w:rPr>
          <w:rFonts w:cs="Arial"/>
          <w:color w:val="252525"/>
          <w:shd w:val="clear" w:color="auto" w:fill="FFFFFF"/>
        </w:rPr>
        <w:t xml:space="preserve">Addenda will only be distributed to Tenderers who are registered for this Invitation to Tender with Tenders WA in accordance with the registration requirements detailed at </w:t>
      </w:r>
      <w:hyperlink r:id="rId25" w:history="1">
        <w:r w:rsidRPr="00BD2D5D">
          <w:rPr>
            <w:rStyle w:val="Hyperlink"/>
            <w:rFonts w:cs="Arial"/>
            <w:shd w:val="clear" w:color="auto" w:fill="FFFFFF"/>
          </w:rPr>
          <w:t>www.tenders.wa.gov.au</w:t>
        </w:r>
      </w:hyperlink>
      <w:r w:rsidRPr="00BD2D5D">
        <w:rPr>
          <w:rFonts w:cs="Arial"/>
          <w:color w:val="252525"/>
          <w:shd w:val="clear" w:color="auto" w:fill="FFFFFF"/>
        </w:rPr>
        <w:t>.</w:t>
      </w:r>
    </w:p>
    <w:p w14:paraId="159EA30B" w14:textId="77777777" w:rsidR="00E34AA9" w:rsidRPr="00BD2D5D" w:rsidRDefault="00E34AA9" w:rsidP="00E34AA9">
      <w:r w:rsidRPr="00BD2D5D">
        <w:t>All Addenda issued become part of th</w:t>
      </w:r>
      <w:r w:rsidR="007B16CD">
        <w:t>is Invitation to Tender</w:t>
      </w:r>
      <w:r w:rsidRPr="00BD2D5D">
        <w:t xml:space="preserve"> and one signed copy of every page of each Addendum must be attached to the Tender.</w:t>
      </w:r>
    </w:p>
    <w:p w14:paraId="01E19C3D" w14:textId="77777777" w:rsidR="00411A1C" w:rsidRPr="00BD2D5D" w:rsidRDefault="00411A1C" w:rsidP="00411A1C">
      <w:pPr>
        <w:pStyle w:val="CT1MW"/>
      </w:pPr>
      <w:bookmarkStart w:id="155" w:name="_Toc197514887"/>
      <w:r w:rsidRPr="00BD2D5D">
        <w:t>TENDERERS TO INFORM THEMSELVES</w:t>
      </w:r>
      <w:bookmarkEnd w:id="155"/>
    </w:p>
    <w:p w14:paraId="47338F53" w14:textId="77777777" w:rsidR="00411A1C" w:rsidRPr="00BD2D5D" w:rsidRDefault="00411A1C" w:rsidP="00411A1C">
      <w:r w:rsidRPr="00BD2D5D">
        <w:t>Tenderers are required to and will be deemed to have:</w:t>
      </w:r>
    </w:p>
    <w:p w14:paraId="200E41B7" w14:textId="1A1630C1" w:rsidR="00411A1C" w:rsidRPr="00BD2D5D" w:rsidRDefault="005B7B8B" w:rsidP="00626BDB">
      <w:pPr>
        <w:pStyle w:val="ListParagraph"/>
        <w:numPr>
          <w:ilvl w:val="0"/>
          <w:numId w:val="23"/>
        </w:numPr>
        <w:ind w:left="714" w:hanging="357"/>
        <w:contextualSpacing w:val="0"/>
      </w:pPr>
      <w:r w:rsidRPr="00BD2D5D">
        <w:t>e</w:t>
      </w:r>
      <w:r w:rsidR="00411A1C" w:rsidRPr="00BD2D5D">
        <w:t>xamined carefully and to have acquired full knowledge of the contents of the Drawings, Specification, Tender Schedules, Schedule of Rates or Bill of Quantities as applicable, Conditions of Tendering, the General Conditions of Contract and the Special Conditions of Contract, Main Roads Standard Method of Measurement for Construction Works (see CT</w:t>
      </w:r>
      <w:r w:rsidR="00D35119" w:rsidRPr="00BD2D5D">
        <w:t> </w:t>
      </w:r>
      <w:r w:rsidR="00A375FA">
        <w:fldChar w:fldCharType="begin"/>
      </w:r>
      <w:r w:rsidR="00A375FA">
        <w:instrText xml:space="preserve"> REF _Ref508703790 \r \h </w:instrText>
      </w:r>
      <w:r w:rsidR="00A375FA">
        <w:fldChar w:fldCharType="separate"/>
      </w:r>
      <w:r w:rsidR="00A375FA">
        <w:t>13.16</w:t>
      </w:r>
      <w:r w:rsidR="00A375FA">
        <w:fldChar w:fldCharType="end"/>
      </w:r>
      <w:r w:rsidR="00411A1C" w:rsidRPr="00BD2D5D">
        <w:t>) and any other information made available in writing by the Principal to the Tenderers for the purpose of tendering;</w:t>
      </w:r>
    </w:p>
    <w:p w14:paraId="5DFBDCCD" w14:textId="77777777" w:rsidR="00411A1C" w:rsidRPr="00BD2D5D" w:rsidRDefault="005B7B8B" w:rsidP="00626BDB">
      <w:pPr>
        <w:pStyle w:val="ListParagraph"/>
        <w:numPr>
          <w:ilvl w:val="0"/>
          <w:numId w:val="23"/>
        </w:numPr>
        <w:ind w:left="714" w:hanging="357"/>
        <w:contextualSpacing w:val="0"/>
      </w:pPr>
      <w:r w:rsidRPr="00BD2D5D">
        <w:t>e</w:t>
      </w:r>
      <w:r w:rsidR="00411A1C" w:rsidRPr="00BD2D5D">
        <w:t xml:space="preserve">xamined all information relevant to the risks, contingencies and other circumstances having an effect on their Tender and which is obtainable by the </w:t>
      </w:r>
      <w:r w:rsidRPr="00BD2D5D">
        <w:t>making of reasonable inquiries;</w:t>
      </w:r>
    </w:p>
    <w:p w14:paraId="22527DB7" w14:textId="77777777" w:rsidR="00411A1C" w:rsidRPr="00BD2D5D" w:rsidRDefault="005B7B8B" w:rsidP="00626BDB">
      <w:pPr>
        <w:pStyle w:val="ListParagraph"/>
        <w:numPr>
          <w:ilvl w:val="0"/>
          <w:numId w:val="23"/>
        </w:numPr>
        <w:ind w:left="714" w:hanging="357"/>
        <w:contextualSpacing w:val="0"/>
      </w:pPr>
      <w:r w:rsidRPr="00BD2D5D">
        <w:t>e</w:t>
      </w:r>
      <w:r w:rsidR="00411A1C" w:rsidRPr="00BD2D5D">
        <w:t>xamined the site and its surroundings; and</w:t>
      </w:r>
    </w:p>
    <w:p w14:paraId="51AD95C5" w14:textId="77777777" w:rsidR="00411A1C" w:rsidRPr="00BD2D5D" w:rsidRDefault="005B7B8B" w:rsidP="00626BDB">
      <w:pPr>
        <w:pStyle w:val="ListParagraph"/>
        <w:numPr>
          <w:ilvl w:val="0"/>
          <w:numId w:val="23"/>
        </w:numPr>
        <w:ind w:left="714" w:hanging="357"/>
        <w:contextualSpacing w:val="0"/>
      </w:pPr>
      <w:r w:rsidRPr="00BD2D5D">
        <w:t>s</w:t>
      </w:r>
      <w:r w:rsidR="00411A1C" w:rsidRPr="00BD2D5D">
        <w:t>atisfied themselves as to the correctness and sufficiency of their Tender for the work and that their tender rates and prices cover the cost of complying with all their obligations under the Contract whether expressed or implied and of all matters and things necessary for the due and proper performance and completion of the Contract.</w:t>
      </w:r>
    </w:p>
    <w:p w14:paraId="0B577A91" w14:textId="77777777" w:rsidR="00411A1C" w:rsidRPr="00BD2D5D" w:rsidRDefault="00411A1C" w:rsidP="00411A1C">
      <w:r w:rsidRPr="00BD2D5D">
        <w:t>Failure to do all or any of the things deemed to have been done above will not affect the successful Tenderer's liability to perform and complete the obligations of the Contractor under the Contract.</w:t>
      </w:r>
    </w:p>
    <w:p w14:paraId="3605B18B" w14:textId="77777777" w:rsidR="00411A1C" w:rsidRPr="00BD2D5D" w:rsidRDefault="00411A1C" w:rsidP="00411A1C">
      <w:pPr>
        <w:rPr>
          <w:b/>
        </w:rPr>
      </w:pPr>
      <w:r w:rsidRPr="00BD2D5D">
        <w:rPr>
          <w:b/>
        </w:rPr>
        <w:t xml:space="preserve">Failure to attend any </w:t>
      </w:r>
      <w:r w:rsidRPr="00BD2D5D">
        <w:rPr>
          <w:b/>
          <w:u w:val="single"/>
        </w:rPr>
        <w:t>mandatory</w:t>
      </w:r>
      <w:r w:rsidRPr="00BD2D5D">
        <w:rPr>
          <w:b/>
        </w:rPr>
        <w:t xml:space="preserve"> pre-ten</w:t>
      </w:r>
      <w:r w:rsidR="00582576" w:rsidRPr="00BD2D5D">
        <w:rPr>
          <w:b/>
        </w:rPr>
        <w:t>der meeting will result in a T</w:t>
      </w:r>
      <w:r w:rsidRPr="00BD2D5D">
        <w:rPr>
          <w:b/>
        </w:rPr>
        <w:t>ender being ineligible for consideration.</w:t>
      </w:r>
    </w:p>
    <w:p w14:paraId="1378E310" w14:textId="77777777" w:rsidR="009746BA" w:rsidRPr="00BD2D5D" w:rsidRDefault="009746BA" w:rsidP="009746BA">
      <w:pPr>
        <w:pStyle w:val="CT1MW"/>
      </w:pPr>
      <w:bookmarkStart w:id="156" w:name="_Ref501094068"/>
      <w:bookmarkStart w:id="157" w:name="_Toc197514888"/>
      <w:r w:rsidRPr="00BD2D5D">
        <w:t>ADVICE TO TENDERERS</w:t>
      </w:r>
      <w:bookmarkEnd w:id="156"/>
      <w:bookmarkEnd w:id="157"/>
    </w:p>
    <w:p w14:paraId="3E660B1E" w14:textId="2B9DE742" w:rsidR="00E943C4" w:rsidRDefault="009746BA" w:rsidP="009746BA">
      <w:r w:rsidRPr="00BD2D5D">
        <w:t xml:space="preserve">Tenders will be opened </w:t>
      </w:r>
      <w:r w:rsidR="00E4542D">
        <w:t xml:space="preserve">by Main Roads and an initial list of Tenderers together apparent </w:t>
      </w:r>
      <w:r w:rsidR="004360FC">
        <w:t xml:space="preserve">prices on opening will be posted </w:t>
      </w:r>
      <w:r w:rsidR="005D6A18">
        <w:t xml:space="preserve">to Main Roads’ </w:t>
      </w:r>
      <w:hyperlink r:id="rId26" w:history="1">
        <w:r w:rsidR="005D6A18" w:rsidRPr="005D6A18">
          <w:rPr>
            <w:rStyle w:val="Hyperlink"/>
          </w:rPr>
          <w:t>website</w:t>
        </w:r>
      </w:hyperlink>
      <w:r w:rsidR="005D6A18">
        <w:t>.</w:t>
      </w:r>
      <w:r w:rsidR="00E943C4">
        <w:t xml:space="preserve"> </w:t>
      </w:r>
      <w:r w:rsidR="0056523D" w:rsidRPr="00BD2D5D">
        <w:t xml:space="preserve">The apparent order of Tenders, as posted on the </w:t>
      </w:r>
      <w:hyperlink r:id="rId27" w:history="1">
        <w:r w:rsidR="0056523D" w:rsidRPr="005D6A18">
          <w:rPr>
            <w:rStyle w:val="Hyperlink"/>
          </w:rPr>
          <w:t>website</w:t>
        </w:r>
      </w:hyperlink>
      <w:r w:rsidR="0056523D" w:rsidRPr="00BD2D5D">
        <w:t>, may be subject to change after conformance and arithmetic checks have been completed.</w:t>
      </w:r>
    </w:p>
    <w:p w14:paraId="136C5CD3" w14:textId="0E648C95" w:rsidR="009746BA" w:rsidRPr="00BD2D5D" w:rsidRDefault="009746BA" w:rsidP="009746BA">
      <w:r w:rsidRPr="00BD2D5D">
        <w:lastRenderedPageBreak/>
        <w:t>All grievances relating to the Tender process must be directed to the nominated Probity Officer, or where a Probity Officer has not been nominated, to:</w:t>
      </w:r>
    </w:p>
    <w:p w14:paraId="3F31D295" w14:textId="77777777" w:rsidR="009746BA" w:rsidRPr="00BD2D5D" w:rsidRDefault="009746BA" w:rsidP="009746BA">
      <w:pPr>
        <w:tabs>
          <w:tab w:val="left" w:pos="1701"/>
        </w:tabs>
      </w:pPr>
      <w:r w:rsidRPr="00BD2D5D">
        <w:tab/>
        <w:t xml:space="preserve">Manager </w:t>
      </w:r>
      <w:r w:rsidR="00007DC4">
        <w:t>Corporate Procurement</w:t>
      </w:r>
      <w:r w:rsidRPr="00BD2D5D">
        <w:br/>
      </w:r>
      <w:r w:rsidRPr="00BD2D5D">
        <w:tab/>
        <w:t>Main Roads Western Australia</w:t>
      </w:r>
    </w:p>
    <w:p w14:paraId="7568865A" w14:textId="77777777" w:rsidR="009746BA" w:rsidRPr="00BD2D5D" w:rsidRDefault="009746BA" w:rsidP="009746BA">
      <w:pPr>
        <w:tabs>
          <w:tab w:val="left" w:pos="1701"/>
          <w:tab w:val="left" w:pos="4536"/>
          <w:tab w:val="left" w:pos="5387"/>
        </w:tabs>
      </w:pPr>
      <w:r w:rsidRPr="00BD2D5D">
        <w:tab/>
        <w:t>Don Aitken Centre</w:t>
      </w:r>
      <w:r w:rsidRPr="00BD2D5D">
        <w:tab/>
      </w:r>
      <w:r w:rsidRPr="00BD2D5D">
        <w:rPr>
          <w:b/>
        </w:rPr>
        <w:t>OR</w:t>
      </w:r>
      <w:r w:rsidRPr="00BD2D5D">
        <w:tab/>
        <w:t>PO Box 6202</w:t>
      </w:r>
      <w:r w:rsidRPr="00BD2D5D">
        <w:br/>
      </w:r>
      <w:r w:rsidRPr="00BD2D5D">
        <w:tab/>
        <w:t>Waterloo Crescent</w:t>
      </w:r>
      <w:r w:rsidRPr="00BD2D5D">
        <w:tab/>
      </w:r>
      <w:r w:rsidRPr="00BD2D5D">
        <w:tab/>
        <w:t>EAST PERTH   WA 6892</w:t>
      </w:r>
      <w:r w:rsidRPr="00BD2D5D">
        <w:br/>
      </w:r>
      <w:r w:rsidRPr="00BD2D5D">
        <w:tab/>
        <w:t>EAST PERTH   WA 6004</w:t>
      </w:r>
      <w:r w:rsidRPr="00BD2D5D">
        <w:tab/>
      </w:r>
      <w:r w:rsidRPr="00BD2D5D">
        <w:tab/>
      </w:r>
    </w:p>
    <w:p w14:paraId="45F71DEF" w14:textId="77777777" w:rsidR="009746BA" w:rsidRPr="00BD2D5D" w:rsidRDefault="009746BA" w:rsidP="009746BA">
      <w:pPr>
        <w:tabs>
          <w:tab w:val="left" w:pos="1701"/>
          <w:tab w:val="left" w:pos="5387"/>
        </w:tabs>
      </w:pPr>
      <w:r w:rsidRPr="00BD2D5D">
        <w:tab/>
        <w:t xml:space="preserve">Telephone 08 9323 </w:t>
      </w:r>
      <w:r w:rsidR="0027630A" w:rsidRPr="00BD2D5D">
        <w:t>5433</w:t>
      </w:r>
      <w:r w:rsidRPr="00BD2D5D">
        <w:br/>
      </w:r>
      <w:r w:rsidRPr="00BD2D5D">
        <w:tab/>
      </w:r>
    </w:p>
    <w:p w14:paraId="344441C0" w14:textId="77777777" w:rsidR="009746BA" w:rsidRPr="00BD2D5D" w:rsidRDefault="009746BA" w:rsidP="009746BA">
      <w:r w:rsidRPr="00BD2D5D">
        <w:t>Grievances will be handled in accordance with Main Roads' Procurement Grievance Policy, a copy of which is available on Main Roads' website:</w:t>
      </w:r>
    </w:p>
    <w:p w14:paraId="1EAE19E5" w14:textId="63BD9E19" w:rsidR="009C1196" w:rsidRDefault="009C1196" w:rsidP="009746BA">
      <w:hyperlink r:id="rId28" w:history="1">
        <w:r>
          <w:rPr>
            <w:rStyle w:val="Hyperlink"/>
          </w:rPr>
          <w:t>https://www.mainroads.wa.gov.au/technical-commercial/contracting-to-main-roads/</w:t>
        </w:r>
      </w:hyperlink>
    </w:p>
    <w:p w14:paraId="1D07F40B" w14:textId="77777777" w:rsidR="00411A1C" w:rsidRPr="00BD2D5D" w:rsidRDefault="00411A1C" w:rsidP="00411A1C">
      <w:pPr>
        <w:pStyle w:val="CT1MW"/>
      </w:pPr>
      <w:bookmarkStart w:id="158" w:name="_Toc197514889"/>
      <w:r w:rsidRPr="00BD2D5D">
        <w:t>BUILDING &amp; CONSTRUCTION IND</w:t>
      </w:r>
      <w:r w:rsidR="009746BA" w:rsidRPr="00BD2D5D">
        <w:t>U</w:t>
      </w:r>
      <w:r w:rsidRPr="00BD2D5D">
        <w:t>STRY TRAINING LEVY</w:t>
      </w:r>
      <w:bookmarkEnd w:id="158"/>
    </w:p>
    <w:p w14:paraId="552A0BDB" w14:textId="350B7130" w:rsidR="00411A1C" w:rsidRPr="00645CA4" w:rsidRDefault="00411A1C" w:rsidP="00411A1C">
      <w:pPr>
        <w:rPr>
          <w:b/>
          <w:bCs/>
        </w:rPr>
      </w:pPr>
      <w:r w:rsidRPr="00BD2D5D">
        <w:t xml:space="preserve">The Building and Construction Industry Training Levy, as required by the </w:t>
      </w:r>
      <w:r w:rsidRPr="00BC1C26">
        <w:rPr>
          <w:i/>
        </w:rPr>
        <w:t xml:space="preserve">Building and Construction Industry Training Fund and Levy Collection Act </w:t>
      </w:r>
      <w:r w:rsidR="00BC1C26" w:rsidRPr="00BC1C26">
        <w:rPr>
          <w:i/>
        </w:rPr>
        <w:t>1990</w:t>
      </w:r>
      <w:r w:rsidR="00BC1C26">
        <w:t xml:space="preserve"> </w:t>
      </w:r>
      <w:r w:rsidRPr="00BD2D5D">
        <w:t>(</w:t>
      </w:r>
      <w:r w:rsidR="00BC1C26">
        <w:t>WA</w:t>
      </w:r>
      <w:r w:rsidRPr="00BD2D5D">
        <w:t xml:space="preserve">), </w:t>
      </w:r>
      <w:bookmarkStart w:id="159" w:name="_Hlk110863048"/>
      <w:r w:rsidR="00645CA4" w:rsidRPr="00BD2D5D">
        <w:rPr>
          <w:b/>
        </w:rPr>
        <w:t xml:space="preserve">is payable by the </w:t>
      </w:r>
      <w:r w:rsidR="00645CA4" w:rsidRPr="00645CA4">
        <w:rPr>
          <w:b/>
          <w:bCs/>
        </w:rPr>
        <w:t xml:space="preserve">Principal and therefore </w:t>
      </w:r>
      <w:r w:rsidR="00016423">
        <w:rPr>
          <w:b/>
          <w:bCs/>
        </w:rPr>
        <w:t xml:space="preserve">must </w:t>
      </w:r>
      <w:r w:rsidR="002E5969" w:rsidRPr="00EE0F04">
        <w:rPr>
          <w:b/>
          <w:bCs/>
        </w:rPr>
        <w:t xml:space="preserve">be </w:t>
      </w:r>
      <w:r w:rsidR="002E5969">
        <w:rPr>
          <w:b/>
          <w:bCs/>
          <w:u w:val="single"/>
        </w:rPr>
        <w:t>excluded</w:t>
      </w:r>
      <w:r w:rsidR="00645CA4" w:rsidRPr="00645CA4">
        <w:rPr>
          <w:b/>
          <w:bCs/>
        </w:rPr>
        <w:t xml:space="preserve"> </w:t>
      </w:r>
      <w:r w:rsidR="002E5969">
        <w:rPr>
          <w:b/>
          <w:bCs/>
        </w:rPr>
        <w:t>from</w:t>
      </w:r>
      <w:r w:rsidR="00645CA4" w:rsidRPr="00645CA4">
        <w:rPr>
          <w:b/>
          <w:bCs/>
        </w:rPr>
        <w:t xml:space="preserve"> the Tender Price</w:t>
      </w:r>
      <w:r w:rsidR="00645CA4" w:rsidRPr="00BC1C26">
        <w:t>.</w:t>
      </w:r>
      <w:bookmarkEnd w:id="159"/>
    </w:p>
    <w:p w14:paraId="4915C3CC" w14:textId="77777777" w:rsidR="003731BC" w:rsidRPr="00BD2D5D" w:rsidRDefault="003731BC" w:rsidP="003731BC">
      <w:pPr>
        <w:pStyle w:val="CT1MW"/>
      </w:pPr>
      <w:bookmarkStart w:id="160" w:name="_Toc197514890"/>
      <w:r w:rsidRPr="00BD2D5D">
        <w:t>PRINCIPAL SUPPLIED ITEMS</w:t>
      </w:r>
      <w:bookmarkEnd w:id="160"/>
    </w:p>
    <w:p w14:paraId="630550E2" w14:textId="77777777" w:rsidR="003731BC" w:rsidRPr="00BD2D5D" w:rsidRDefault="003731BC" w:rsidP="003731BC">
      <w:pPr>
        <w:rPr>
          <w:highlight w:val="cyan"/>
        </w:rPr>
      </w:pPr>
      <w:r w:rsidRPr="00BD2D5D">
        <w:rPr>
          <w:highlight w:val="cyan"/>
        </w:rPr>
        <w:t>NOTE:  Where there are no Principal Supplied Items, retain the heading and replace the clause text with “Nil”.  Also modify Form 1.</w:t>
      </w:r>
    </w:p>
    <w:p w14:paraId="5DFCDDE5" w14:textId="77777777" w:rsidR="003731BC" w:rsidRPr="00BD2D5D" w:rsidRDefault="003731BC" w:rsidP="003731BC">
      <w:r w:rsidRPr="00BD2D5D">
        <w:t xml:space="preserve">Details of Principal Supplied Items are listed in the attached </w:t>
      </w:r>
      <w:r w:rsidRPr="00BD2D5D">
        <w:rPr>
          <w:b/>
        </w:rPr>
        <w:t>Form 1</w:t>
      </w:r>
      <w:r w:rsidRPr="00BD2D5D">
        <w:t>.</w:t>
      </w:r>
    </w:p>
    <w:p w14:paraId="48D97454" w14:textId="77777777" w:rsidR="007F09DC" w:rsidRPr="00BD2D5D" w:rsidRDefault="00411A1C" w:rsidP="00411A1C">
      <w:pPr>
        <w:pStyle w:val="CT1MW"/>
      </w:pPr>
      <w:bookmarkStart w:id="161" w:name="_Toc501093940"/>
      <w:bookmarkStart w:id="162" w:name="_Toc501097686"/>
      <w:bookmarkStart w:id="163" w:name="_Toc501097888"/>
      <w:bookmarkStart w:id="164" w:name="_Toc501098018"/>
      <w:bookmarkStart w:id="165" w:name="_Toc502816384"/>
      <w:bookmarkStart w:id="166" w:name="_Toc505931712"/>
      <w:bookmarkStart w:id="167" w:name="_Toc501093941"/>
      <w:bookmarkStart w:id="168" w:name="_Toc501097687"/>
      <w:bookmarkStart w:id="169" w:name="_Toc501097889"/>
      <w:bookmarkStart w:id="170" w:name="_Toc501098019"/>
      <w:bookmarkStart w:id="171" w:name="_Toc502816385"/>
      <w:bookmarkStart w:id="172" w:name="_Toc505931713"/>
      <w:bookmarkStart w:id="173" w:name="_Toc501093942"/>
      <w:bookmarkStart w:id="174" w:name="_Toc501097688"/>
      <w:bookmarkStart w:id="175" w:name="_Toc501097890"/>
      <w:bookmarkStart w:id="176" w:name="_Toc501098020"/>
      <w:bookmarkStart w:id="177" w:name="_Toc502816386"/>
      <w:bookmarkStart w:id="178" w:name="_Toc505931714"/>
      <w:bookmarkStart w:id="179" w:name="_Toc501093943"/>
      <w:bookmarkStart w:id="180" w:name="_Toc501097689"/>
      <w:bookmarkStart w:id="181" w:name="_Toc501097891"/>
      <w:bookmarkStart w:id="182" w:name="_Toc501098021"/>
      <w:bookmarkStart w:id="183" w:name="_Toc502816387"/>
      <w:bookmarkStart w:id="184" w:name="_Toc505931715"/>
      <w:bookmarkStart w:id="185" w:name="_Toc501093944"/>
      <w:bookmarkStart w:id="186" w:name="_Toc501097690"/>
      <w:bookmarkStart w:id="187" w:name="_Toc501097892"/>
      <w:bookmarkStart w:id="188" w:name="_Toc501098022"/>
      <w:bookmarkStart w:id="189" w:name="_Toc502816388"/>
      <w:bookmarkStart w:id="190" w:name="_Toc505931716"/>
      <w:bookmarkStart w:id="191" w:name="_Toc501093945"/>
      <w:bookmarkStart w:id="192" w:name="_Toc501097691"/>
      <w:bookmarkStart w:id="193" w:name="_Toc501097893"/>
      <w:bookmarkStart w:id="194" w:name="_Toc501098023"/>
      <w:bookmarkStart w:id="195" w:name="_Toc502816389"/>
      <w:bookmarkStart w:id="196" w:name="_Toc505931717"/>
      <w:bookmarkStart w:id="197" w:name="_Toc501093946"/>
      <w:bookmarkStart w:id="198" w:name="_Toc501097692"/>
      <w:bookmarkStart w:id="199" w:name="_Toc501097894"/>
      <w:bookmarkStart w:id="200" w:name="_Toc501098024"/>
      <w:bookmarkStart w:id="201" w:name="_Toc502816390"/>
      <w:bookmarkStart w:id="202" w:name="_Toc505931718"/>
      <w:bookmarkStart w:id="203" w:name="_Toc197514891"/>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BD2D5D">
        <w:t>COMPLETION OF TENDER</w:t>
      </w:r>
      <w:bookmarkEnd w:id="203"/>
    </w:p>
    <w:p w14:paraId="5950A80F" w14:textId="77777777" w:rsidR="00865C3C" w:rsidRPr="00BD2D5D" w:rsidRDefault="00865C3C" w:rsidP="007051AA">
      <w:pPr>
        <w:pStyle w:val="CT2MW"/>
      </w:pPr>
      <w:r w:rsidRPr="00BD2D5D">
        <w:t>Conformity of Tenders</w:t>
      </w:r>
    </w:p>
    <w:p w14:paraId="064C36B9" w14:textId="77777777" w:rsidR="00865C3C" w:rsidRPr="00BD2D5D" w:rsidRDefault="00865C3C" w:rsidP="00865C3C">
      <w:r w:rsidRPr="00BD2D5D">
        <w:t xml:space="preserve">Tenderers must submit a Conforming Tender in accordance with the Tender Documents.  A Tender that is claimed to be a Conforming Tender, but which contains </w:t>
      </w:r>
      <w:r w:rsidR="002E477F">
        <w:t>departures and qualifications</w:t>
      </w:r>
      <w:r w:rsidRPr="00BD2D5D">
        <w:t xml:space="preserve">, will only be considered if the resolution of such </w:t>
      </w:r>
      <w:r w:rsidR="00AB5579">
        <w:t>departures and qualifications</w:t>
      </w:r>
      <w:r w:rsidRPr="00BD2D5D">
        <w:t xml:space="preserve"> is fair and reasonable to each of the other Tenderers.</w:t>
      </w:r>
    </w:p>
    <w:p w14:paraId="34DC0092" w14:textId="77777777" w:rsidR="00411A1C" w:rsidRPr="00BD2D5D" w:rsidRDefault="00CD1B35" w:rsidP="007051AA">
      <w:pPr>
        <w:pStyle w:val="CT2MW"/>
      </w:pPr>
      <w:r w:rsidRPr="00BD2D5D">
        <w:t>Form of Tender</w:t>
      </w:r>
    </w:p>
    <w:p w14:paraId="770E9EB4" w14:textId="77777777" w:rsidR="00CD1B35" w:rsidRPr="00BD2D5D" w:rsidRDefault="00CD1B35" w:rsidP="00CD1B35">
      <w:r w:rsidRPr="00BD2D5D">
        <w:t xml:space="preserve">The Form of Tender </w:t>
      </w:r>
      <w:r w:rsidR="00865C3C" w:rsidRPr="00BD2D5D">
        <w:t xml:space="preserve">in </w:t>
      </w:r>
      <w:r w:rsidR="00865C3C" w:rsidRPr="00BD2D5D">
        <w:rPr>
          <w:b/>
        </w:rPr>
        <w:t>Tender Schedule A</w:t>
      </w:r>
      <w:r w:rsidR="00865C3C" w:rsidRPr="00BD2D5D">
        <w:t xml:space="preserve"> </w:t>
      </w:r>
      <w:r w:rsidRPr="00BD2D5D">
        <w:t xml:space="preserve">must be completed without alteration and signed by a </w:t>
      </w:r>
      <w:r w:rsidR="003B7D93">
        <w:t>p</w:t>
      </w:r>
      <w:r w:rsidRPr="00BD2D5D">
        <w:t xml:space="preserve">rincipal of the </w:t>
      </w:r>
      <w:r w:rsidR="003B7D93">
        <w:t>Tenderer</w:t>
      </w:r>
      <w:r w:rsidRPr="00BD2D5D">
        <w:t>.</w:t>
      </w:r>
    </w:p>
    <w:p w14:paraId="06EB4C0A" w14:textId="77777777" w:rsidR="00CD1B35" w:rsidRPr="00BD2D5D" w:rsidRDefault="00CD1B35" w:rsidP="007051AA">
      <w:pPr>
        <w:pStyle w:val="CT2MW"/>
      </w:pPr>
      <w:r w:rsidRPr="00BD2D5D">
        <w:t>Collusive Tendering</w:t>
      </w:r>
    </w:p>
    <w:p w14:paraId="0BD0DDCC" w14:textId="77777777" w:rsidR="00CD1B35" w:rsidRPr="00BD2D5D" w:rsidRDefault="00CD1B35" w:rsidP="00CD1B35">
      <w:r w:rsidRPr="00BD2D5D">
        <w:t xml:space="preserve">Tenderers must submit </w:t>
      </w:r>
      <w:r w:rsidR="00256D52" w:rsidRPr="00BD2D5D">
        <w:t>the</w:t>
      </w:r>
      <w:r w:rsidRPr="00BD2D5D">
        <w:t xml:space="preserve"> completed Statutory Declaration in </w:t>
      </w:r>
      <w:r w:rsidRPr="00BD2D5D">
        <w:rPr>
          <w:b/>
        </w:rPr>
        <w:t xml:space="preserve">Tender Schedule B </w:t>
      </w:r>
      <w:r w:rsidRPr="00BD2D5D">
        <w:t>with their Tender.</w:t>
      </w:r>
    </w:p>
    <w:p w14:paraId="66D99D7E" w14:textId="77777777" w:rsidR="00256D52" w:rsidRPr="00BD2D5D" w:rsidRDefault="00256D52" w:rsidP="007051AA">
      <w:pPr>
        <w:pStyle w:val="CT2MW"/>
      </w:pPr>
      <w:r w:rsidRPr="00BD2D5D">
        <w:t>Contract Resource Plan</w:t>
      </w:r>
    </w:p>
    <w:p w14:paraId="457BE86E" w14:textId="3CDD075E" w:rsidR="00256D52" w:rsidRPr="00BD2D5D" w:rsidRDefault="00256D52" w:rsidP="00256D52">
      <w:r w:rsidRPr="00BD2D5D">
        <w:t>Tenderers must provide details of their proposed Contractor's Representative, Management Representative</w:t>
      </w:r>
      <w:r w:rsidR="003B7D93">
        <w:t>s</w:t>
      </w:r>
      <w:r w:rsidRPr="00BD2D5D">
        <w:t>, key supervisory staff, and key plant if applicable to be used in the Works (</w:t>
      </w:r>
      <w:r w:rsidRPr="00BD2D5D">
        <w:rPr>
          <w:b/>
        </w:rPr>
        <w:t>Tender Schedule C</w:t>
      </w:r>
      <w:r w:rsidRPr="00BD2D5D">
        <w:t>).</w:t>
      </w:r>
    </w:p>
    <w:p w14:paraId="3D908EE4" w14:textId="77777777" w:rsidR="00256D52" w:rsidRPr="00BD2D5D" w:rsidRDefault="00256D52" w:rsidP="00256D52">
      <w:r w:rsidRPr="00BD2D5D">
        <w:t xml:space="preserve">Tenderers must also include details of key </w:t>
      </w:r>
      <w:r w:rsidR="00974013" w:rsidRPr="00BD2D5D">
        <w:t>subcontractor</w:t>
      </w:r>
      <w:r w:rsidRPr="00BD2D5D">
        <w:t>s and major suppliers to whom it is intended to subcontract any critical or substantial portion of the Works.</w:t>
      </w:r>
    </w:p>
    <w:p w14:paraId="7A52222A" w14:textId="4D9F3F7F" w:rsidR="00B57206" w:rsidRPr="00BD2D5D" w:rsidRDefault="00256D52" w:rsidP="00256D52">
      <w:r w:rsidRPr="00BD2D5D">
        <w:t xml:space="preserve">Where the value of the work to be subcontracted to any </w:t>
      </w:r>
      <w:r w:rsidR="00974013" w:rsidRPr="00BD2D5D">
        <w:t>subcontractor</w:t>
      </w:r>
      <w:r w:rsidRPr="00BD2D5D">
        <w:t xml:space="preserve"> exceeds $1.5m (GST inclusive) a financial due diligence check on the </w:t>
      </w:r>
      <w:r w:rsidR="00974013" w:rsidRPr="00BD2D5D">
        <w:t>subcontractor</w:t>
      </w:r>
      <w:r w:rsidRPr="00BD2D5D">
        <w:t xml:space="preserve"> must be conducted by the Tenderer </w:t>
      </w:r>
      <w:r w:rsidRPr="00BD2D5D">
        <w:lastRenderedPageBreak/>
        <w:t xml:space="preserve">and a signed statement certifying that the </w:t>
      </w:r>
      <w:r w:rsidR="00974013" w:rsidRPr="00BD2D5D">
        <w:t>subcontractor</w:t>
      </w:r>
      <w:r w:rsidRPr="00BD2D5D">
        <w:t xml:space="preserve"> has satisfied this check must be included in Tender Schedule C.</w:t>
      </w:r>
    </w:p>
    <w:p w14:paraId="75177B96" w14:textId="77777777" w:rsidR="00256D52" w:rsidRPr="00BD2D5D" w:rsidRDefault="00256D52" w:rsidP="007051AA">
      <w:pPr>
        <w:pStyle w:val="CT2MW"/>
      </w:pPr>
      <w:r w:rsidRPr="00BD2D5D">
        <w:t>Other Project/Contract Commitments</w:t>
      </w:r>
    </w:p>
    <w:p w14:paraId="20ED2068" w14:textId="77777777" w:rsidR="00256D52" w:rsidRPr="00BD2D5D" w:rsidRDefault="00256D52" w:rsidP="00256D52">
      <w:r w:rsidRPr="00BD2D5D">
        <w:t>Tenderers must include details of other projects/contracts which are likely to be managed at the same time as the Works and which may affect allocation of resources (</w:t>
      </w:r>
      <w:r w:rsidRPr="00BD2D5D">
        <w:rPr>
          <w:b/>
        </w:rPr>
        <w:t>Tender Schedule D</w:t>
      </w:r>
      <w:r w:rsidRPr="00BD2D5D">
        <w:t>).</w:t>
      </w:r>
    </w:p>
    <w:p w14:paraId="4400F373" w14:textId="54BA1C0C" w:rsidR="00256D52" w:rsidRPr="00BD2D5D" w:rsidRDefault="00256D52" w:rsidP="007051AA">
      <w:pPr>
        <w:pStyle w:val="CT2MW"/>
      </w:pPr>
      <w:r w:rsidRPr="00BD2D5D">
        <w:t>Construction Program</w:t>
      </w:r>
      <w:r w:rsidR="00B57206">
        <w:t xml:space="preserve"> and Methodology</w:t>
      </w:r>
    </w:p>
    <w:p w14:paraId="7388490F" w14:textId="5F3B6859" w:rsidR="00256D52" w:rsidRDefault="00256D52" w:rsidP="00256D52">
      <w:pPr>
        <w:rPr>
          <w:b/>
        </w:rPr>
      </w:pPr>
      <w:r w:rsidRPr="00BD2D5D">
        <w:t xml:space="preserve">Tenderers must submit with their Tender their proposed detailed Construction Program showing the sequence of activities by which it is proposed to execute the Works </w:t>
      </w:r>
      <w:r w:rsidR="009D3AE4" w:rsidRPr="00BD2D5D">
        <w:rPr>
          <w:b/>
        </w:rPr>
        <w:t>(Tender S</w:t>
      </w:r>
      <w:r w:rsidRPr="00BD2D5D">
        <w:rPr>
          <w:b/>
        </w:rPr>
        <w:t>chedule E</w:t>
      </w:r>
      <w:r w:rsidR="00B57206">
        <w:rPr>
          <w:b/>
        </w:rPr>
        <w:t>, Part 1</w:t>
      </w:r>
      <w:r w:rsidRPr="00BD2D5D">
        <w:rPr>
          <w:b/>
        </w:rPr>
        <w:t>).</w:t>
      </w:r>
    </w:p>
    <w:p w14:paraId="67366EC0" w14:textId="77777777" w:rsidR="00B57206" w:rsidRPr="00D408AF" w:rsidRDefault="00B57206" w:rsidP="00B57206">
      <w:pPr>
        <w:rPr>
          <w:bCs/>
        </w:rPr>
      </w:pPr>
      <w:r>
        <w:rPr>
          <w:bCs/>
        </w:rPr>
        <w:t xml:space="preserve">Tenderer’s must also submit </w:t>
      </w:r>
      <w:r w:rsidRPr="00BD2D5D">
        <w:t xml:space="preserve">their proposed Construction </w:t>
      </w:r>
      <w:r>
        <w:t xml:space="preserve">Methodology that addresses the </w:t>
      </w:r>
      <w:r w:rsidRPr="00BD2D5D">
        <w:t xml:space="preserve">activities </w:t>
      </w:r>
      <w:r>
        <w:t>outlined in Tender Schedule E, Part 1.</w:t>
      </w:r>
    </w:p>
    <w:p w14:paraId="2E439C69" w14:textId="77777777" w:rsidR="00B57206" w:rsidRPr="00BD2D5D" w:rsidRDefault="00B57206" w:rsidP="00B57206">
      <w:pPr>
        <w:pStyle w:val="CT2MW"/>
      </w:pPr>
      <w:r>
        <w:t>Construction Staging and Traffic Management</w:t>
      </w:r>
    </w:p>
    <w:p w14:paraId="051F0942" w14:textId="72D427C2" w:rsidR="00B57206" w:rsidRPr="00BD2D5D" w:rsidRDefault="00B57206" w:rsidP="00B57206">
      <w:r w:rsidRPr="00BD2D5D">
        <w:t xml:space="preserve">Tenderers must </w:t>
      </w:r>
      <w:r>
        <w:t xml:space="preserve">provide their proposed Construction Staging and Traffic Management strategies for the Contract, that address the activities outlined in </w:t>
      </w:r>
      <w:r w:rsidRPr="00BD2D5D">
        <w:rPr>
          <w:b/>
        </w:rPr>
        <w:t>Tender Schedule E</w:t>
      </w:r>
      <w:r>
        <w:rPr>
          <w:b/>
        </w:rPr>
        <w:t>, Part 2</w:t>
      </w:r>
      <w:r w:rsidRPr="00BD2D5D">
        <w:rPr>
          <w:b/>
        </w:rPr>
        <w:t>.</w:t>
      </w:r>
    </w:p>
    <w:p w14:paraId="4E67ACD3" w14:textId="77777777" w:rsidR="00256D52" w:rsidRPr="00BD2D5D" w:rsidRDefault="007A4AEE" w:rsidP="007051AA">
      <w:pPr>
        <w:pStyle w:val="CT2MW"/>
      </w:pPr>
      <w:r>
        <w:t xml:space="preserve">Buy Local Policy and the </w:t>
      </w:r>
      <w:r w:rsidR="004C4359">
        <w:t>Western Australian Industry Participation Strategy</w:t>
      </w:r>
    </w:p>
    <w:p w14:paraId="7A5DF58A" w14:textId="77777777" w:rsidR="00805A0A" w:rsidRDefault="00EA0C70" w:rsidP="00C013EF">
      <w:r>
        <w:t xml:space="preserve">The State Government’s </w:t>
      </w:r>
      <w:r w:rsidR="00C013EF">
        <w:t xml:space="preserve">Buy Local Policy </w:t>
      </w:r>
      <w:r>
        <w:t xml:space="preserve">applies to this </w:t>
      </w:r>
      <w:r w:rsidR="003B7D93">
        <w:t>T</w:t>
      </w:r>
      <w:r>
        <w:t xml:space="preserve">ender.  </w:t>
      </w:r>
    </w:p>
    <w:p w14:paraId="01A195A4" w14:textId="77777777" w:rsidR="00C013EF" w:rsidRDefault="00805A0A" w:rsidP="00C013EF">
      <w:r>
        <w:t xml:space="preserve">The policy is </w:t>
      </w:r>
      <w:r w:rsidR="00C013EF">
        <w:t>designed to benefit regional Western Australia by giving regional suppliers and contractors an enhanced opportunity to successfully bid for Government contracts.</w:t>
      </w:r>
    </w:p>
    <w:p w14:paraId="2EF65446" w14:textId="2DE95FCB" w:rsidR="00C013EF" w:rsidRDefault="00C013EF" w:rsidP="00C013EF">
      <w:r>
        <w:t xml:space="preserve">The </w:t>
      </w:r>
      <w:r w:rsidR="00805A0A">
        <w:t xml:space="preserve">Buy Local Policy </w:t>
      </w:r>
      <w:r>
        <w:t>provides price preferences to local Western Australian businesses when they are in competition for region</w:t>
      </w:r>
      <w:r w:rsidR="00805A0A">
        <w:t>ally based Government contracts</w:t>
      </w:r>
      <w:r w:rsidR="008A1A73">
        <w:t xml:space="preserve"> and applies an imported content impost on imported items</w:t>
      </w:r>
      <w:r w:rsidR="003B7D93">
        <w:t>.</w:t>
      </w:r>
      <w:r w:rsidR="00805A0A">
        <w:t xml:space="preserve"> </w:t>
      </w:r>
    </w:p>
    <w:p w14:paraId="3B0BD4E7" w14:textId="77777777" w:rsidR="00C013EF" w:rsidRDefault="00C013EF" w:rsidP="00C013EF">
      <w:r>
        <w:t xml:space="preserve">Further information on the Buy Local Policy can be found at: </w:t>
      </w:r>
    </w:p>
    <w:p w14:paraId="322E34A7" w14:textId="7C671E16" w:rsidR="009C1196" w:rsidRDefault="008A1A73" w:rsidP="00C013EF">
      <w:hyperlink r:id="rId29" w:history="1">
        <w:r w:rsidRPr="0014059C">
          <w:rPr>
            <w:rStyle w:val="Hyperlink"/>
          </w:rPr>
          <w:t>https://www.wa.gov.au/government/document-collections/western-australian-buy-local-policy-2022</w:t>
        </w:r>
      </w:hyperlink>
    </w:p>
    <w:p w14:paraId="48D8BA87" w14:textId="102544BA" w:rsidR="00C013EF" w:rsidRDefault="00C013EF" w:rsidP="00C013EF">
      <w:r>
        <w:t xml:space="preserve">Regional purchasing preferences apply to the price component only, and come into effect as a notional deduction for Tender assessment purposes.  </w:t>
      </w:r>
      <w:r w:rsidR="008A1A73">
        <w:t>The price p</w:t>
      </w:r>
      <w:r>
        <w:t>references do not have any lasting effect on the tendered sum.  Tenders must represent value for money and satisfy all the requirements of this Tender request.</w:t>
      </w:r>
    </w:p>
    <w:p w14:paraId="3D78B8DE" w14:textId="77777777" w:rsidR="00C013EF" w:rsidRDefault="00C013EF" w:rsidP="00C013EF">
      <w:r>
        <w:t xml:space="preserve">Tenderers must </w:t>
      </w:r>
      <w:r w:rsidR="00805A0A">
        <w:t xml:space="preserve">submit with their </w:t>
      </w:r>
      <w:r>
        <w:t xml:space="preserve">Tender </w:t>
      </w:r>
      <w:r w:rsidR="00805A0A">
        <w:t xml:space="preserve">claims for regional business and regional content in accordance with the Buy Local Policy </w:t>
      </w:r>
      <w:r w:rsidR="00805A0A" w:rsidRPr="00805A0A">
        <w:rPr>
          <w:b/>
        </w:rPr>
        <w:t xml:space="preserve">(Tender </w:t>
      </w:r>
      <w:r w:rsidRPr="00805A0A">
        <w:rPr>
          <w:b/>
        </w:rPr>
        <w:t>Schedule F Part 1</w:t>
      </w:r>
      <w:r w:rsidR="00805A0A" w:rsidRPr="00805A0A">
        <w:rPr>
          <w:b/>
        </w:rPr>
        <w:t>)</w:t>
      </w:r>
      <w:r w:rsidR="00EA0C70">
        <w:t xml:space="preserve"> and </w:t>
      </w:r>
      <w:r w:rsidR="00805A0A">
        <w:t xml:space="preserve">declare any Imported Content </w:t>
      </w:r>
      <w:r w:rsidR="00805A0A" w:rsidRPr="00805A0A">
        <w:rPr>
          <w:b/>
        </w:rPr>
        <w:t xml:space="preserve">(Tender Schedule F Part </w:t>
      </w:r>
      <w:r w:rsidR="00EA0C70" w:rsidRPr="00805A0A">
        <w:rPr>
          <w:b/>
        </w:rPr>
        <w:t>2</w:t>
      </w:r>
      <w:r w:rsidR="00805A0A" w:rsidRPr="00805A0A">
        <w:rPr>
          <w:b/>
        </w:rPr>
        <w:t>)</w:t>
      </w:r>
      <w:r w:rsidR="00EA0C70">
        <w:t>.</w:t>
      </w:r>
    </w:p>
    <w:p w14:paraId="5B58DEBC" w14:textId="3FA48A6F" w:rsidR="00CA2CF7" w:rsidRDefault="00D9052A" w:rsidP="007C18AE">
      <w:r>
        <w:rPr>
          <w:highlight w:val="cyan"/>
        </w:rPr>
        <w:t>NOTE</w:t>
      </w:r>
      <w:r w:rsidR="00895848" w:rsidRPr="00895848">
        <w:rPr>
          <w:highlight w:val="cyan"/>
        </w:rPr>
        <w:t>:</w:t>
      </w:r>
      <w:r>
        <w:rPr>
          <w:highlight w:val="cyan"/>
        </w:rPr>
        <w:t xml:space="preserve">  </w:t>
      </w:r>
      <w:r w:rsidR="00CA2CF7" w:rsidRPr="00CA2CF7">
        <w:rPr>
          <w:highlight w:val="cyan"/>
        </w:rPr>
        <w:t xml:space="preserve">The Western Australian Industry Participation Strategy (WAIPS) sets out requirements for Government agencies in respect of supplier participation plans for contracts that fall within WAIPS supplies, including as to the form of participation plan to be required by an agency and as to evaluation by an agency of participation plans submitted.  Refer to the </w:t>
      </w:r>
      <w:r w:rsidR="00CA2CF7" w:rsidRPr="003B7D93">
        <w:rPr>
          <w:i/>
          <w:highlight w:val="cyan"/>
        </w:rPr>
        <w:t>Western Australian Jobs Act 2017</w:t>
      </w:r>
      <w:r w:rsidR="00CA2CF7" w:rsidRPr="00CA2CF7">
        <w:rPr>
          <w:highlight w:val="cyan"/>
        </w:rPr>
        <w:t xml:space="preserve"> (WA), the WAIPS and the Agency Guidelines for Assessment of a Participation Plan for further detail.</w:t>
      </w:r>
      <w:r w:rsidR="00CA2CF7" w:rsidRPr="00CA2CF7">
        <w:t xml:space="preserve"> </w:t>
      </w:r>
    </w:p>
    <w:p w14:paraId="7B65B413" w14:textId="77777777" w:rsidR="004C4359" w:rsidRDefault="00CA2CF7" w:rsidP="007C18AE">
      <w:pPr>
        <w:rPr>
          <w:highlight w:val="cyan"/>
        </w:rPr>
      </w:pPr>
      <w:r>
        <w:rPr>
          <w:highlight w:val="cyan"/>
        </w:rPr>
        <w:t xml:space="preserve">The thresholds for which </w:t>
      </w:r>
      <w:r w:rsidR="00895848" w:rsidRPr="00895848">
        <w:rPr>
          <w:highlight w:val="cyan"/>
        </w:rPr>
        <w:t xml:space="preserve">WAIPS applies </w:t>
      </w:r>
      <w:r>
        <w:rPr>
          <w:highlight w:val="cyan"/>
        </w:rPr>
        <w:t>and type of Participation Plan required are</w:t>
      </w:r>
      <w:r w:rsidR="00895848" w:rsidRPr="00895848">
        <w:rPr>
          <w:highlight w:val="cyan"/>
        </w:rPr>
        <w:t>:</w:t>
      </w:r>
    </w:p>
    <w:tbl>
      <w:tblPr>
        <w:tblStyle w:val="TableGrid"/>
        <w:tblW w:w="0" w:type="auto"/>
        <w:tblLook w:val="04A0" w:firstRow="1" w:lastRow="0" w:firstColumn="1" w:lastColumn="0" w:noHBand="0" w:noVBand="1"/>
      </w:tblPr>
      <w:tblGrid>
        <w:gridCol w:w="3209"/>
        <w:gridCol w:w="3209"/>
        <w:gridCol w:w="3210"/>
      </w:tblGrid>
      <w:tr w:rsidR="00CA2CF7" w14:paraId="2207B97E" w14:textId="77777777" w:rsidTr="00CA2CF7">
        <w:tc>
          <w:tcPr>
            <w:tcW w:w="3209" w:type="dxa"/>
          </w:tcPr>
          <w:p w14:paraId="0F0363C5" w14:textId="77777777" w:rsidR="00CA2CF7" w:rsidRDefault="00CA2CF7" w:rsidP="00D9052A">
            <w:pPr>
              <w:keepNext/>
              <w:jc w:val="center"/>
              <w:rPr>
                <w:highlight w:val="cyan"/>
              </w:rPr>
            </w:pPr>
            <w:r>
              <w:rPr>
                <w:highlight w:val="cyan"/>
              </w:rPr>
              <w:t>Type of Procurement</w:t>
            </w:r>
          </w:p>
        </w:tc>
        <w:tc>
          <w:tcPr>
            <w:tcW w:w="3209" w:type="dxa"/>
          </w:tcPr>
          <w:p w14:paraId="101725C8" w14:textId="77777777" w:rsidR="00CA2CF7" w:rsidRDefault="00CA2CF7" w:rsidP="00D9052A">
            <w:pPr>
              <w:keepNext/>
              <w:jc w:val="center"/>
              <w:rPr>
                <w:highlight w:val="cyan"/>
              </w:rPr>
            </w:pPr>
            <w:r>
              <w:rPr>
                <w:highlight w:val="cyan"/>
              </w:rPr>
              <w:t>Core Participation Plan</w:t>
            </w:r>
          </w:p>
        </w:tc>
        <w:tc>
          <w:tcPr>
            <w:tcW w:w="3210" w:type="dxa"/>
          </w:tcPr>
          <w:p w14:paraId="63111962" w14:textId="77777777" w:rsidR="00CA2CF7" w:rsidRDefault="00CA2CF7" w:rsidP="00D9052A">
            <w:pPr>
              <w:keepNext/>
              <w:jc w:val="center"/>
              <w:rPr>
                <w:highlight w:val="cyan"/>
              </w:rPr>
            </w:pPr>
            <w:r>
              <w:rPr>
                <w:highlight w:val="cyan"/>
              </w:rPr>
              <w:t>Full Participation Plan</w:t>
            </w:r>
          </w:p>
        </w:tc>
      </w:tr>
      <w:tr w:rsidR="00CA2CF7" w14:paraId="70BBD428" w14:textId="77777777" w:rsidTr="00CA2CF7">
        <w:tc>
          <w:tcPr>
            <w:tcW w:w="3209" w:type="dxa"/>
          </w:tcPr>
          <w:p w14:paraId="1D63D80A" w14:textId="02449CAF" w:rsidR="00CA2CF7" w:rsidRDefault="00CA2CF7" w:rsidP="00D9052A">
            <w:pPr>
              <w:jc w:val="center"/>
              <w:rPr>
                <w:highlight w:val="cyan"/>
              </w:rPr>
            </w:pPr>
            <w:r>
              <w:rPr>
                <w:highlight w:val="cyan"/>
              </w:rPr>
              <w:t>Regional Housing and Works</w:t>
            </w:r>
          </w:p>
        </w:tc>
        <w:tc>
          <w:tcPr>
            <w:tcW w:w="3209" w:type="dxa"/>
          </w:tcPr>
          <w:p w14:paraId="1A63B321" w14:textId="77777777" w:rsidR="00CA2CF7" w:rsidRDefault="005E5360" w:rsidP="00D9052A">
            <w:pPr>
              <w:jc w:val="center"/>
              <w:rPr>
                <w:highlight w:val="cyan"/>
              </w:rPr>
            </w:pPr>
            <w:r>
              <w:rPr>
                <w:highlight w:val="cyan"/>
              </w:rPr>
              <w:t>$500,000 to $5,000,000</w:t>
            </w:r>
          </w:p>
        </w:tc>
        <w:tc>
          <w:tcPr>
            <w:tcW w:w="3210" w:type="dxa"/>
          </w:tcPr>
          <w:p w14:paraId="7DDBB501" w14:textId="77777777" w:rsidR="00CA2CF7" w:rsidRDefault="005E5360" w:rsidP="00D9052A">
            <w:pPr>
              <w:jc w:val="center"/>
              <w:rPr>
                <w:highlight w:val="cyan"/>
              </w:rPr>
            </w:pPr>
            <w:r>
              <w:rPr>
                <w:highlight w:val="cyan"/>
              </w:rPr>
              <w:t>Above $5,000,000</w:t>
            </w:r>
          </w:p>
        </w:tc>
      </w:tr>
      <w:tr w:rsidR="00CA2CF7" w14:paraId="50171844" w14:textId="77777777" w:rsidTr="00CA2CF7">
        <w:tc>
          <w:tcPr>
            <w:tcW w:w="3209" w:type="dxa"/>
          </w:tcPr>
          <w:p w14:paraId="70C6F8D7" w14:textId="1D3BA8A3" w:rsidR="00CA2CF7" w:rsidRDefault="005E5360" w:rsidP="00D9052A">
            <w:pPr>
              <w:jc w:val="center"/>
              <w:rPr>
                <w:highlight w:val="cyan"/>
              </w:rPr>
            </w:pPr>
            <w:r w:rsidRPr="00895848">
              <w:rPr>
                <w:highlight w:val="cyan"/>
              </w:rPr>
              <w:t xml:space="preserve">Metropolitan Housing and Works </w:t>
            </w:r>
          </w:p>
        </w:tc>
        <w:tc>
          <w:tcPr>
            <w:tcW w:w="3209" w:type="dxa"/>
          </w:tcPr>
          <w:p w14:paraId="1C45491E" w14:textId="77777777" w:rsidR="00CA2CF7" w:rsidRDefault="005E5360" w:rsidP="00D9052A">
            <w:pPr>
              <w:jc w:val="center"/>
              <w:rPr>
                <w:highlight w:val="cyan"/>
              </w:rPr>
            </w:pPr>
            <w:r>
              <w:rPr>
                <w:highlight w:val="cyan"/>
              </w:rPr>
              <w:t>$3,000,000 to $10,000,000</w:t>
            </w:r>
          </w:p>
        </w:tc>
        <w:tc>
          <w:tcPr>
            <w:tcW w:w="3210" w:type="dxa"/>
          </w:tcPr>
          <w:p w14:paraId="2912C4DD" w14:textId="77777777" w:rsidR="00CA2CF7" w:rsidRDefault="005E5360" w:rsidP="00D9052A">
            <w:pPr>
              <w:jc w:val="center"/>
              <w:rPr>
                <w:highlight w:val="cyan"/>
              </w:rPr>
            </w:pPr>
            <w:r>
              <w:rPr>
                <w:highlight w:val="cyan"/>
              </w:rPr>
              <w:t>Above $10,000,000</w:t>
            </w:r>
          </w:p>
        </w:tc>
      </w:tr>
    </w:tbl>
    <w:p w14:paraId="389634F9" w14:textId="4D5EBCFA" w:rsidR="00895848" w:rsidRDefault="00895848" w:rsidP="00895848">
      <w:r w:rsidRPr="00895848">
        <w:rPr>
          <w:highlight w:val="cyan"/>
        </w:rPr>
        <w:t xml:space="preserve">If these thresholds are </w:t>
      </w:r>
      <w:r w:rsidRPr="00CA2901">
        <w:rPr>
          <w:highlight w:val="cyan"/>
        </w:rPr>
        <w:t xml:space="preserve">not met then the </w:t>
      </w:r>
      <w:r w:rsidR="00770835">
        <w:rPr>
          <w:highlight w:val="cyan"/>
        </w:rPr>
        <w:t>clause heading and substance should be amended to refer only to the Buy Local Policy</w:t>
      </w:r>
      <w:r w:rsidR="00D9052A">
        <w:t>.</w:t>
      </w:r>
    </w:p>
    <w:p w14:paraId="0D81440B" w14:textId="00CA46AD" w:rsidR="004C4359" w:rsidRDefault="00B336AA" w:rsidP="007C18AE">
      <w:r w:rsidRPr="00B336AA">
        <w:lastRenderedPageBreak/>
        <w:t xml:space="preserve">The </w:t>
      </w:r>
      <w:r w:rsidRPr="00770835">
        <w:rPr>
          <w:i/>
        </w:rPr>
        <w:t>Western Australian Jobs Act 2017</w:t>
      </w:r>
      <w:r w:rsidRPr="00B336AA">
        <w:t xml:space="preserve"> (WA) and the Western Australian Industry Participation Strategy (</w:t>
      </w:r>
      <w:r w:rsidRPr="000B2F4F">
        <w:rPr>
          <w:b/>
        </w:rPr>
        <w:t>WAIPS</w:t>
      </w:r>
      <w:r w:rsidRPr="00B336AA">
        <w:t>) made under</w:t>
      </w:r>
      <w:r w:rsidR="00DE6D96">
        <w:t xml:space="preserve"> </w:t>
      </w:r>
      <w:r w:rsidR="008A1A73">
        <w:t>that Act</w:t>
      </w:r>
      <w:r w:rsidR="008A1A73" w:rsidRPr="00B336AA">
        <w:t xml:space="preserve"> </w:t>
      </w:r>
      <w:r w:rsidRPr="00B336AA">
        <w:t xml:space="preserve">contain obligations for agencies to require from prospective suppliers, and to assess, participation plans in connection with the supply of goods, services and works to or for agencies or the State.  </w:t>
      </w:r>
      <w:r w:rsidR="00CA2901">
        <w:t xml:space="preserve">Tenderers must </w:t>
      </w:r>
      <w:r>
        <w:t xml:space="preserve">prepare and </w:t>
      </w:r>
      <w:r w:rsidR="00CA2901">
        <w:t xml:space="preserve">submit with their Tender </w:t>
      </w:r>
      <w:r w:rsidR="006D2088">
        <w:t xml:space="preserve">a participation plan </w:t>
      </w:r>
      <w:r>
        <w:t xml:space="preserve">which is based on and </w:t>
      </w:r>
      <w:r w:rsidRPr="00B336AA">
        <w:t>addresses all matters outlined in the WAIPS Participation Plan</w:t>
      </w:r>
      <w:r w:rsidR="00D9052A">
        <w:t xml:space="preserve"> template</w:t>
      </w:r>
      <w:r w:rsidR="003F217E">
        <w:t>,</w:t>
      </w:r>
      <w:r w:rsidR="00D9052A">
        <w:t xml:space="preserve"> available for download from the WA Industry Link Portal as detailed </w:t>
      </w:r>
      <w:r w:rsidR="00CA2901">
        <w:t xml:space="preserve">at </w:t>
      </w:r>
      <w:r w:rsidR="00CA2901" w:rsidRPr="000B2F4F">
        <w:rPr>
          <w:b/>
        </w:rPr>
        <w:t>Tender Schedule F</w:t>
      </w:r>
      <w:r w:rsidR="00BC726E" w:rsidRPr="000B2F4F">
        <w:rPr>
          <w:b/>
        </w:rPr>
        <w:t xml:space="preserve"> Part 3</w:t>
      </w:r>
      <w:r w:rsidR="000B2F4F">
        <w:t>.</w:t>
      </w:r>
    </w:p>
    <w:p w14:paraId="331C0C93" w14:textId="6750EFBE" w:rsidR="00CA2901" w:rsidRDefault="00CA2901" w:rsidP="00CA2901">
      <w:r>
        <w:t xml:space="preserve">The </w:t>
      </w:r>
      <w:r w:rsidR="00D9052A">
        <w:t>Industry Link Advisory Service</w:t>
      </w:r>
      <w:r w:rsidR="008A1A73">
        <w:t xml:space="preserve"> (</w:t>
      </w:r>
      <w:r>
        <w:t>ILAS</w:t>
      </w:r>
      <w:r w:rsidR="008A1A73">
        <w:t>)</w:t>
      </w:r>
      <w:r>
        <w:t xml:space="preserve"> is part of the Industry Development division of the Department of Jobs, Tourism, Science and Innovation and is located at </w:t>
      </w:r>
      <w:r w:rsidR="008A1A73">
        <w:t>11</w:t>
      </w:r>
      <w:r w:rsidR="008A1A73" w:rsidRPr="008A1A73">
        <w:rPr>
          <w:vertAlign w:val="superscript"/>
        </w:rPr>
        <w:t>th</w:t>
      </w:r>
      <w:r w:rsidR="008A1A73">
        <w:t xml:space="preserve"> Floor, 1 William Street, Perth, Western Australia 6000</w:t>
      </w:r>
      <w:r>
        <w:t xml:space="preserve">.  </w:t>
      </w:r>
    </w:p>
    <w:p w14:paraId="0A2FBA70" w14:textId="225924C4" w:rsidR="00B57206" w:rsidRDefault="00CA2901" w:rsidP="00CA2901">
      <w:r>
        <w:t>Tenderers may seek advi</w:t>
      </w:r>
      <w:r w:rsidR="00AB35C4">
        <w:t>c</w:t>
      </w:r>
      <w:r>
        <w:t xml:space="preserve">e from ILAS on </w:t>
      </w:r>
      <w:r w:rsidR="008A1A73">
        <w:t xml:space="preserve">the </w:t>
      </w:r>
      <w:r>
        <w:t>preparation of a Participation Plan and on maximising the opportunities for local industry and workers.</w:t>
      </w:r>
    </w:p>
    <w:p w14:paraId="6BC77F30" w14:textId="1AFA3F9C" w:rsidR="00CA2901" w:rsidRDefault="00CA2901" w:rsidP="00CA2901">
      <w:r>
        <w:t>More information on ILAS can be found at</w:t>
      </w:r>
      <w:r w:rsidR="008A1A73" w:rsidRPr="008A1A73">
        <w:t xml:space="preserve"> </w:t>
      </w:r>
      <w:hyperlink r:id="rId30" w:anchor="industry-link-advisory-service" w:history="1">
        <w:r w:rsidR="008A1A73" w:rsidRPr="0014059C">
          <w:rPr>
            <w:rStyle w:val="Hyperlink"/>
          </w:rPr>
          <w:t>https://www.wa.gov.au/organisation/department-of-jobs-tourism-science-and-innovation/support-businesses#industry-link-advisory-service</w:t>
        </w:r>
      </w:hyperlink>
      <w:r>
        <w:t>.</w:t>
      </w:r>
    </w:p>
    <w:p w14:paraId="5F674487" w14:textId="4F2EEAAF" w:rsidR="00CA2901" w:rsidRDefault="00CA2901" w:rsidP="00CA2901">
      <w:bookmarkStart w:id="204" w:name="_Hlk74829389"/>
      <w:r>
        <w:t xml:space="preserve">All requests for assistance from ILAS need to be made not later than 5 business days prior to the </w:t>
      </w:r>
      <w:r w:rsidR="006B34C8">
        <w:t>lodgement date and time stated in</w:t>
      </w:r>
      <w:r w:rsidR="008A1A73">
        <w:t xml:space="preserve"> the</w:t>
      </w:r>
      <w:r w:rsidR="006B34C8">
        <w:t xml:space="preserve"> Invitation to Tender Clause 6 </w:t>
      </w:r>
      <w:r>
        <w:t>in order to allow ILAS sufficient time to respond.</w:t>
      </w:r>
      <w:bookmarkEnd w:id="204"/>
    </w:p>
    <w:p w14:paraId="17BCE50F" w14:textId="77777777" w:rsidR="002C35C9" w:rsidRDefault="002C35C9" w:rsidP="00CA2901">
      <w:r>
        <w:t>Tenderers</w:t>
      </w:r>
      <w:r w:rsidR="00776264">
        <w:t>'</w:t>
      </w:r>
      <w:r>
        <w:t xml:space="preserve"> attention is also drawn to </w:t>
      </w:r>
      <w:r w:rsidR="008A23D7">
        <w:t xml:space="preserve">SCC 54 of the </w:t>
      </w:r>
      <w:r>
        <w:t>Special Condition</w:t>
      </w:r>
      <w:r w:rsidR="008A23D7">
        <w:t>s</w:t>
      </w:r>
      <w:r>
        <w:t xml:space="preserve"> of Contract</w:t>
      </w:r>
      <w:r w:rsidR="00354A31">
        <w:t>.</w:t>
      </w:r>
    </w:p>
    <w:p w14:paraId="44AC2726" w14:textId="77777777" w:rsidR="00BE6DE5" w:rsidRDefault="00BE6DE5" w:rsidP="007051AA">
      <w:pPr>
        <w:pStyle w:val="CT2MW"/>
      </w:pPr>
      <w:bookmarkStart w:id="205" w:name="_Ref508703642"/>
      <w:r>
        <w:t>Aboriginal Participation</w:t>
      </w:r>
    </w:p>
    <w:p w14:paraId="1B66A736" w14:textId="77777777" w:rsidR="00AD313B" w:rsidRDefault="00AD313B" w:rsidP="00AD313B">
      <w:pPr>
        <w:rPr>
          <w:b/>
        </w:rPr>
      </w:pPr>
      <w:r>
        <w:t>T</w:t>
      </w:r>
      <w:r w:rsidRPr="00C76DA0">
        <w:t xml:space="preserve">enderers are to provide evidence of </w:t>
      </w:r>
      <w:r w:rsidR="00FD27F3">
        <w:t>their</w:t>
      </w:r>
      <w:r w:rsidRPr="00C76DA0">
        <w:t xml:space="preserve"> approach and intent to participate with Aboriginal people and businesses by submitting an Aboriginal Participation Plan </w:t>
      </w:r>
      <w:r w:rsidRPr="00C76DA0">
        <w:rPr>
          <w:b/>
        </w:rPr>
        <w:t xml:space="preserve">(Tender Schedule </w:t>
      </w:r>
      <w:r>
        <w:rPr>
          <w:b/>
        </w:rPr>
        <w:t>G</w:t>
      </w:r>
      <w:r w:rsidRPr="00C76DA0">
        <w:rPr>
          <w:b/>
        </w:rPr>
        <w:t>)</w:t>
      </w:r>
      <w:r w:rsidRPr="00FD27F3">
        <w:t>.</w:t>
      </w:r>
      <w:r w:rsidRPr="00591DDA">
        <w:rPr>
          <w:b/>
        </w:rPr>
        <w:t xml:space="preserve">  </w:t>
      </w:r>
    </w:p>
    <w:p w14:paraId="4C298441" w14:textId="3F4DE03A" w:rsidR="00AD313B" w:rsidRDefault="00AD313B" w:rsidP="00AD313B">
      <w:pPr>
        <w:rPr>
          <w:b/>
        </w:rPr>
      </w:pPr>
      <w:r>
        <w:t>In addition to evaluating the Tenderer</w:t>
      </w:r>
      <w:r w:rsidR="00FD27F3">
        <w:t>'</w:t>
      </w:r>
      <w:r>
        <w:t xml:space="preserve">s response to Tender Schedule G, </w:t>
      </w:r>
      <w:r w:rsidR="00D0798C">
        <w:t>the Principal</w:t>
      </w:r>
      <w:r>
        <w:t xml:space="preserve"> will </w:t>
      </w:r>
      <w:r w:rsidR="00805A0A">
        <w:t xml:space="preserve">apply </w:t>
      </w:r>
      <w:r>
        <w:t xml:space="preserve">price preferences to the value of Aboriginal engagement as described in </w:t>
      </w:r>
      <w:r w:rsidRPr="00C76DA0">
        <w:rPr>
          <w:b/>
        </w:rPr>
        <w:t xml:space="preserve">Tender Schedule </w:t>
      </w:r>
      <w:r>
        <w:rPr>
          <w:b/>
        </w:rPr>
        <w:t>G</w:t>
      </w:r>
      <w:r w:rsidR="00805A0A" w:rsidRPr="00FD27F3">
        <w:t>.</w:t>
      </w:r>
    </w:p>
    <w:p w14:paraId="6FC38FF2" w14:textId="7D5EED8F" w:rsidR="00BE6DE5" w:rsidRPr="00BE6DE5" w:rsidRDefault="00AD313B" w:rsidP="00AD313B">
      <w:r w:rsidRPr="00DB38E0">
        <w:t>Tenderers</w:t>
      </w:r>
      <w:r w:rsidR="00776264">
        <w:t>'</w:t>
      </w:r>
      <w:r w:rsidRPr="00DB38E0">
        <w:t xml:space="preserve"> attention is also drawn to </w:t>
      </w:r>
      <w:r w:rsidR="008A23D7">
        <w:t xml:space="preserve">SCC 53 of the </w:t>
      </w:r>
      <w:r w:rsidRPr="00DB38E0">
        <w:t>Special Condition</w:t>
      </w:r>
      <w:r w:rsidR="008A23D7">
        <w:t>s</w:t>
      </w:r>
      <w:r w:rsidRPr="00DB38E0">
        <w:t xml:space="preserve"> of Contract with respect to the obligations of the successful Tenderer in meeting the employment and subcontracting target</w:t>
      </w:r>
      <w:r>
        <w:t>s</w:t>
      </w:r>
      <w:r w:rsidRPr="00DB38E0">
        <w:t xml:space="preserve"> set in their Aboriginal Participation Plan</w:t>
      </w:r>
      <w:r>
        <w:t>.</w:t>
      </w:r>
    </w:p>
    <w:p w14:paraId="3C762B0E" w14:textId="77777777" w:rsidR="00444298" w:rsidRPr="00BD2D5D" w:rsidRDefault="00444298" w:rsidP="007051AA">
      <w:pPr>
        <w:pStyle w:val="CT2MW"/>
      </w:pPr>
      <w:bookmarkStart w:id="206" w:name="_Ref518458924"/>
      <w:r w:rsidRPr="00BD2D5D">
        <w:t>Other Required Information</w:t>
      </w:r>
      <w:bookmarkEnd w:id="205"/>
      <w:bookmarkEnd w:id="206"/>
    </w:p>
    <w:p w14:paraId="1C5E808B" w14:textId="77777777" w:rsidR="00444298" w:rsidRPr="00BD2D5D" w:rsidRDefault="00444298" w:rsidP="00444298">
      <w:r w:rsidRPr="00BD2D5D">
        <w:t xml:space="preserve">Tenderers must submit details of other requirements as specified in </w:t>
      </w:r>
      <w:r w:rsidRPr="00BD2D5D">
        <w:rPr>
          <w:b/>
        </w:rPr>
        <w:t xml:space="preserve">Tender Schedule </w:t>
      </w:r>
      <w:r w:rsidR="00CE0ABB">
        <w:rPr>
          <w:b/>
        </w:rPr>
        <w:t>H</w:t>
      </w:r>
      <w:r w:rsidRPr="00BD2D5D">
        <w:t>.</w:t>
      </w:r>
    </w:p>
    <w:p w14:paraId="707620C5" w14:textId="77777777" w:rsidR="009746BA" w:rsidRPr="00BD2D5D" w:rsidRDefault="00865C3C" w:rsidP="007051AA">
      <w:pPr>
        <w:pStyle w:val="CT2MW"/>
      </w:pPr>
      <w:bookmarkStart w:id="207" w:name="_Ref508703218"/>
      <w:r w:rsidRPr="00BD2D5D">
        <w:t>Alternative</w:t>
      </w:r>
      <w:r w:rsidR="009746BA" w:rsidRPr="00BD2D5D">
        <w:t xml:space="preserve"> Tenders and Qualifying Conditions</w:t>
      </w:r>
      <w:bookmarkEnd w:id="207"/>
    </w:p>
    <w:p w14:paraId="7ED42252" w14:textId="77777777" w:rsidR="009746BA" w:rsidRPr="00BD2D5D" w:rsidRDefault="009746BA" w:rsidP="009746BA">
      <w:pPr>
        <w:rPr>
          <w:b/>
        </w:rPr>
      </w:pPr>
      <w:r w:rsidRPr="00BD2D5D">
        <w:t xml:space="preserve">In addition to a Conforming Tender, a Tenderer may also submit one or more Alternative Tenders.  An Alternative Tender may contain conditions or exceptions and the consequential price adjustments that differentiate the Alternative Tender from the Conforming Tender.  All Tenderers must complete the first section of </w:t>
      </w:r>
      <w:r w:rsidRPr="00BD2D5D">
        <w:rPr>
          <w:b/>
        </w:rPr>
        <w:t xml:space="preserve">Tender Schedule </w:t>
      </w:r>
      <w:r w:rsidR="00CE0ABB">
        <w:rPr>
          <w:b/>
        </w:rPr>
        <w:t>I</w:t>
      </w:r>
      <w:r w:rsidRPr="00FD27F3">
        <w:t>.</w:t>
      </w:r>
    </w:p>
    <w:p w14:paraId="2B358E44" w14:textId="77777777" w:rsidR="009746BA" w:rsidRPr="00BD2D5D" w:rsidRDefault="009746BA" w:rsidP="009746BA">
      <w:r w:rsidRPr="00BD2D5D">
        <w:t>Where an Alternative Tender contains conditions or exceptions and the consequential price adjustments which differentiate the Alternative Tender from the Conforming Tender have not been included in the Alternative Tender, a Tenderer will not be given the opportunity to submit consequential price adjustments during the Tender assessment period.  However, during the Tender assessment period the Tenderer may be given the opportunity to withdraw the conditions or exceptions contained in the Alternative Tender.</w:t>
      </w:r>
    </w:p>
    <w:p w14:paraId="409F7E86" w14:textId="77777777" w:rsidR="009746BA" w:rsidRPr="00BD2D5D" w:rsidRDefault="009746BA" w:rsidP="009746BA">
      <w:r w:rsidRPr="00BD2D5D">
        <w:t xml:space="preserve">When a Tenderer elects to submit an Alternative Tender, it must be detailed in Tender Schedule </w:t>
      </w:r>
      <w:r w:rsidR="00556D33">
        <w:t>I</w:t>
      </w:r>
      <w:r w:rsidRPr="00BD2D5D">
        <w:t xml:space="preserve">.  Where more than one alternative is submitted, each must be clearly identified.  Where conditions or exceptions are priced, the Tenderer must summarise these in Tender Schedule </w:t>
      </w:r>
      <w:r w:rsidR="00556D33">
        <w:t>I</w:t>
      </w:r>
      <w:r w:rsidRPr="00BD2D5D">
        <w:t>, giving details of the consequential price adjustments associated with the conditions or exceptions that differentiate the Alternative Tender from the Conforming Tender, and the Alternative Tender price.</w:t>
      </w:r>
    </w:p>
    <w:p w14:paraId="41C5C0E2" w14:textId="77777777" w:rsidR="003B0A14" w:rsidRPr="00BD2D5D" w:rsidRDefault="002E477F" w:rsidP="003B0A14">
      <w:r>
        <w:lastRenderedPageBreak/>
        <w:t>The Principal</w:t>
      </w:r>
      <w:r w:rsidR="003B0A14" w:rsidRPr="00BD2D5D">
        <w:t xml:space="preserve"> may (in its absolute discretion) consider on its merits, or not consider further, any Alternative Tender.  Factors that </w:t>
      </w:r>
      <w:r>
        <w:t xml:space="preserve">the Principal </w:t>
      </w:r>
      <w:r w:rsidR="003B0A14" w:rsidRPr="00BD2D5D">
        <w:t>may take into consideration in deciding not to further consider any Alternative Tender include</w:t>
      </w:r>
      <w:r w:rsidR="00382C7B" w:rsidRPr="00BD2D5D">
        <w:t xml:space="preserve"> (but are not limited to)</w:t>
      </w:r>
      <w:r w:rsidR="003B0A14" w:rsidRPr="00BD2D5D">
        <w:t>:</w:t>
      </w:r>
    </w:p>
    <w:p w14:paraId="5A856EA6" w14:textId="77777777" w:rsidR="003B0A14" w:rsidRPr="00BD2D5D" w:rsidRDefault="00410DF4" w:rsidP="00626BDB">
      <w:pPr>
        <w:pStyle w:val="ListParagraph"/>
        <w:numPr>
          <w:ilvl w:val="0"/>
          <w:numId w:val="47"/>
        </w:numPr>
        <w:contextualSpacing w:val="0"/>
      </w:pPr>
      <w:r>
        <w:t>a</w:t>
      </w:r>
      <w:r w:rsidR="003B0A14" w:rsidRPr="00BD2D5D">
        <w:t xml:space="preserve">ny time </w:t>
      </w:r>
      <w:r w:rsidR="00382C7B" w:rsidRPr="00BD2D5D">
        <w:t xml:space="preserve">and resources </w:t>
      </w:r>
      <w:r w:rsidR="003B0A14" w:rsidRPr="00BD2D5D">
        <w:t xml:space="preserve">likely to be required to complete a detailed assessment additional to that already contemplated by </w:t>
      </w:r>
      <w:r w:rsidR="002E477F">
        <w:t>the Principal</w:t>
      </w:r>
      <w:r w:rsidR="003B0A14" w:rsidRPr="00BD2D5D">
        <w:t>;</w:t>
      </w:r>
    </w:p>
    <w:p w14:paraId="4BF2BA42" w14:textId="77777777" w:rsidR="00C458E1" w:rsidRPr="00BD2D5D" w:rsidRDefault="00410DF4" w:rsidP="00626BDB">
      <w:pPr>
        <w:pStyle w:val="ListParagraph"/>
        <w:numPr>
          <w:ilvl w:val="0"/>
          <w:numId w:val="47"/>
        </w:numPr>
        <w:contextualSpacing w:val="0"/>
      </w:pPr>
      <w:r>
        <w:t>a</w:t>
      </w:r>
      <w:r w:rsidR="00C458E1" w:rsidRPr="00BD2D5D">
        <w:t xml:space="preserve">ny factors that may result in major redesign or delay to the </w:t>
      </w:r>
      <w:r>
        <w:t>P</w:t>
      </w:r>
      <w:r w:rsidR="00C458E1" w:rsidRPr="00BD2D5D">
        <w:t>roject;</w:t>
      </w:r>
      <w:r w:rsidR="002E477F">
        <w:t xml:space="preserve"> and</w:t>
      </w:r>
    </w:p>
    <w:p w14:paraId="39E05BA8" w14:textId="77777777" w:rsidR="002E477F" w:rsidRDefault="00410DF4" w:rsidP="00626BDB">
      <w:pPr>
        <w:pStyle w:val="ListParagraph"/>
        <w:numPr>
          <w:ilvl w:val="0"/>
          <w:numId w:val="47"/>
        </w:numPr>
        <w:contextualSpacing w:val="0"/>
      </w:pPr>
      <w:r>
        <w:t>a</w:t>
      </w:r>
      <w:r w:rsidR="00C458E1" w:rsidRPr="00BD2D5D">
        <w:t xml:space="preserve">ny </w:t>
      </w:r>
      <w:r w:rsidR="002E477F">
        <w:t>apparent failure to:</w:t>
      </w:r>
    </w:p>
    <w:p w14:paraId="6F290229" w14:textId="77777777" w:rsidR="002E477F" w:rsidRDefault="002E477F" w:rsidP="00626BDB">
      <w:pPr>
        <w:pStyle w:val="ListParagraph"/>
        <w:numPr>
          <w:ilvl w:val="0"/>
          <w:numId w:val="49"/>
        </w:numPr>
        <w:contextualSpacing w:val="0"/>
      </w:pPr>
      <w:r>
        <w:t>meet the Project budget;</w:t>
      </w:r>
    </w:p>
    <w:p w14:paraId="1344DFB3" w14:textId="77777777" w:rsidR="002E477F" w:rsidRDefault="002E477F" w:rsidP="00626BDB">
      <w:pPr>
        <w:pStyle w:val="ListParagraph"/>
        <w:numPr>
          <w:ilvl w:val="0"/>
          <w:numId w:val="49"/>
        </w:numPr>
        <w:contextualSpacing w:val="0"/>
      </w:pPr>
      <w:r>
        <w:t>meet Project commitments;</w:t>
      </w:r>
    </w:p>
    <w:p w14:paraId="544692CB" w14:textId="77777777" w:rsidR="00C458E1" w:rsidRPr="00BD2D5D" w:rsidRDefault="002E477F" w:rsidP="00626BDB">
      <w:pPr>
        <w:pStyle w:val="ListParagraph"/>
        <w:numPr>
          <w:ilvl w:val="0"/>
          <w:numId w:val="49"/>
        </w:numPr>
        <w:contextualSpacing w:val="0"/>
      </w:pPr>
      <w:r>
        <w:t>comply with Project approvals and other Project constraints such as land availability</w:t>
      </w:r>
      <w:r w:rsidR="00382C7B" w:rsidRPr="00BD2D5D">
        <w:t>; and</w:t>
      </w:r>
    </w:p>
    <w:p w14:paraId="327A5B80" w14:textId="77777777" w:rsidR="003B0A14" w:rsidRPr="00BD2D5D" w:rsidRDefault="003B0A14" w:rsidP="00626BDB">
      <w:pPr>
        <w:pStyle w:val="ListParagraph"/>
        <w:numPr>
          <w:ilvl w:val="0"/>
          <w:numId w:val="49"/>
        </w:numPr>
        <w:contextualSpacing w:val="0"/>
      </w:pPr>
      <w:r w:rsidRPr="00BD2D5D">
        <w:t xml:space="preserve">achieve minimum acceptable standards for the Project which may include matters with respect to user safety, appearance, amenity of others, requirements of </w:t>
      </w:r>
      <w:r w:rsidR="009C500A">
        <w:t>municipal, public or statutory a</w:t>
      </w:r>
      <w:r w:rsidRPr="00BD2D5D">
        <w:t xml:space="preserve">uthorities, ‘whole of life costs’ and commercial </w:t>
      </w:r>
      <w:r w:rsidR="00AD5E75" w:rsidRPr="00BD2D5D">
        <w:t xml:space="preserve">or reputational </w:t>
      </w:r>
      <w:r w:rsidRPr="00BD2D5D">
        <w:t xml:space="preserve">risk to the </w:t>
      </w:r>
      <w:r w:rsidR="00410DF4">
        <w:t>State</w:t>
      </w:r>
      <w:r w:rsidRPr="00BD2D5D">
        <w:t xml:space="preserve"> Government</w:t>
      </w:r>
      <w:r w:rsidR="00C458E1" w:rsidRPr="00BD2D5D">
        <w:t>.</w:t>
      </w:r>
    </w:p>
    <w:p w14:paraId="66D778A9" w14:textId="52223EBB" w:rsidR="009746BA" w:rsidRDefault="007D6176" w:rsidP="007051AA">
      <w:pPr>
        <w:pStyle w:val="CT2MW"/>
      </w:pPr>
      <w:r>
        <w:t>Supplier Debarment Regime</w:t>
      </w:r>
    </w:p>
    <w:p w14:paraId="15B2387E" w14:textId="43E4AA4D" w:rsidR="007D6176" w:rsidRPr="007D6176" w:rsidRDefault="007D6176" w:rsidP="007D6176">
      <w:r w:rsidRPr="007D6176">
        <w:t xml:space="preserve">In January 2022 the Western Australian supplier debarment regime commenced operation. </w:t>
      </w:r>
      <w:r>
        <w:t xml:space="preserve"> </w:t>
      </w:r>
      <w:r w:rsidRPr="007D6176">
        <w:t xml:space="preserve">The debarment regime establishes grounds and processes through which a supplier can be excluded (by suspension or debarment) from supplying goods, services and works to State Agencies. </w:t>
      </w:r>
      <w:r>
        <w:t xml:space="preserve"> </w:t>
      </w:r>
      <w:r w:rsidRPr="007D6176">
        <w:t xml:space="preserve">The regulatory scheme is established under Part 7 of the </w:t>
      </w:r>
      <w:r w:rsidRPr="007D6176">
        <w:rPr>
          <w:i/>
          <w:iCs/>
        </w:rPr>
        <w:t>Procurement Act 2020</w:t>
      </w:r>
      <w:r w:rsidRPr="007D6176">
        <w:t xml:space="preserve"> and the </w:t>
      </w:r>
      <w:r w:rsidRPr="007D6176">
        <w:rPr>
          <w:i/>
          <w:iCs/>
        </w:rPr>
        <w:t>Procurement (Debarment of Suppliers) Regulations 2021</w:t>
      </w:r>
      <w:r w:rsidRPr="007D6176">
        <w:t>.</w:t>
      </w:r>
      <w:r>
        <w:t xml:space="preserve"> </w:t>
      </w:r>
      <w:r w:rsidRPr="007D6176">
        <w:t xml:space="preserve"> Further information about the regulatory scheme is available from </w:t>
      </w:r>
      <w:hyperlink r:id="rId31" w:history="1">
        <w:r w:rsidRPr="009D2EEA">
          <w:rPr>
            <w:rStyle w:val="Hyperlink"/>
          </w:rPr>
          <w:t>www.wa.gov.au</w:t>
        </w:r>
      </w:hyperlink>
      <w:r>
        <w:t xml:space="preserve"> </w:t>
      </w:r>
      <w:r w:rsidRPr="007D6176">
        <w:t>and Tenders WA</w:t>
      </w:r>
      <w:r>
        <w:t xml:space="preserve"> (</w:t>
      </w:r>
      <w:hyperlink r:id="rId32" w:history="1">
        <w:r w:rsidRPr="004E7944">
          <w:rPr>
            <w:rStyle w:val="Hyperlink"/>
          </w:rPr>
          <w:t>www.tenders.wa.gov.au</w:t>
        </w:r>
      </w:hyperlink>
      <w:r>
        <w:t>).</w:t>
      </w:r>
    </w:p>
    <w:p w14:paraId="71445B2A" w14:textId="0C6BE579" w:rsidR="007D6176" w:rsidRPr="007D6176" w:rsidRDefault="007D6176" w:rsidP="007D6176">
      <w:r w:rsidRPr="007D6176">
        <w:t xml:space="preserve">Unless operation of the </w:t>
      </w:r>
      <w:r w:rsidRPr="007E6791">
        <w:rPr>
          <w:i/>
          <w:iCs/>
        </w:rPr>
        <w:t>Procurement (Debarment of Suppliers) Regulations 2021</w:t>
      </w:r>
      <w:r w:rsidRPr="007D6176">
        <w:t xml:space="preserve"> has been excluded, the Principal will exclude from consideration any Tender received from a Tenderer who is suspended or debarred, and any Tender which includes a subcontracting arrangement with a suspended or debarred subcontractor.</w:t>
      </w:r>
    </w:p>
    <w:p w14:paraId="6A26CCC5" w14:textId="77777777" w:rsidR="00F34522" w:rsidRPr="00BD2D5D" w:rsidRDefault="00F34522" w:rsidP="007051AA">
      <w:pPr>
        <w:pStyle w:val="CT2MW"/>
      </w:pPr>
      <w:bookmarkStart w:id="208" w:name="_Ref501094808"/>
      <w:r w:rsidRPr="00BD2D5D">
        <w:t>The Australian Government Building and Construction Industry Work Health and Safety</w:t>
      </w:r>
      <w:r w:rsidR="00855901" w:rsidRPr="00BD2D5D">
        <w:t xml:space="preserve"> </w:t>
      </w:r>
      <w:r w:rsidRPr="00BD2D5D">
        <w:t>Accreditation Scheme</w:t>
      </w:r>
      <w:bookmarkEnd w:id="208"/>
    </w:p>
    <w:p w14:paraId="6D8A9EC5" w14:textId="77777777" w:rsidR="00F34522" w:rsidRPr="00BD2D5D" w:rsidRDefault="00F34522" w:rsidP="00F34522">
      <w:pPr>
        <w:rPr>
          <w:highlight w:val="cyan"/>
        </w:rPr>
      </w:pPr>
      <w:r w:rsidRPr="00BD2D5D">
        <w:rPr>
          <w:highlight w:val="cyan"/>
        </w:rPr>
        <w:t xml:space="preserve">NOTE:  The WHS Accreditation Scheme applies to building work that is </w:t>
      </w:r>
      <w:r w:rsidRPr="00BD2D5D">
        <w:rPr>
          <w:b/>
          <w:highlight w:val="cyan"/>
        </w:rPr>
        <w:t>indirectly</w:t>
      </w:r>
      <w:r w:rsidRPr="00BD2D5D">
        <w:rPr>
          <w:highlight w:val="cyan"/>
        </w:rPr>
        <w:t xml:space="preserve"> funded by the Australian Government and where:</w:t>
      </w:r>
    </w:p>
    <w:p w14:paraId="79F9D968" w14:textId="24956A84" w:rsidR="00F34522" w:rsidRPr="00BD2D5D" w:rsidRDefault="00F34522" w:rsidP="00D059E4">
      <w:pPr>
        <w:pStyle w:val="ListParagraph"/>
        <w:numPr>
          <w:ilvl w:val="0"/>
          <w:numId w:val="11"/>
        </w:numPr>
        <w:ind w:left="714" w:hanging="357"/>
        <w:contextualSpacing w:val="0"/>
        <w:rPr>
          <w:highlight w:val="cyan"/>
        </w:rPr>
      </w:pPr>
      <w:r w:rsidRPr="00BD2D5D">
        <w:rPr>
          <w:highlight w:val="cyan"/>
        </w:rPr>
        <w:t>the value of the Australian Government cont</w:t>
      </w:r>
      <w:r w:rsidR="00A312BE">
        <w:rPr>
          <w:highlight w:val="cyan"/>
        </w:rPr>
        <w:t xml:space="preserve">ribution to the project is at </w:t>
      </w:r>
      <w:r w:rsidR="00A312BE" w:rsidRPr="00DA59C7">
        <w:rPr>
          <w:highlight w:val="cyan"/>
        </w:rPr>
        <w:t>lea</w:t>
      </w:r>
      <w:r w:rsidRPr="00DA59C7">
        <w:rPr>
          <w:highlight w:val="cyan"/>
        </w:rPr>
        <w:t xml:space="preserve">st </w:t>
      </w:r>
      <w:r w:rsidRPr="00BD2D5D">
        <w:rPr>
          <w:highlight w:val="cyan"/>
        </w:rPr>
        <w:t>$6m and represents at least 50% of the total construction project value; or</w:t>
      </w:r>
    </w:p>
    <w:p w14:paraId="01167614" w14:textId="77777777" w:rsidR="00F34522" w:rsidRPr="00BD2D5D" w:rsidRDefault="00F34522" w:rsidP="00D059E4">
      <w:pPr>
        <w:pStyle w:val="ListParagraph"/>
        <w:numPr>
          <w:ilvl w:val="0"/>
          <w:numId w:val="11"/>
        </w:numPr>
        <w:ind w:left="714" w:hanging="357"/>
        <w:contextualSpacing w:val="0"/>
        <w:rPr>
          <w:highlight w:val="cyan"/>
        </w:rPr>
      </w:pPr>
      <w:r w:rsidRPr="00BD2D5D">
        <w:rPr>
          <w:highlight w:val="cyan"/>
        </w:rPr>
        <w:t>the Australian Government contribution to a project is $10m or more, irrespective of the proportion of Australian Government funding; and</w:t>
      </w:r>
    </w:p>
    <w:p w14:paraId="55BC8427" w14:textId="77777777" w:rsidR="00F34522" w:rsidRPr="00BD2D5D" w:rsidRDefault="00F34522" w:rsidP="00D059E4">
      <w:pPr>
        <w:pStyle w:val="ListParagraph"/>
        <w:numPr>
          <w:ilvl w:val="0"/>
          <w:numId w:val="11"/>
        </w:numPr>
        <w:ind w:left="714" w:hanging="357"/>
        <w:contextualSpacing w:val="0"/>
        <w:rPr>
          <w:highlight w:val="cyan"/>
        </w:rPr>
      </w:pPr>
      <w:r w:rsidRPr="00BD2D5D">
        <w:rPr>
          <w:highlight w:val="cyan"/>
        </w:rPr>
        <w:t>The head contract for building work is greater than $4m (GST inclusive).</w:t>
      </w:r>
    </w:p>
    <w:p w14:paraId="3C26B06C" w14:textId="77777777" w:rsidR="00F34522" w:rsidRPr="00BD2D5D" w:rsidRDefault="00F34522" w:rsidP="00F34522">
      <w:pPr>
        <w:rPr>
          <w:highlight w:val="cyan"/>
        </w:rPr>
      </w:pPr>
      <w:r w:rsidRPr="00BD2D5D">
        <w:rPr>
          <w:highlight w:val="cyan"/>
        </w:rPr>
        <w:t>Contact Budget &amp; Programming Branch to determine if this contract satisfies the above criteria.  If not applicable, remove text below and replace with “Not Applicable”.</w:t>
      </w:r>
    </w:p>
    <w:p w14:paraId="334B05E3" w14:textId="4501C49A" w:rsidR="00F34522" w:rsidRPr="00BD2D5D" w:rsidRDefault="00F34522" w:rsidP="00F34522">
      <w:r w:rsidRPr="00BD2D5D">
        <w:t xml:space="preserve">The Australian Government is committed to improving Work Health and Safety outcomes in the building and construction industry.  An important initiative to achieve this is the Australian Government </w:t>
      </w:r>
      <w:r w:rsidR="00855901" w:rsidRPr="00BD2D5D">
        <w:t>B</w:t>
      </w:r>
      <w:r w:rsidRPr="00BD2D5D">
        <w:t xml:space="preserve">uilding and </w:t>
      </w:r>
      <w:r w:rsidR="00855901" w:rsidRPr="00BD2D5D">
        <w:t>C</w:t>
      </w:r>
      <w:r w:rsidRPr="00BD2D5D">
        <w:t xml:space="preserve">onstruction </w:t>
      </w:r>
      <w:r w:rsidR="00855901" w:rsidRPr="00BD2D5D">
        <w:t>I</w:t>
      </w:r>
      <w:r w:rsidRPr="00BD2D5D">
        <w:t xml:space="preserve">ndustry Work Health and Safety Accreditation Scheme (the </w:t>
      </w:r>
      <w:r w:rsidRPr="00D33D6E">
        <w:rPr>
          <w:b/>
        </w:rPr>
        <w:t>WHS Accreditation Scheme</w:t>
      </w:r>
      <w:r w:rsidRPr="00BD2D5D">
        <w:t xml:space="preserve">).  The WHS Accreditation Scheme is established by the </w:t>
      </w:r>
      <w:r w:rsidR="008A1A73">
        <w:rPr>
          <w:i/>
        </w:rPr>
        <w:t xml:space="preserve">Federal Safety Commissioner Act 2022 </w:t>
      </w:r>
      <w:r w:rsidRPr="00BD2D5D">
        <w:t xml:space="preserve">and specified in the </w:t>
      </w:r>
      <w:r w:rsidR="008A1A73">
        <w:rPr>
          <w:i/>
        </w:rPr>
        <w:t>Building and Construction Industry (Improving Productivity) (Accreditation Scheme) Rules 2019</w:t>
      </w:r>
      <w:r w:rsidRPr="00BD2D5D">
        <w:t>.</w:t>
      </w:r>
    </w:p>
    <w:p w14:paraId="602DA975" w14:textId="6FE00E60" w:rsidR="00F34522" w:rsidRPr="00BD2D5D" w:rsidRDefault="00F34522" w:rsidP="00F34522">
      <w:r w:rsidRPr="00BD2D5D">
        <w:t>Only persons who are accredited under the WHS Accreditation Scheme are able to contract for building work by Australian Government agencies.*</w:t>
      </w:r>
    </w:p>
    <w:p w14:paraId="52CADF18" w14:textId="77777777" w:rsidR="00F34522" w:rsidRPr="00BD2D5D" w:rsidRDefault="00F34522" w:rsidP="00F34522">
      <w:r w:rsidRPr="00BD2D5D">
        <w:lastRenderedPageBreak/>
        <w:t>The Scheme accreditation requirement applies to building work that is indirectly funded by the Australian Government where:</w:t>
      </w:r>
    </w:p>
    <w:p w14:paraId="4BDD83A5" w14:textId="77777777" w:rsidR="00F34522" w:rsidRPr="00BD2D5D" w:rsidRDefault="00855901" w:rsidP="009F51C4">
      <w:pPr>
        <w:pStyle w:val="ListParagraph"/>
        <w:numPr>
          <w:ilvl w:val="0"/>
          <w:numId w:val="3"/>
        </w:numPr>
        <w:ind w:left="714" w:hanging="357"/>
        <w:contextualSpacing w:val="0"/>
      </w:pPr>
      <w:r w:rsidRPr="00BD2D5D">
        <w:t>T</w:t>
      </w:r>
      <w:r w:rsidR="00F34522" w:rsidRPr="00BD2D5D">
        <w:t>he value of the Australian Government contribution to the project is at least $6 million and represents at least 50 per cent of the total construction project value; or</w:t>
      </w:r>
    </w:p>
    <w:p w14:paraId="0C102850" w14:textId="77777777" w:rsidR="00F34522" w:rsidRPr="00BD2D5D" w:rsidRDefault="00855901" w:rsidP="00F34522">
      <w:pPr>
        <w:pStyle w:val="ListParagraph"/>
        <w:numPr>
          <w:ilvl w:val="0"/>
          <w:numId w:val="3"/>
        </w:numPr>
        <w:ind w:left="714" w:hanging="357"/>
        <w:contextualSpacing w:val="0"/>
      </w:pPr>
      <w:r w:rsidRPr="00BD2D5D">
        <w:t>T</w:t>
      </w:r>
      <w:r w:rsidR="00F34522" w:rsidRPr="00BD2D5D">
        <w:t>he Australian Government contribution to a project is $10 million or more, irrespective of the proportion of Australian Government funding; and</w:t>
      </w:r>
    </w:p>
    <w:p w14:paraId="62E73098" w14:textId="77777777" w:rsidR="00F34522" w:rsidRPr="00BD2D5D" w:rsidRDefault="00855901" w:rsidP="00F34522">
      <w:pPr>
        <w:pStyle w:val="ListParagraph"/>
        <w:numPr>
          <w:ilvl w:val="0"/>
          <w:numId w:val="3"/>
        </w:numPr>
        <w:ind w:left="714" w:hanging="357"/>
        <w:contextualSpacing w:val="0"/>
      </w:pPr>
      <w:r w:rsidRPr="00BD2D5D">
        <w:t>T</w:t>
      </w:r>
      <w:r w:rsidR="00F34522" w:rsidRPr="00BD2D5D">
        <w:t>he head contract for building work is $4 million (GST inclusive) or more.</w:t>
      </w:r>
    </w:p>
    <w:p w14:paraId="5A402583" w14:textId="77777777" w:rsidR="00F34522" w:rsidRPr="00BD2D5D" w:rsidRDefault="00F34522" w:rsidP="00F34522">
      <w:r w:rsidRPr="00BD2D5D">
        <w:t>Building work is considered indirectly funded where it is funded by the Commonwealth (Australian Government) or a Commonwealth authority through grants and other programs.  This includes building projects where the Australian Government provides money through a funding agreement or grants to a person, for example a state or territory government who then may contract with persons who will undertake the building work or persons who will arrange for the building work to be carried out.</w:t>
      </w:r>
    </w:p>
    <w:p w14:paraId="69EBFAD0" w14:textId="77777777" w:rsidR="00F34522" w:rsidRPr="00BD2D5D" w:rsidRDefault="00F34522" w:rsidP="00F34522">
      <w:r w:rsidRPr="00BD2D5D">
        <w:t>Indirectly funded building work also includes building projects that the person, who receives Australian Government funding, facilitates by agreement (for example pre-commitment lease, Build Own Operate (BOO) and Build Own Operate Transfer (BOOT) arrangements).</w:t>
      </w:r>
    </w:p>
    <w:p w14:paraId="1D01F0CE" w14:textId="77777777" w:rsidR="00F34522" w:rsidRPr="00BD2D5D" w:rsidRDefault="00F34522" w:rsidP="00F34522">
      <w:r w:rsidRPr="00BD2D5D">
        <w:t>If a project meets the above threshold amounts, the requirement that accredited builders carry out the building work only applies to contracts for building work that are valued at $4 million (GST inclusive) or more.</w:t>
      </w:r>
    </w:p>
    <w:p w14:paraId="6E7FD03F" w14:textId="01946F31" w:rsidR="00F34522" w:rsidRPr="00BD2D5D" w:rsidRDefault="00F34522" w:rsidP="00F34522">
      <w:r w:rsidRPr="00BD2D5D">
        <w:t xml:space="preserve">A Tenderer must be accredited under the WHS Accreditation Scheme when entering into contracts for building work as defined under section 6 of the </w:t>
      </w:r>
      <w:r w:rsidR="008A1A73">
        <w:rPr>
          <w:i/>
          <w:iCs/>
        </w:rPr>
        <w:t>Federal Safety Commissioner Act 2022</w:t>
      </w:r>
      <w:r w:rsidRPr="00BD2D5D">
        <w:t>.  The accredited builder must maintain accreditation while the building work is being carried out.*</w:t>
      </w:r>
    </w:p>
    <w:p w14:paraId="3864F0AE" w14:textId="77777777" w:rsidR="00F34522" w:rsidRPr="00BD2D5D" w:rsidRDefault="00F34522" w:rsidP="00F34522">
      <w:r w:rsidRPr="00BD2D5D">
        <w:t>A successful tenderer must comply with all conditions of Scheme accreditation and the National Construction Code performance requirements in relation to building materials.</w:t>
      </w:r>
    </w:p>
    <w:p w14:paraId="13721D5A" w14:textId="36662EA7" w:rsidR="00F34522" w:rsidRPr="00BD2D5D" w:rsidRDefault="00F34522" w:rsidP="00855901">
      <w:pPr>
        <w:pBdr>
          <w:top w:val="single" w:sz="4" w:space="1" w:color="auto"/>
          <w:left w:val="single" w:sz="4" w:space="4" w:color="auto"/>
          <w:bottom w:val="single" w:sz="4" w:space="1" w:color="auto"/>
          <w:right w:val="single" w:sz="4" w:space="4" w:color="auto"/>
        </w:pBdr>
        <w:rPr>
          <w:sz w:val="20"/>
        </w:rPr>
      </w:pPr>
      <w:r w:rsidRPr="00BD2D5D">
        <w:rPr>
          <w:sz w:val="20"/>
        </w:rPr>
        <w:t>* Section 26(</w:t>
      </w:r>
      <w:r w:rsidR="008A1A73">
        <w:rPr>
          <w:sz w:val="20"/>
        </w:rPr>
        <w:t>g</w:t>
      </w:r>
      <w:r w:rsidRPr="00BD2D5D">
        <w:rPr>
          <w:sz w:val="20"/>
        </w:rPr>
        <w:t xml:space="preserve">) of the </w:t>
      </w:r>
      <w:r w:rsidR="008A1A73">
        <w:rPr>
          <w:i/>
          <w:sz w:val="20"/>
        </w:rPr>
        <w:t>Building and Construction Industry (Improving Productivity) (Accreditation Scheme) Rules 2019</w:t>
      </w:r>
      <w:r w:rsidRPr="00BD2D5D">
        <w:rPr>
          <w:sz w:val="20"/>
        </w:rPr>
        <w:t xml:space="preserve"> outlines provisions applying to joint venture arrangements that include accredited and unaccredited builders.  Please refer to </w:t>
      </w:r>
      <w:hyperlink r:id="rId33" w:history="1">
        <w:r w:rsidR="005A68D9" w:rsidRPr="005A68D9">
          <w:rPr>
            <w:rStyle w:val="Hyperlink"/>
            <w:sz w:val="20"/>
          </w:rPr>
          <w:t>this fact sheet</w:t>
        </w:r>
      </w:hyperlink>
      <w:r w:rsidR="005A68D9">
        <w:rPr>
          <w:sz w:val="20"/>
        </w:rPr>
        <w:t xml:space="preserve">. </w:t>
      </w:r>
    </w:p>
    <w:p w14:paraId="1BDCCCE1" w14:textId="77777777" w:rsidR="00F34522" w:rsidRPr="00BD2D5D" w:rsidRDefault="00F34522" w:rsidP="00F34522">
      <w:r w:rsidRPr="00BD2D5D">
        <w:rPr>
          <w:b/>
        </w:rPr>
        <w:t>Accredited Builders</w:t>
      </w:r>
      <w:r w:rsidRPr="00BD2D5D">
        <w:t xml:space="preserve"> must provide:</w:t>
      </w:r>
    </w:p>
    <w:p w14:paraId="00AC9CA6" w14:textId="77777777" w:rsidR="00F34522" w:rsidRPr="00BD2D5D" w:rsidRDefault="00F34522" w:rsidP="00F34522">
      <w:pPr>
        <w:pStyle w:val="ListParagraph"/>
        <w:numPr>
          <w:ilvl w:val="0"/>
          <w:numId w:val="3"/>
        </w:numPr>
        <w:ind w:left="714" w:hanging="357"/>
        <w:contextualSpacing w:val="0"/>
      </w:pPr>
      <w:r w:rsidRPr="00BD2D5D">
        <w:t>An undertaking in writing, to take full responsibility for work Health and Safety for the duration of the Contract; and</w:t>
      </w:r>
    </w:p>
    <w:p w14:paraId="790235A9" w14:textId="77777777" w:rsidR="00F34522" w:rsidRPr="00BD2D5D" w:rsidRDefault="00F34522" w:rsidP="00F34522">
      <w:pPr>
        <w:pStyle w:val="ListParagraph"/>
        <w:numPr>
          <w:ilvl w:val="0"/>
          <w:numId w:val="3"/>
        </w:numPr>
        <w:ind w:left="714" w:hanging="357"/>
        <w:contextualSpacing w:val="0"/>
      </w:pPr>
      <w:r w:rsidRPr="00BD2D5D">
        <w:t>An undertaking in writing, that the building work will be carried out in accordance with its system for the duration of the Contract; and</w:t>
      </w:r>
    </w:p>
    <w:p w14:paraId="64D19EC9" w14:textId="77777777" w:rsidR="00F34522" w:rsidRPr="00BD2D5D" w:rsidRDefault="00F34522" w:rsidP="00F34522">
      <w:r w:rsidRPr="00BD2D5D">
        <w:rPr>
          <w:b/>
        </w:rPr>
        <w:t>Each Builder</w:t>
      </w:r>
      <w:r w:rsidRPr="00BD2D5D">
        <w:t xml:space="preserve"> (accredited and non-accredited) must provide:</w:t>
      </w:r>
    </w:p>
    <w:p w14:paraId="58C57D47" w14:textId="77777777" w:rsidR="00F34522" w:rsidRPr="00BD2D5D" w:rsidRDefault="00F34522" w:rsidP="00F34522">
      <w:pPr>
        <w:pStyle w:val="ListParagraph"/>
        <w:numPr>
          <w:ilvl w:val="0"/>
          <w:numId w:val="3"/>
        </w:numPr>
        <w:ind w:left="714" w:hanging="357"/>
        <w:contextualSpacing w:val="0"/>
      </w:pPr>
      <w:r w:rsidRPr="00BD2D5D">
        <w:t>An undertaking in writing, that it will carry out the building work in accordance with the accredited members Work Health and Safety Management System (WHSMS); and</w:t>
      </w:r>
    </w:p>
    <w:p w14:paraId="2B63FB17" w14:textId="77777777" w:rsidR="00F34522" w:rsidRPr="00BD2D5D" w:rsidRDefault="00F34522" w:rsidP="00F34522">
      <w:pPr>
        <w:pStyle w:val="ListParagraph"/>
        <w:numPr>
          <w:ilvl w:val="0"/>
          <w:numId w:val="3"/>
        </w:numPr>
        <w:ind w:left="714" w:hanging="357"/>
        <w:contextualSpacing w:val="0"/>
      </w:pPr>
      <w:r w:rsidRPr="00BD2D5D">
        <w:t xml:space="preserve">An undertaking in writing that it will participate fully in any audit of the accredited member’s WHSMS and the way in which it is implemented on site. </w:t>
      </w:r>
    </w:p>
    <w:p w14:paraId="35A46338" w14:textId="77777777" w:rsidR="00F34522" w:rsidRPr="00BD2D5D" w:rsidRDefault="00F34522" w:rsidP="00F34522">
      <w:r w:rsidRPr="00BD2D5D">
        <w:t>Information on the WHS Accreditation Scheme, including the application pack, is available from:</w:t>
      </w:r>
    </w:p>
    <w:p w14:paraId="7E7F2837" w14:textId="4DD743BC" w:rsidR="00F34522" w:rsidRPr="00BD2D5D" w:rsidRDefault="00F34522" w:rsidP="00F34522">
      <w:r w:rsidRPr="00BD2D5D">
        <w:t>Department of Employment</w:t>
      </w:r>
      <w:r w:rsidR="00DB4F47">
        <w:t xml:space="preserve"> and Workplace Relations</w:t>
      </w:r>
      <w:r w:rsidRPr="00BD2D5D">
        <w:br/>
        <w:t>Office of the Fe</w:t>
      </w:r>
      <w:r w:rsidR="00ED2560" w:rsidRPr="00BD2D5D">
        <w:t>deral Safety Commissioner (OFSC)</w:t>
      </w:r>
      <w:r w:rsidR="00DB4F47">
        <w:br/>
        <w:t>Location Code: C15NC</w:t>
      </w:r>
      <w:r w:rsidRPr="00BD2D5D">
        <w:br/>
        <w:t>GPO Box 98</w:t>
      </w:r>
      <w:r w:rsidR="00DB4F47">
        <w:t>28</w:t>
      </w:r>
      <w:r w:rsidRPr="00BD2D5D">
        <w:br/>
        <w:t>CANBERRA  ACT 2601</w:t>
      </w:r>
    </w:p>
    <w:p w14:paraId="1BC640B1" w14:textId="5313230D" w:rsidR="00DB4F47" w:rsidRPr="00BD2D5D" w:rsidRDefault="00F34522" w:rsidP="00F34522">
      <w:r w:rsidRPr="00BD2D5D">
        <w:t>Telephone:</w:t>
      </w:r>
      <w:r w:rsidRPr="00BD2D5D">
        <w:tab/>
        <w:t>1800 652 500</w:t>
      </w:r>
      <w:r w:rsidRPr="00BD2D5D">
        <w:br/>
        <w:t>Email:</w:t>
      </w:r>
      <w:r w:rsidRPr="00BD2D5D">
        <w:tab/>
      </w:r>
      <w:r w:rsidRPr="00BD2D5D">
        <w:tab/>
      </w:r>
      <w:hyperlink r:id="rId34" w:history="1">
        <w:r w:rsidR="00DB4F47" w:rsidRPr="0014059C">
          <w:rPr>
            <w:rStyle w:val="Hyperlink"/>
          </w:rPr>
          <w:t>ofsc@dewr.gov.au</w:t>
        </w:r>
      </w:hyperlink>
      <w:r w:rsidRPr="00BD2D5D">
        <w:rPr>
          <w:rStyle w:val="Hyperlink"/>
        </w:rPr>
        <w:br/>
      </w:r>
      <w:r w:rsidRPr="00BD2D5D">
        <w:t>Website:</w:t>
      </w:r>
      <w:r w:rsidRPr="00BD2D5D">
        <w:tab/>
      </w:r>
      <w:r w:rsidR="00333534">
        <w:fldChar w:fldCharType="begin"/>
      </w:r>
      <w:r w:rsidR="00333534">
        <w:instrText xml:space="preserve"> HYPERLINK </w:instrText>
      </w:r>
      <w:r w:rsidR="00333534">
        <w:fldChar w:fldCharType="separate"/>
      </w:r>
      <w:r w:rsidR="00A375FA">
        <w:rPr>
          <w:b/>
          <w:bCs/>
          <w:lang w:val="en-US"/>
        </w:rPr>
        <w:t>Error! Hyperlink reference not valid.</w:t>
      </w:r>
      <w:r w:rsidR="00333534">
        <w:fldChar w:fldCharType="end"/>
      </w:r>
      <w:hyperlink r:id="rId35" w:history="1">
        <w:r w:rsidR="00DB4F47" w:rsidRPr="0014059C">
          <w:rPr>
            <w:rStyle w:val="Hyperlink"/>
          </w:rPr>
          <w:t>https://www.fsc.gov.au/contact</w:t>
        </w:r>
      </w:hyperlink>
    </w:p>
    <w:p w14:paraId="257472C5" w14:textId="77777777" w:rsidR="00F34522" w:rsidRPr="00BD2D5D" w:rsidRDefault="00F34522" w:rsidP="00F34522">
      <w:r w:rsidRPr="00BD2D5D">
        <w:lastRenderedPageBreak/>
        <w:t xml:space="preserve">Tenderers must complete and submit with their Tender the information required in </w:t>
      </w:r>
      <w:r w:rsidRPr="00BD2D5D">
        <w:rPr>
          <w:b/>
        </w:rPr>
        <w:t xml:space="preserve">Tender Schedule </w:t>
      </w:r>
      <w:r w:rsidR="00CE0ABB">
        <w:rPr>
          <w:b/>
        </w:rPr>
        <w:t>L</w:t>
      </w:r>
      <w:r w:rsidRPr="00BD2D5D">
        <w:rPr>
          <w:b/>
        </w:rPr>
        <w:t xml:space="preserve"> </w:t>
      </w:r>
      <w:r w:rsidRPr="00BD2D5D">
        <w:t>including (if applicable) evidence they have sought determination from the Office of the Federal Safety Commissioner.</w:t>
      </w:r>
    </w:p>
    <w:p w14:paraId="7F63AA62" w14:textId="77777777" w:rsidR="00F34522" w:rsidRPr="00BD2D5D" w:rsidRDefault="00F34522" w:rsidP="007051AA">
      <w:pPr>
        <w:pStyle w:val="CT2MW"/>
      </w:pPr>
      <w:r w:rsidRPr="00BD2D5D">
        <w:t>Criminal Convictions</w:t>
      </w:r>
    </w:p>
    <w:p w14:paraId="2D8C61FF" w14:textId="77777777" w:rsidR="00F34522" w:rsidRPr="00BD2D5D" w:rsidRDefault="00F34522" w:rsidP="00626BDB">
      <w:pPr>
        <w:pStyle w:val="ListParagraph"/>
        <w:numPr>
          <w:ilvl w:val="0"/>
          <w:numId w:val="29"/>
        </w:numPr>
        <w:ind w:left="714" w:hanging="357"/>
        <w:contextualSpacing w:val="0"/>
      </w:pPr>
      <w:r w:rsidRPr="00BD2D5D">
        <w:t xml:space="preserve">Subject to paragraph (b), Tenderers must submit details at </w:t>
      </w:r>
      <w:r w:rsidRPr="00BD2D5D">
        <w:rPr>
          <w:b/>
        </w:rPr>
        <w:t xml:space="preserve">Tender Schedule </w:t>
      </w:r>
      <w:r w:rsidR="00CE0ABB">
        <w:rPr>
          <w:b/>
        </w:rPr>
        <w:t>M</w:t>
      </w:r>
      <w:r w:rsidRPr="00BD2D5D">
        <w:t>, of any director, owner or key management personnel of the Tenderer who:</w:t>
      </w:r>
    </w:p>
    <w:p w14:paraId="7D9838CB" w14:textId="77777777" w:rsidR="00F34522" w:rsidRPr="00BD2D5D" w:rsidRDefault="00F34522" w:rsidP="00626BDB">
      <w:pPr>
        <w:pStyle w:val="ListParagraph"/>
        <w:numPr>
          <w:ilvl w:val="0"/>
          <w:numId w:val="30"/>
        </w:numPr>
        <w:ind w:left="1134" w:hanging="420"/>
        <w:contextualSpacing w:val="0"/>
      </w:pPr>
      <w:r w:rsidRPr="00BD2D5D">
        <w:t>has a criminal conviction; or</w:t>
      </w:r>
    </w:p>
    <w:p w14:paraId="53C7B6AF" w14:textId="77777777" w:rsidR="00F34522" w:rsidRPr="00BD2D5D" w:rsidRDefault="00F34522" w:rsidP="00626BDB">
      <w:pPr>
        <w:pStyle w:val="ListParagraph"/>
        <w:numPr>
          <w:ilvl w:val="0"/>
          <w:numId w:val="30"/>
        </w:numPr>
        <w:ind w:left="1134" w:hanging="420"/>
        <w:contextualSpacing w:val="0"/>
      </w:pPr>
      <w:r w:rsidRPr="00BD2D5D">
        <w:t>is currently the subject of any charge pending before a court.</w:t>
      </w:r>
    </w:p>
    <w:p w14:paraId="2FB849FE" w14:textId="77777777" w:rsidR="00F34522" w:rsidRPr="00BD2D5D" w:rsidRDefault="00F34522" w:rsidP="00626BDB">
      <w:pPr>
        <w:pStyle w:val="ListParagraph"/>
        <w:numPr>
          <w:ilvl w:val="0"/>
          <w:numId w:val="29"/>
        </w:numPr>
        <w:ind w:left="714" w:hanging="357"/>
        <w:contextualSpacing w:val="0"/>
      </w:pPr>
      <w:r w:rsidRPr="00BD2D5D">
        <w:t xml:space="preserve">Tenderers need not disclose details of any conviction which is a “spent conviction” within the meaning of the </w:t>
      </w:r>
      <w:r w:rsidRPr="00940983">
        <w:rPr>
          <w:i/>
        </w:rPr>
        <w:t>Spent Convictions Act 1988</w:t>
      </w:r>
      <w:r w:rsidR="00940983">
        <w:t xml:space="preserve"> (WA)</w:t>
      </w:r>
      <w:r w:rsidRPr="00BD2D5D">
        <w:t>.</w:t>
      </w:r>
    </w:p>
    <w:p w14:paraId="4BFB56C3" w14:textId="77777777" w:rsidR="00F34522" w:rsidRPr="00CE0ABB" w:rsidRDefault="00F34522" w:rsidP="00626BDB">
      <w:pPr>
        <w:pStyle w:val="ListParagraph"/>
        <w:numPr>
          <w:ilvl w:val="0"/>
          <w:numId w:val="29"/>
        </w:numPr>
        <w:ind w:left="714" w:hanging="357"/>
        <w:contextualSpacing w:val="0"/>
      </w:pPr>
      <w:r w:rsidRPr="00BD2D5D">
        <w:t xml:space="preserve">The Principal, acting reasonably, will consider the details submitted by the Tenderer at Tender Schedule </w:t>
      </w:r>
      <w:r w:rsidR="00CE0ABB">
        <w:t>M</w:t>
      </w:r>
      <w:r w:rsidRPr="00BD2D5D">
        <w:t xml:space="preserve"> and is entitled to decline to award the Contract to a Tenderer, as the Principal deems appropriate in its sole discretion, on the basis of the information disclosed in </w:t>
      </w:r>
      <w:r w:rsidRPr="00CE0ABB">
        <w:t xml:space="preserve">Tender Schedule </w:t>
      </w:r>
      <w:r w:rsidR="00CE0ABB" w:rsidRPr="00CE0ABB">
        <w:t>M</w:t>
      </w:r>
      <w:r w:rsidRPr="00CE0ABB">
        <w:t>.</w:t>
      </w:r>
    </w:p>
    <w:p w14:paraId="043C473E" w14:textId="4C3109E9" w:rsidR="00F34522" w:rsidRPr="00BD2D5D" w:rsidRDefault="00F34522" w:rsidP="00626BDB">
      <w:pPr>
        <w:pStyle w:val="ListParagraph"/>
        <w:numPr>
          <w:ilvl w:val="0"/>
          <w:numId w:val="29"/>
        </w:numPr>
        <w:ind w:left="714" w:hanging="357"/>
        <w:contextualSpacing w:val="0"/>
      </w:pPr>
      <w:r w:rsidRPr="00BD2D5D">
        <w:t xml:space="preserve">All information declared in Tender Schedule </w:t>
      </w:r>
      <w:r w:rsidR="00CE48CE">
        <w:t>M</w:t>
      </w:r>
      <w:r w:rsidRPr="00BD2D5D">
        <w:t xml:space="preserve"> will be kept confidential and will only be disclosed to </w:t>
      </w:r>
      <w:r w:rsidR="00D0798C">
        <w:t>the Principal</w:t>
      </w:r>
      <w:r w:rsidR="00F13F43">
        <w:t>'</w:t>
      </w:r>
      <w:r w:rsidR="00D0798C">
        <w:t>s</w:t>
      </w:r>
      <w:r w:rsidRPr="00BD2D5D">
        <w:t xml:space="preserve"> personnel authorised by the </w:t>
      </w:r>
      <w:r w:rsidR="00CE48CE">
        <w:t>Manager Corporate Procurement</w:t>
      </w:r>
      <w:r w:rsidRPr="00BD2D5D">
        <w:t xml:space="preserve"> whose contact details are available at </w:t>
      </w:r>
      <w:r w:rsidR="00F13F43">
        <w:t xml:space="preserve">CT </w:t>
      </w:r>
      <w:r w:rsidR="00881C8C">
        <w:t>10</w:t>
      </w:r>
      <w:r w:rsidRPr="00BD2D5D">
        <w:t>.</w:t>
      </w:r>
    </w:p>
    <w:p w14:paraId="4B960379" w14:textId="36CEF64C" w:rsidR="00530B8E" w:rsidRDefault="00F34522" w:rsidP="00626BDB">
      <w:pPr>
        <w:pStyle w:val="ListParagraph"/>
        <w:numPr>
          <w:ilvl w:val="0"/>
          <w:numId w:val="29"/>
        </w:numPr>
        <w:ind w:left="714" w:hanging="357"/>
        <w:contextualSpacing w:val="0"/>
      </w:pPr>
      <w:r w:rsidRPr="00BD2D5D">
        <w:t xml:space="preserve">Information provided in </w:t>
      </w:r>
      <w:r w:rsidRPr="00CE0ABB">
        <w:t xml:space="preserve">Tender Schedule </w:t>
      </w:r>
      <w:r w:rsidR="00CE0ABB" w:rsidRPr="00CE0ABB">
        <w:t>M</w:t>
      </w:r>
      <w:r w:rsidRPr="00BD2D5D">
        <w:t xml:space="preserve"> will not be included in any contract document arising from this Tender.</w:t>
      </w:r>
    </w:p>
    <w:p w14:paraId="151BF90F" w14:textId="152EC4FB" w:rsidR="00530B8E" w:rsidRPr="00BD2D5D" w:rsidRDefault="00530B8E" w:rsidP="00530B8E">
      <w:pPr>
        <w:pStyle w:val="CT2MW"/>
      </w:pPr>
      <w:r>
        <w:t>Gender Equality in Procurement – WA Public Sector Pilot</w:t>
      </w:r>
    </w:p>
    <w:p w14:paraId="67237175" w14:textId="1B264BC9" w:rsidR="00530B8E" w:rsidRDefault="00530B8E" w:rsidP="00F3575A">
      <w:pPr>
        <w:pStyle w:val="ListParagraph"/>
        <w:ind w:left="0"/>
      </w:pPr>
      <w:r>
        <w:t>This pilot supports the Western Australian Government’s Stronger Together: WA’s Plan for Gender Equality (Stronger Together).</w:t>
      </w:r>
      <w:r w:rsidR="00BA1A44">
        <w:t xml:space="preserve">  </w:t>
      </w:r>
      <w:r>
        <w:t>Stronger Together demonstrates the Western Australian Government’s commitment to advancing gender equality in Western Australia.</w:t>
      </w:r>
      <w:r w:rsidR="00BA1A44">
        <w:t xml:space="preserve">  </w:t>
      </w:r>
      <w:r>
        <w:t xml:space="preserve">Further information on the pilot and the business benefits of gender equality are available </w:t>
      </w:r>
      <w:hyperlink r:id="rId36" w:history="1">
        <w:r w:rsidRPr="00530B8E">
          <w:rPr>
            <w:rStyle w:val="Hyperlink"/>
          </w:rPr>
          <w:t>here</w:t>
        </w:r>
      </w:hyperlink>
      <w:r>
        <w:t>.</w:t>
      </w:r>
      <w:r w:rsidR="00BA1A44">
        <w:t xml:space="preserve">  </w:t>
      </w:r>
      <w:r>
        <w:t xml:space="preserve">For further information on Stronger Together contact Communities at </w:t>
      </w:r>
      <w:hyperlink r:id="rId37" w:history="1">
        <w:r w:rsidR="00BA1A44" w:rsidRPr="00A37A0B">
          <w:rPr>
            <w:rStyle w:val="Hyperlink"/>
          </w:rPr>
          <w:t>women@communities.wa.gov.au</w:t>
        </w:r>
      </w:hyperlink>
      <w:r w:rsidR="00BA1A44">
        <w:t xml:space="preserve"> </w:t>
      </w:r>
      <w:r>
        <w:t>or 1800 176 888.</w:t>
      </w:r>
    </w:p>
    <w:p w14:paraId="630201AC" w14:textId="77777777" w:rsidR="00530B8E" w:rsidRDefault="00530B8E" w:rsidP="00F3575A">
      <w:pPr>
        <w:pStyle w:val="ListParagraph"/>
        <w:ind w:left="0"/>
      </w:pPr>
    </w:p>
    <w:p w14:paraId="5BD7851C" w14:textId="67364966" w:rsidR="00530B8E" w:rsidRPr="00AC0ED4" w:rsidRDefault="00530B8E" w:rsidP="00F3575A">
      <w:pPr>
        <w:pStyle w:val="ListParagraph"/>
        <w:ind w:left="0"/>
      </w:pPr>
      <w:r>
        <w:t xml:space="preserve">Tenderers are required to complete and submit </w:t>
      </w:r>
      <w:r w:rsidRPr="00530B8E">
        <w:rPr>
          <w:b/>
          <w:bCs/>
        </w:rPr>
        <w:t xml:space="preserve">Tender Schedule </w:t>
      </w:r>
      <w:r w:rsidR="00BA1A44">
        <w:rPr>
          <w:b/>
          <w:bCs/>
        </w:rPr>
        <w:t>K</w:t>
      </w:r>
      <w:r w:rsidR="00AC0ED4">
        <w:rPr>
          <w:b/>
          <w:bCs/>
        </w:rPr>
        <w:t xml:space="preserve"> </w:t>
      </w:r>
      <w:r w:rsidR="00AC0ED4">
        <w:t>with their Tender</w:t>
      </w:r>
      <w:r w:rsidR="00F3575A">
        <w:t xml:space="preserve"> as disclosure of information only.</w:t>
      </w:r>
      <w:r w:rsidR="00BA1A44">
        <w:t xml:space="preserve"> </w:t>
      </w:r>
      <w:r w:rsidR="00F3575A">
        <w:t xml:space="preserve"> Information provided in Tender Schedule </w:t>
      </w:r>
      <w:r w:rsidR="00BA1A44">
        <w:t>K</w:t>
      </w:r>
      <w:r w:rsidR="00F3575A">
        <w:t xml:space="preserve"> will not be used for tender assessment purposes.</w:t>
      </w:r>
    </w:p>
    <w:p w14:paraId="01EA3D46" w14:textId="77777777" w:rsidR="00444298" w:rsidRPr="00BD2D5D" w:rsidRDefault="00444298" w:rsidP="007051AA">
      <w:pPr>
        <w:pStyle w:val="CT2MW"/>
      </w:pPr>
      <w:bookmarkStart w:id="209" w:name="_Ref508703790"/>
      <w:r w:rsidRPr="00BD2D5D">
        <w:t>Schedule of Rates and Bill of Quantities</w:t>
      </w:r>
      <w:bookmarkEnd w:id="209"/>
    </w:p>
    <w:p w14:paraId="123D4574" w14:textId="6451F861" w:rsidR="00444298" w:rsidRPr="00BD2D5D" w:rsidRDefault="00444298" w:rsidP="00444298">
      <w:r w:rsidRPr="00BD2D5D">
        <w:t xml:space="preserve">In addition to the requirements of </w:t>
      </w:r>
      <w:r w:rsidR="00E62D88" w:rsidRPr="00BD2D5D">
        <w:fldChar w:fldCharType="begin"/>
      </w:r>
      <w:r w:rsidR="00F34522" w:rsidRPr="00BD2D5D">
        <w:instrText xml:space="preserve"> REF _Ref501093377 \r \h </w:instrText>
      </w:r>
      <w:r w:rsidR="00E62D88" w:rsidRPr="00BD2D5D">
        <w:fldChar w:fldCharType="separate"/>
      </w:r>
      <w:r w:rsidR="00A375FA">
        <w:t>CT 3</w:t>
      </w:r>
      <w:r w:rsidR="00E62D88" w:rsidRPr="00BD2D5D">
        <w:fldChar w:fldCharType="end"/>
      </w:r>
      <w:r w:rsidRPr="00BD2D5D">
        <w:t xml:space="preserve">, Tenders must also comply with and be based on the Main Roads Standard Method of Measurement for Construction Works.  The Main Roads </w:t>
      </w:r>
      <w:r w:rsidR="00304FF1">
        <w:t xml:space="preserve">Standard </w:t>
      </w:r>
      <w:r w:rsidRPr="00BD2D5D">
        <w:t>Method of Measurement for Construction Works will be deemed to have been issued and constitute part of the Tender Documents and are available from</w:t>
      </w:r>
      <w:r w:rsidR="003B0A14" w:rsidRPr="00BD2D5D">
        <w:t>:</w:t>
      </w:r>
    </w:p>
    <w:p w14:paraId="2A86825B" w14:textId="37B28B56" w:rsidR="006A5A93" w:rsidRDefault="006A5A93" w:rsidP="00444298">
      <w:hyperlink r:id="rId38" w:history="1">
        <w:r>
          <w:rPr>
            <w:rStyle w:val="Hyperlink"/>
          </w:rPr>
          <w:t>https://www.mainroads.wa.gov.au/technical-commercial/tender-preparation/</w:t>
        </w:r>
      </w:hyperlink>
    </w:p>
    <w:p w14:paraId="766196E1" w14:textId="4DBEC488" w:rsidR="00444298" w:rsidRPr="00BD2D5D" w:rsidRDefault="00444298" w:rsidP="00444298">
      <w:r w:rsidRPr="00BD2D5D">
        <w:t>Furthermore:</w:t>
      </w:r>
    </w:p>
    <w:p w14:paraId="18E62E13" w14:textId="77777777" w:rsidR="00444298" w:rsidRPr="00BD2D5D" w:rsidRDefault="00444298" w:rsidP="00626BDB">
      <w:pPr>
        <w:pStyle w:val="ListParagraph"/>
        <w:numPr>
          <w:ilvl w:val="0"/>
          <w:numId w:val="24"/>
        </w:numPr>
        <w:ind w:left="714" w:hanging="357"/>
        <w:contextualSpacing w:val="0"/>
      </w:pPr>
      <w:r w:rsidRPr="00BD2D5D">
        <w:t xml:space="preserve">All rates </w:t>
      </w:r>
      <w:r w:rsidR="00803430" w:rsidRPr="00BD2D5D">
        <w:t>must</w:t>
      </w:r>
      <w:r w:rsidRPr="00BD2D5D">
        <w:t xml:space="preserve"> be expressed to two </w:t>
      </w:r>
      <w:r w:rsidR="00803430" w:rsidRPr="00BD2D5D">
        <w:t>decimal places</w:t>
      </w:r>
      <w:r w:rsidRPr="00BD2D5D">
        <w:t>.</w:t>
      </w:r>
    </w:p>
    <w:p w14:paraId="51825DF3" w14:textId="77777777" w:rsidR="00444298" w:rsidRPr="00BD2D5D" w:rsidRDefault="00444298" w:rsidP="00626BDB">
      <w:pPr>
        <w:pStyle w:val="ListParagraph"/>
        <w:numPr>
          <w:ilvl w:val="0"/>
          <w:numId w:val="24"/>
        </w:numPr>
        <w:ind w:left="714" w:hanging="357"/>
        <w:contextualSpacing w:val="0"/>
      </w:pPr>
      <w:r w:rsidRPr="00BD2D5D">
        <w:t xml:space="preserve">A rate </w:t>
      </w:r>
      <w:r w:rsidR="00803430" w:rsidRPr="00BD2D5D">
        <w:t xml:space="preserve">must </w:t>
      </w:r>
      <w:r w:rsidRPr="00BD2D5D">
        <w:t xml:space="preserve">be entered against every item in the Schedule of Rates or Bill of Quantities and items </w:t>
      </w:r>
      <w:r w:rsidR="00803430" w:rsidRPr="00BD2D5D">
        <w:t xml:space="preserve">must </w:t>
      </w:r>
      <w:r w:rsidRPr="00BD2D5D">
        <w:t>not be grouped together.</w:t>
      </w:r>
    </w:p>
    <w:p w14:paraId="115B2552" w14:textId="77777777" w:rsidR="00444298" w:rsidRPr="00BD2D5D" w:rsidRDefault="00444298" w:rsidP="00626BDB">
      <w:pPr>
        <w:pStyle w:val="ListParagraph"/>
        <w:numPr>
          <w:ilvl w:val="0"/>
          <w:numId w:val="24"/>
        </w:numPr>
        <w:ind w:left="714" w:hanging="357"/>
        <w:contextualSpacing w:val="0"/>
      </w:pPr>
      <w:r w:rsidRPr="00BD2D5D">
        <w:t xml:space="preserve">Where both the rate and amount against any item contained in a Schedule of Rates or Bill of Quantities have been omitted then the amount payable against that item </w:t>
      </w:r>
      <w:r w:rsidR="00803430" w:rsidRPr="00BD2D5D">
        <w:t>will</w:t>
      </w:r>
      <w:r w:rsidRPr="00BD2D5D">
        <w:t xml:space="preserve"> be zero.</w:t>
      </w:r>
    </w:p>
    <w:p w14:paraId="70B37FCC" w14:textId="77777777" w:rsidR="00444298" w:rsidRPr="00BD2D5D" w:rsidRDefault="00444298" w:rsidP="00626BDB">
      <w:pPr>
        <w:pStyle w:val="ListParagraph"/>
        <w:numPr>
          <w:ilvl w:val="0"/>
          <w:numId w:val="24"/>
        </w:numPr>
        <w:ind w:left="714" w:hanging="357"/>
        <w:contextualSpacing w:val="0"/>
      </w:pPr>
      <w:r w:rsidRPr="00BD2D5D">
        <w:t xml:space="preserve">Where there is a discrepancy between the rate and the associated amount entered in a Schedule of Rates, the rate </w:t>
      </w:r>
      <w:r w:rsidR="00803430" w:rsidRPr="00BD2D5D">
        <w:t>will</w:t>
      </w:r>
      <w:r w:rsidRPr="00BD2D5D">
        <w:t xml:space="preserve"> apply and the amount </w:t>
      </w:r>
      <w:r w:rsidR="00803430" w:rsidRPr="00BD2D5D">
        <w:t xml:space="preserve">will </w:t>
      </w:r>
      <w:r w:rsidRPr="00BD2D5D">
        <w:t>be adjusted accordingly.</w:t>
      </w:r>
    </w:p>
    <w:p w14:paraId="313A9A1D" w14:textId="77777777" w:rsidR="00444298" w:rsidRPr="00BD2D5D" w:rsidRDefault="00444298" w:rsidP="00626BDB">
      <w:pPr>
        <w:pStyle w:val="ListParagraph"/>
        <w:numPr>
          <w:ilvl w:val="0"/>
          <w:numId w:val="24"/>
        </w:numPr>
        <w:ind w:left="714" w:hanging="357"/>
        <w:contextualSpacing w:val="0"/>
      </w:pPr>
      <w:r w:rsidRPr="00BD2D5D">
        <w:lastRenderedPageBreak/>
        <w:t xml:space="preserve">Where there is a discrepancy between the rate and the associated amount entered in a Bill of Quantities, the amount </w:t>
      </w:r>
      <w:r w:rsidR="00803430" w:rsidRPr="00BD2D5D">
        <w:t>will</w:t>
      </w:r>
      <w:r w:rsidRPr="00BD2D5D">
        <w:t xml:space="preserve"> apply and the rate </w:t>
      </w:r>
      <w:r w:rsidR="00803430" w:rsidRPr="00BD2D5D">
        <w:t xml:space="preserve">will </w:t>
      </w:r>
      <w:r w:rsidRPr="00BD2D5D">
        <w:t>be adjusted accordingly.</w:t>
      </w:r>
    </w:p>
    <w:p w14:paraId="30371EAE" w14:textId="77777777" w:rsidR="00444298" w:rsidRPr="00BD2D5D" w:rsidRDefault="00444298" w:rsidP="00626BDB">
      <w:pPr>
        <w:pStyle w:val="ListParagraph"/>
        <w:numPr>
          <w:ilvl w:val="0"/>
          <w:numId w:val="24"/>
        </w:numPr>
        <w:ind w:left="714" w:hanging="357"/>
        <w:contextualSpacing w:val="0"/>
      </w:pPr>
      <w:r w:rsidRPr="00BD2D5D">
        <w:t xml:space="preserve">For </w:t>
      </w:r>
      <w:r w:rsidR="00803430" w:rsidRPr="00BD2D5D">
        <w:t>T</w:t>
      </w:r>
      <w:r w:rsidRPr="00BD2D5D">
        <w:t xml:space="preserve">enders </w:t>
      </w:r>
      <w:r w:rsidR="00803430" w:rsidRPr="00BD2D5D">
        <w:t>submitted not marked as A</w:t>
      </w:r>
      <w:r w:rsidRPr="00BD2D5D">
        <w:t xml:space="preserve">lternative </w:t>
      </w:r>
      <w:r w:rsidR="00803430" w:rsidRPr="00BD2D5D">
        <w:t>T</w:t>
      </w:r>
      <w:r w:rsidRPr="00BD2D5D">
        <w:t>enders:</w:t>
      </w:r>
    </w:p>
    <w:p w14:paraId="4DA0D260" w14:textId="77777777" w:rsidR="00444298" w:rsidRPr="00BD2D5D" w:rsidRDefault="00444298" w:rsidP="00626BDB">
      <w:pPr>
        <w:pStyle w:val="ListParagraph"/>
        <w:numPr>
          <w:ilvl w:val="0"/>
          <w:numId w:val="25"/>
        </w:numPr>
        <w:ind w:left="1134" w:hanging="420"/>
        <w:contextualSpacing w:val="0"/>
      </w:pPr>
      <w:r w:rsidRPr="00BD2D5D">
        <w:t xml:space="preserve">All items and quantities </w:t>
      </w:r>
      <w:r w:rsidR="00803430" w:rsidRPr="00BD2D5D">
        <w:t>will</w:t>
      </w:r>
      <w:r w:rsidRPr="00BD2D5D">
        <w:t xml:space="preserve"> be included in accordance with the Schedule of Rates or Bill of Quantities as provided at time of </w:t>
      </w:r>
      <w:r w:rsidR="00803430" w:rsidRPr="00BD2D5D">
        <w:t>T</w:t>
      </w:r>
      <w:r w:rsidRPr="00BD2D5D">
        <w:t>ender by the Principal or as amended by the Principal by the issue of an Addendum or Addenda.</w:t>
      </w:r>
    </w:p>
    <w:p w14:paraId="2DB38C8F" w14:textId="77777777" w:rsidR="00444298" w:rsidRPr="00BD2D5D" w:rsidRDefault="00444298" w:rsidP="00626BDB">
      <w:pPr>
        <w:pStyle w:val="ListParagraph"/>
        <w:numPr>
          <w:ilvl w:val="0"/>
          <w:numId w:val="25"/>
        </w:numPr>
        <w:ind w:left="1134" w:hanging="420"/>
        <w:contextualSpacing w:val="0"/>
      </w:pPr>
      <w:r w:rsidRPr="00BD2D5D">
        <w:t xml:space="preserve">Where an item has been removed the item </w:t>
      </w:r>
      <w:r w:rsidR="00803430" w:rsidRPr="00BD2D5D">
        <w:t>will</w:t>
      </w:r>
      <w:r w:rsidRPr="00BD2D5D">
        <w:t xml:space="preserve"> be reinserted into the respective Schedule of Rates or Bill of Quantities and the amount payable against that item </w:t>
      </w:r>
      <w:r w:rsidR="00803430" w:rsidRPr="00BD2D5D">
        <w:t xml:space="preserve">will </w:t>
      </w:r>
      <w:r w:rsidRPr="00BD2D5D">
        <w:t>be zero.</w:t>
      </w:r>
    </w:p>
    <w:p w14:paraId="5C242210" w14:textId="77777777" w:rsidR="00444298" w:rsidRPr="00BD2D5D" w:rsidRDefault="00444298" w:rsidP="00626BDB">
      <w:pPr>
        <w:pStyle w:val="ListParagraph"/>
        <w:numPr>
          <w:ilvl w:val="0"/>
          <w:numId w:val="25"/>
        </w:numPr>
        <w:ind w:left="1134" w:hanging="420"/>
        <w:contextualSpacing w:val="0"/>
      </w:pPr>
      <w:r w:rsidRPr="00BD2D5D">
        <w:t xml:space="preserve">Where a different quantity has been entered against an item in a Schedule of Rates, the different quantity </w:t>
      </w:r>
      <w:r w:rsidR="00803430" w:rsidRPr="00BD2D5D">
        <w:t>will</w:t>
      </w:r>
      <w:r w:rsidRPr="00BD2D5D">
        <w:t xml:space="preserve"> be replaced with that issued by the Principal and the corrected quantity multiplied by the tendered rate to arrive at a new amount for that item.</w:t>
      </w:r>
    </w:p>
    <w:p w14:paraId="713BB107" w14:textId="77777777" w:rsidR="00444298" w:rsidRPr="00BD2D5D" w:rsidRDefault="00444298" w:rsidP="00626BDB">
      <w:pPr>
        <w:pStyle w:val="ListParagraph"/>
        <w:numPr>
          <w:ilvl w:val="0"/>
          <w:numId w:val="25"/>
        </w:numPr>
        <w:ind w:left="1134" w:hanging="420"/>
        <w:contextualSpacing w:val="0"/>
      </w:pPr>
      <w:r w:rsidRPr="00BD2D5D">
        <w:t xml:space="preserve">Where a different quantity has been entered against an item in a Bill of Quantities, the different quantity </w:t>
      </w:r>
      <w:r w:rsidR="00803430" w:rsidRPr="00BD2D5D">
        <w:t>will</w:t>
      </w:r>
      <w:r w:rsidRPr="00BD2D5D">
        <w:t xml:space="preserve"> be replaced with that issued by the Principal and the tendered amount divided by the corrected quantity to arrive at a new rate for that item.</w:t>
      </w:r>
    </w:p>
    <w:p w14:paraId="1A0344FE" w14:textId="77777777" w:rsidR="00444298" w:rsidRPr="00BD2D5D" w:rsidRDefault="00444298" w:rsidP="00626BDB">
      <w:pPr>
        <w:pStyle w:val="ListParagraph"/>
        <w:numPr>
          <w:ilvl w:val="0"/>
          <w:numId w:val="25"/>
        </w:numPr>
        <w:ind w:left="1134" w:hanging="420"/>
        <w:contextualSpacing w:val="0"/>
      </w:pPr>
      <w:r w:rsidRPr="00BD2D5D">
        <w:t xml:space="preserve">Where a different unit has been entered against an item in a Schedule of Rates or Bill of Quantities, the different unit </w:t>
      </w:r>
      <w:r w:rsidR="00803430" w:rsidRPr="00BD2D5D">
        <w:t>will</w:t>
      </w:r>
      <w:r w:rsidRPr="00BD2D5D">
        <w:t xml:space="preserve"> be replaced with that issued by the Principal.</w:t>
      </w:r>
    </w:p>
    <w:p w14:paraId="0A7A8A09" w14:textId="77777777" w:rsidR="00444298" w:rsidRPr="00BD2D5D" w:rsidRDefault="00444298" w:rsidP="00626BDB">
      <w:pPr>
        <w:pStyle w:val="ListParagraph"/>
        <w:numPr>
          <w:ilvl w:val="0"/>
          <w:numId w:val="25"/>
        </w:numPr>
        <w:ind w:left="1134" w:hanging="420"/>
        <w:contextualSpacing w:val="0"/>
      </w:pPr>
      <w:r w:rsidRPr="00BD2D5D">
        <w:t xml:space="preserve">Where a different description has been entered against an item in a Schedule of Rates or Bill of Quantities, the different description </w:t>
      </w:r>
      <w:r w:rsidR="00803430" w:rsidRPr="00BD2D5D">
        <w:t>will</w:t>
      </w:r>
      <w:r w:rsidRPr="00BD2D5D">
        <w:t xml:space="preserve"> be replaced with that issued by the Principal.</w:t>
      </w:r>
    </w:p>
    <w:p w14:paraId="1A0E32DE" w14:textId="5E1C6712" w:rsidR="00504F6C" w:rsidRPr="00BD2D5D" w:rsidRDefault="00444298" w:rsidP="00626BDB">
      <w:pPr>
        <w:pStyle w:val="ListParagraph"/>
        <w:numPr>
          <w:ilvl w:val="0"/>
          <w:numId w:val="24"/>
        </w:numPr>
        <w:ind w:left="714" w:hanging="357"/>
        <w:contextualSpacing w:val="0"/>
      </w:pPr>
      <w:r w:rsidRPr="00BD2D5D">
        <w:t>Tenderers must also submit an electronic copy of the Schedule of Rates or Bill of Quantities in Microsoft Compatible Excel .xlsx or .xls file format and extensions.</w:t>
      </w:r>
      <w:r w:rsidR="00803430" w:rsidRPr="00BD2D5D">
        <w:t xml:space="preserve">  Zipped files are acceptable</w:t>
      </w:r>
      <w:r w:rsidR="00BA1A44">
        <w:t>.</w:t>
      </w:r>
    </w:p>
    <w:p w14:paraId="2DC23FF2" w14:textId="0A42801B" w:rsidR="002F127A" w:rsidRPr="00BD2D5D" w:rsidRDefault="00B57206" w:rsidP="002F127A">
      <w:pPr>
        <w:pStyle w:val="CT1MW"/>
      </w:pPr>
      <w:bookmarkStart w:id="210" w:name="_Toc482093303"/>
      <w:bookmarkStart w:id="211" w:name="_Toc501093948"/>
      <w:bookmarkStart w:id="212" w:name="_Toc501097694"/>
      <w:bookmarkStart w:id="213" w:name="_Toc501097896"/>
      <w:bookmarkStart w:id="214" w:name="_Toc501098026"/>
      <w:bookmarkStart w:id="215" w:name="_Toc502816392"/>
      <w:bookmarkStart w:id="216" w:name="_Toc505931720"/>
      <w:bookmarkStart w:id="217" w:name="_Toc482093304"/>
      <w:bookmarkStart w:id="218" w:name="_Toc501093949"/>
      <w:bookmarkStart w:id="219" w:name="_Toc501097695"/>
      <w:bookmarkStart w:id="220" w:name="_Toc501097897"/>
      <w:bookmarkStart w:id="221" w:name="_Toc501098027"/>
      <w:bookmarkStart w:id="222" w:name="_Toc502816393"/>
      <w:bookmarkStart w:id="223" w:name="_Toc505931721"/>
      <w:bookmarkStart w:id="224" w:name="_Toc482093305"/>
      <w:bookmarkStart w:id="225" w:name="_Toc501093950"/>
      <w:bookmarkStart w:id="226" w:name="_Toc501097696"/>
      <w:bookmarkStart w:id="227" w:name="_Toc501097898"/>
      <w:bookmarkStart w:id="228" w:name="_Toc501098028"/>
      <w:bookmarkStart w:id="229" w:name="_Toc502816394"/>
      <w:bookmarkStart w:id="230" w:name="_Toc505931722"/>
      <w:bookmarkStart w:id="231" w:name="_Toc482093306"/>
      <w:bookmarkStart w:id="232" w:name="_Toc501093951"/>
      <w:bookmarkStart w:id="233" w:name="_Toc501097697"/>
      <w:bookmarkStart w:id="234" w:name="_Toc501097899"/>
      <w:bookmarkStart w:id="235" w:name="_Toc501098029"/>
      <w:bookmarkStart w:id="236" w:name="_Toc502816395"/>
      <w:bookmarkStart w:id="237" w:name="_Toc505931723"/>
      <w:bookmarkStart w:id="238" w:name="_Toc482093307"/>
      <w:bookmarkStart w:id="239" w:name="_Toc501093952"/>
      <w:bookmarkStart w:id="240" w:name="_Toc501097698"/>
      <w:bookmarkStart w:id="241" w:name="_Toc501097900"/>
      <w:bookmarkStart w:id="242" w:name="_Toc501098030"/>
      <w:bookmarkStart w:id="243" w:name="_Toc502816396"/>
      <w:bookmarkStart w:id="244" w:name="_Toc505931724"/>
      <w:bookmarkStart w:id="245" w:name="_Toc482093308"/>
      <w:bookmarkStart w:id="246" w:name="_Toc501093953"/>
      <w:bookmarkStart w:id="247" w:name="_Toc501097699"/>
      <w:bookmarkStart w:id="248" w:name="_Toc501097901"/>
      <w:bookmarkStart w:id="249" w:name="_Toc501098031"/>
      <w:bookmarkStart w:id="250" w:name="_Toc502816397"/>
      <w:bookmarkStart w:id="251" w:name="_Toc505931725"/>
      <w:bookmarkStart w:id="252" w:name="_Toc482093309"/>
      <w:bookmarkStart w:id="253" w:name="_Toc501093954"/>
      <w:bookmarkStart w:id="254" w:name="_Toc501097700"/>
      <w:bookmarkStart w:id="255" w:name="_Toc501097902"/>
      <w:bookmarkStart w:id="256" w:name="_Toc501098032"/>
      <w:bookmarkStart w:id="257" w:name="_Toc502816398"/>
      <w:bookmarkStart w:id="258" w:name="_Toc505931726"/>
      <w:bookmarkStart w:id="259" w:name="_Ref501095546"/>
      <w:bookmarkStart w:id="260" w:name="_Toc197514892"/>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t>TENDER EVALUATION</w:t>
      </w:r>
      <w:bookmarkEnd w:id="259"/>
      <w:bookmarkEnd w:id="260"/>
    </w:p>
    <w:p w14:paraId="101C03D4" w14:textId="221F4A1F" w:rsidR="00C1697E" w:rsidRPr="00BD2D5D" w:rsidRDefault="00951095" w:rsidP="00951095">
      <w:r w:rsidRPr="00BD2D5D">
        <w:t xml:space="preserve">The Tender </w:t>
      </w:r>
      <w:r w:rsidR="00B57206">
        <w:t>evaluation</w:t>
      </w:r>
      <w:r w:rsidR="00B57206" w:rsidRPr="00BD2D5D">
        <w:t xml:space="preserve"> </w:t>
      </w:r>
      <w:r w:rsidRPr="00BD2D5D">
        <w:t xml:space="preserve">process will be undertaken in a single stage. </w:t>
      </w:r>
      <w:r w:rsidR="00C1697E" w:rsidRPr="00BD2D5D">
        <w:t xml:space="preserve">This will involve selection of the best value Tender that meets </w:t>
      </w:r>
      <w:r w:rsidRPr="00BD2D5D">
        <w:t>all Tender</w:t>
      </w:r>
      <w:r w:rsidR="00C1697E" w:rsidRPr="00BD2D5D">
        <w:t xml:space="preserve"> requirements</w:t>
      </w:r>
      <w:r w:rsidRPr="00BD2D5D">
        <w:t>,</w:t>
      </w:r>
      <w:r w:rsidR="00C1697E" w:rsidRPr="00BD2D5D">
        <w:t xml:space="preserve"> including those detailed in </w:t>
      </w:r>
      <w:r w:rsidR="008351F7" w:rsidRPr="00BD2D5D">
        <w:t xml:space="preserve">the </w:t>
      </w:r>
      <w:r w:rsidR="00C1697E" w:rsidRPr="00BD2D5D">
        <w:t xml:space="preserve">Tender Schedules.  </w:t>
      </w:r>
      <w:r w:rsidR="001C6B43">
        <w:t xml:space="preserve">Tender evaluation </w:t>
      </w:r>
      <w:r w:rsidR="00C1697E" w:rsidRPr="00BD2D5D">
        <w:t>will proceed a</w:t>
      </w:r>
      <w:r w:rsidR="00EF46FD" w:rsidRPr="00BD2D5D">
        <w:t>s</w:t>
      </w:r>
      <w:r w:rsidR="00C1697E" w:rsidRPr="00BD2D5D">
        <w:t xml:space="preserve"> outlined in </w:t>
      </w:r>
      <w:r w:rsidR="001602A2">
        <w:t xml:space="preserve">this </w:t>
      </w:r>
      <w:r w:rsidR="00C1697E" w:rsidRPr="00BD2D5D">
        <w:t>CT.</w:t>
      </w:r>
    </w:p>
    <w:p w14:paraId="1DCB987C" w14:textId="07E37BCD" w:rsidR="00C1697E" w:rsidRPr="00BD2D5D" w:rsidRDefault="001C6B43" w:rsidP="007051AA">
      <w:pPr>
        <w:pStyle w:val="CT2MW"/>
      </w:pPr>
      <w:r>
        <w:t>Evaluation Process</w:t>
      </w:r>
    </w:p>
    <w:p w14:paraId="26A596EE" w14:textId="77777777" w:rsidR="00C1697E" w:rsidRPr="00BD2D5D" w:rsidRDefault="00C1697E" w:rsidP="00C1697E">
      <w:r w:rsidRPr="00BD2D5D">
        <w:t>It is the Principal’s policy to only award contracts to organisations whose Tenders:</w:t>
      </w:r>
    </w:p>
    <w:p w14:paraId="399BDFAF" w14:textId="77777777" w:rsidR="00C1697E" w:rsidRPr="00BD2D5D" w:rsidRDefault="00E656C0" w:rsidP="00626BDB">
      <w:pPr>
        <w:pStyle w:val="ListParagraph"/>
        <w:numPr>
          <w:ilvl w:val="0"/>
          <w:numId w:val="42"/>
        </w:numPr>
        <w:contextualSpacing w:val="0"/>
      </w:pPr>
      <w:r>
        <w:t>a</w:t>
      </w:r>
      <w:r w:rsidR="00C1697E" w:rsidRPr="00BD2D5D">
        <w:t>re assessed as compliant;</w:t>
      </w:r>
    </w:p>
    <w:p w14:paraId="2BE11165" w14:textId="77777777" w:rsidR="00C1697E" w:rsidRPr="00BD2D5D" w:rsidRDefault="00E656C0" w:rsidP="00626BDB">
      <w:pPr>
        <w:pStyle w:val="ListParagraph"/>
        <w:numPr>
          <w:ilvl w:val="0"/>
          <w:numId w:val="42"/>
        </w:numPr>
        <w:contextualSpacing w:val="0"/>
      </w:pPr>
      <w:r>
        <w:t>d</w:t>
      </w:r>
      <w:r w:rsidR="00C1697E" w:rsidRPr="00BD2D5D">
        <w:t xml:space="preserve">emonstrate financial capacity to complete the Contract requirements; and </w:t>
      </w:r>
    </w:p>
    <w:p w14:paraId="74651AD7" w14:textId="464D6C19" w:rsidR="00C1697E" w:rsidRPr="00BD2D5D" w:rsidRDefault="00E83E21" w:rsidP="00626BDB">
      <w:pPr>
        <w:pStyle w:val="ListParagraph"/>
        <w:numPr>
          <w:ilvl w:val="0"/>
          <w:numId w:val="42"/>
        </w:numPr>
        <w:contextualSpacing w:val="0"/>
      </w:pPr>
      <w:r>
        <w:t>of</w:t>
      </w:r>
      <w:r w:rsidR="00C1697E" w:rsidRPr="00BD2D5D">
        <w:t xml:space="preserve">fer the best value for money outcome for the </w:t>
      </w:r>
      <w:r w:rsidR="00410DF4">
        <w:t>State</w:t>
      </w:r>
      <w:r w:rsidR="00C1697E" w:rsidRPr="00BD2D5D">
        <w:t xml:space="preserve"> Government</w:t>
      </w:r>
      <w:r w:rsidR="008F6491">
        <w:t xml:space="preserve">. </w:t>
      </w:r>
      <w:r w:rsidR="001C6B43">
        <w:t xml:space="preserve"> </w:t>
      </w:r>
      <w:r w:rsidR="008F6491">
        <w:t>I</w:t>
      </w:r>
      <w:r w:rsidR="00C1697E" w:rsidRPr="00BD2D5D">
        <w:t>n determining best value for money the Principal will apply any preferences applicable and consider other socio-economic impacts.</w:t>
      </w:r>
    </w:p>
    <w:p w14:paraId="65C3B16D" w14:textId="77777777" w:rsidR="00C1697E" w:rsidRPr="00BD2D5D" w:rsidRDefault="00C1697E" w:rsidP="00C1697E">
      <w:r w:rsidRPr="00BD2D5D">
        <w:t>The Principal is not bound to accept the lowest or any Tender or any part of a Tender.</w:t>
      </w:r>
    </w:p>
    <w:p w14:paraId="3D80FC26" w14:textId="6FB64C46" w:rsidR="00DB560A" w:rsidRDefault="001C6B43" w:rsidP="00C1697E">
      <w:r>
        <w:t>A</w:t>
      </w:r>
      <w:r w:rsidR="00DB560A">
        <w:t>n</w:t>
      </w:r>
      <w:r>
        <w:t xml:space="preserve"> </w:t>
      </w:r>
      <w:r w:rsidR="00DB560A">
        <w:t>Evaluation P</w:t>
      </w:r>
      <w:r>
        <w:t>anel comprising no less than three persons appointed by the Principal will evaluate the Tenders.</w:t>
      </w:r>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3211"/>
        <w:gridCol w:w="3211"/>
        <w:gridCol w:w="3212"/>
      </w:tblGrid>
      <w:tr w:rsidR="00DB560A" w:rsidRPr="00260D8A" w14:paraId="5D481F39" w14:textId="77777777" w:rsidTr="00D77017">
        <w:trPr>
          <w:cantSplit/>
          <w:trHeight w:val="340"/>
          <w:tblHeader/>
        </w:trPr>
        <w:tc>
          <w:tcPr>
            <w:tcW w:w="3211" w:type="dxa"/>
            <w:shd w:val="clear" w:color="auto" w:fill="D9D9D9" w:themeFill="background1" w:themeFillShade="D9"/>
            <w:tcMar>
              <w:left w:w="57" w:type="dxa"/>
            </w:tcMar>
            <w:vAlign w:val="center"/>
          </w:tcPr>
          <w:p w14:paraId="47BB7334" w14:textId="77777777" w:rsidR="00DB560A" w:rsidRPr="00260D8A" w:rsidRDefault="00DB560A" w:rsidP="00D77017">
            <w:pPr>
              <w:spacing w:before="40" w:after="40"/>
              <w:jc w:val="center"/>
              <w:rPr>
                <w:b/>
              </w:rPr>
            </w:pPr>
            <w:r w:rsidRPr="00260D8A">
              <w:rPr>
                <w:b/>
              </w:rPr>
              <w:t>Name</w:t>
            </w:r>
          </w:p>
        </w:tc>
        <w:tc>
          <w:tcPr>
            <w:tcW w:w="3211" w:type="dxa"/>
            <w:shd w:val="clear" w:color="auto" w:fill="D9D9D9" w:themeFill="background1" w:themeFillShade="D9"/>
            <w:vAlign w:val="center"/>
          </w:tcPr>
          <w:p w14:paraId="7D3F6D86" w14:textId="77777777" w:rsidR="00DB560A" w:rsidRPr="00260D8A" w:rsidRDefault="00DB560A" w:rsidP="00D77017">
            <w:pPr>
              <w:spacing w:before="40" w:after="40"/>
              <w:jc w:val="center"/>
              <w:rPr>
                <w:b/>
              </w:rPr>
            </w:pPr>
            <w:r w:rsidRPr="00260D8A">
              <w:rPr>
                <w:b/>
              </w:rPr>
              <w:t>Organisation</w:t>
            </w:r>
          </w:p>
        </w:tc>
        <w:tc>
          <w:tcPr>
            <w:tcW w:w="3212" w:type="dxa"/>
            <w:shd w:val="clear" w:color="auto" w:fill="D9D9D9" w:themeFill="background1" w:themeFillShade="D9"/>
            <w:vAlign w:val="center"/>
          </w:tcPr>
          <w:p w14:paraId="0559B381" w14:textId="77777777" w:rsidR="00DB560A" w:rsidRPr="00260D8A" w:rsidDel="00864976" w:rsidRDefault="00DB560A" w:rsidP="00D77017">
            <w:pPr>
              <w:spacing w:before="40" w:after="40"/>
              <w:jc w:val="center"/>
              <w:rPr>
                <w:b/>
              </w:rPr>
            </w:pPr>
            <w:r w:rsidRPr="00260D8A">
              <w:rPr>
                <w:b/>
              </w:rPr>
              <w:t>Title</w:t>
            </w:r>
          </w:p>
        </w:tc>
      </w:tr>
      <w:tr w:rsidR="00DB560A" w:rsidRPr="00260D8A" w14:paraId="01E72FF5" w14:textId="77777777" w:rsidTr="00D77017">
        <w:trPr>
          <w:cantSplit/>
        </w:trPr>
        <w:tc>
          <w:tcPr>
            <w:tcW w:w="3211" w:type="dxa"/>
            <w:tcMar>
              <w:left w:w="57" w:type="dxa"/>
            </w:tcMar>
          </w:tcPr>
          <w:p w14:paraId="32E2B2DD" w14:textId="77777777" w:rsidR="00DB560A" w:rsidRPr="00260D8A" w:rsidRDefault="00DB560A" w:rsidP="00D77017">
            <w:pPr>
              <w:spacing w:before="40" w:after="40"/>
              <w:rPr>
                <w:bCs/>
              </w:rPr>
            </w:pPr>
            <w:r w:rsidRPr="00260D8A">
              <w:rPr>
                <w:rFonts w:cs="Helvetica"/>
              </w:rPr>
              <w:t>&lt;&lt;Name&gt;&gt; (Chairperson)</w:t>
            </w:r>
          </w:p>
        </w:tc>
        <w:tc>
          <w:tcPr>
            <w:tcW w:w="3211" w:type="dxa"/>
          </w:tcPr>
          <w:p w14:paraId="3DF48401" w14:textId="77777777" w:rsidR="00DB560A" w:rsidRPr="00260D8A" w:rsidRDefault="00DB560A" w:rsidP="00D77017">
            <w:pPr>
              <w:spacing w:before="40" w:after="40"/>
              <w:rPr>
                <w:rFonts w:eastAsiaTheme="minorHAnsi" w:cstheme="minorBidi"/>
                <w:szCs w:val="22"/>
              </w:rPr>
            </w:pPr>
            <w:r w:rsidRPr="00260D8A">
              <w:rPr>
                <w:rFonts w:eastAsiaTheme="minorHAnsi" w:cstheme="minorBidi"/>
                <w:szCs w:val="22"/>
              </w:rPr>
              <w:t>Main Roads WA</w:t>
            </w:r>
          </w:p>
        </w:tc>
        <w:tc>
          <w:tcPr>
            <w:tcW w:w="3212" w:type="dxa"/>
          </w:tcPr>
          <w:p w14:paraId="6878EB49" w14:textId="77777777" w:rsidR="00DB560A" w:rsidRPr="00260D8A" w:rsidRDefault="00DB560A" w:rsidP="00D77017">
            <w:pPr>
              <w:spacing w:before="40" w:after="40"/>
            </w:pPr>
            <w:r w:rsidRPr="00260D8A">
              <w:rPr>
                <w:rFonts w:cs="Helvetica"/>
              </w:rPr>
              <w:t>&lt;&lt;Title&gt;&gt;</w:t>
            </w:r>
          </w:p>
        </w:tc>
      </w:tr>
      <w:tr w:rsidR="00DB560A" w:rsidRPr="00260D8A" w14:paraId="73ED9793" w14:textId="77777777" w:rsidTr="00D77017">
        <w:trPr>
          <w:cantSplit/>
        </w:trPr>
        <w:tc>
          <w:tcPr>
            <w:tcW w:w="3211" w:type="dxa"/>
            <w:tcMar>
              <w:left w:w="57" w:type="dxa"/>
            </w:tcMar>
          </w:tcPr>
          <w:p w14:paraId="1D2774B7" w14:textId="77777777" w:rsidR="00DB560A" w:rsidRPr="00260D8A" w:rsidRDefault="00DB560A" w:rsidP="00D77017">
            <w:pPr>
              <w:spacing w:before="40" w:after="40"/>
              <w:rPr>
                <w:bCs/>
              </w:rPr>
            </w:pPr>
            <w:r w:rsidRPr="00260D8A">
              <w:rPr>
                <w:rFonts w:cs="Helvetica"/>
              </w:rPr>
              <w:t>&lt;&lt;Name&gt;&gt;</w:t>
            </w:r>
          </w:p>
        </w:tc>
        <w:tc>
          <w:tcPr>
            <w:tcW w:w="3211" w:type="dxa"/>
          </w:tcPr>
          <w:p w14:paraId="0DB5587E" w14:textId="77777777" w:rsidR="00DB560A" w:rsidRPr="00260D8A" w:rsidRDefault="00DB560A" w:rsidP="00D77017">
            <w:pPr>
              <w:spacing w:before="40" w:after="40"/>
              <w:rPr>
                <w:rFonts w:eastAsiaTheme="minorHAnsi" w:cstheme="minorBidi"/>
                <w:szCs w:val="22"/>
              </w:rPr>
            </w:pPr>
            <w:r w:rsidRPr="00260D8A">
              <w:rPr>
                <w:rFonts w:eastAsiaTheme="minorHAnsi" w:cstheme="minorBidi"/>
                <w:szCs w:val="22"/>
              </w:rPr>
              <w:t>Main Roads WA</w:t>
            </w:r>
          </w:p>
        </w:tc>
        <w:tc>
          <w:tcPr>
            <w:tcW w:w="3212" w:type="dxa"/>
          </w:tcPr>
          <w:p w14:paraId="0110933F" w14:textId="77777777" w:rsidR="00DB560A" w:rsidRPr="00260D8A" w:rsidRDefault="00DB560A" w:rsidP="00D77017">
            <w:pPr>
              <w:spacing w:before="40" w:after="40"/>
            </w:pPr>
            <w:r w:rsidRPr="00260D8A">
              <w:rPr>
                <w:rFonts w:cs="Helvetica"/>
              </w:rPr>
              <w:t>&lt;&lt;Title&gt;&gt;</w:t>
            </w:r>
          </w:p>
        </w:tc>
      </w:tr>
      <w:tr w:rsidR="00DB560A" w:rsidRPr="00260D8A" w14:paraId="27839EB2" w14:textId="77777777" w:rsidTr="00D77017">
        <w:trPr>
          <w:cantSplit/>
        </w:trPr>
        <w:tc>
          <w:tcPr>
            <w:tcW w:w="3211" w:type="dxa"/>
            <w:tcMar>
              <w:left w:w="57" w:type="dxa"/>
            </w:tcMar>
          </w:tcPr>
          <w:p w14:paraId="7CDCCB60" w14:textId="77777777" w:rsidR="00DB560A" w:rsidRPr="00260D8A" w:rsidRDefault="00DB560A" w:rsidP="00D77017">
            <w:pPr>
              <w:spacing w:before="40" w:after="40"/>
              <w:rPr>
                <w:rFonts w:cs="Helvetica"/>
              </w:rPr>
            </w:pPr>
            <w:r w:rsidRPr="00260D8A">
              <w:rPr>
                <w:rFonts w:cs="Helvetica"/>
              </w:rPr>
              <w:t>&lt;&lt;Name&gt;&gt;</w:t>
            </w:r>
          </w:p>
        </w:tc>
        <w:tc>
          <w:tcPr>
            <w:tcW w:w="3211" w:type="dxa"/>
          </w:tcPr>
          <w:p w14:paraId="3D7319B0" w14:textId="77777777" w:rsidR="00DB560A" w:rsidRPr="00260D8A" w:rsidRDefault="00DB560A" w:rsidP="00D77017">
            <w:pPr>
              <w:spacing w:before="40" w:after="40"/>
              <w:rPr>
                <w:rFonts w:eastAsiaTheme="minorHAnsi" w:cstheme="minorBidi"/>
                <w:szCs w:val="22"/>
              </w:rPr>
            </w:pPr>
            <w:r w:rsidRPr="00260D8A">
              <w:rPr>
                <w:rFonts w:eastAsiaTheme="minorHAnsi" w:cstheme="minorBidi"/>
                <w:szCs w:val="22"/>
              </w:rPr>
              <w:t>Main Roads WA</w:t>
            </w:r>
          </w:p>
        </w:tc>
        <w:tc>
          <w:tcPr>
            <w:tcW w:w="3212" w:type="dxa"/>
          </w:tcPr>
          <w:p w14:paraId="03AD3980" w14:textId="77777777" w:rsidR="00DB560A" w:rsidRPr="00260D8A" w:rsidRDefault="00DB560A" w:rsidP="00D77017">
            <w:pPr>
              <w:spacing w:before="40" w:after="40"/>
              <w:rPr>
                <w:rFonts w:cs="Helvetica"/>
              </w:rPr>
            </w:pPr>
            <w:r w:rsidRPr="00260D8A">
              <w:rPr>
                <w:rFonts w:cs="Helvetica"/>
              </w:rPr>
              <w:t>&lt;&lt;Title&gt;&gt;</w:t>
            </w:r>
          </w:p>
        </w:tc>
      </w:tr>
      <w:tr w:rsidR="00DB560A" w:rsidRPr="00260D8A" w14:paraId="4B77CDCE" w14:textId="77777777" w:rsidTr="00D77017">
        <w:trPr>
          <w:cantSplit/>
        </w:trPr>
        <w:tc>
          <w:tcPr>
            <w:tcW w:w="3211" w:type="dxa"/>
            <w:tcMar>
              <w:left w:w="57" w:type="dxa"/>
            </w:tcMar>
          </w:tcPr>
          <w:p w14:paraId="7F6BD92B" w14:textId="77777777" w:rsidR="00DB560A" w:rsidRPr="00260D8A" w:rsidRDefault="00DB560A" w:rsidP="00D77017">
            <w:pPr>
              <w:spacing w:before="40" w:after="40"/>
              <w:rPr>
                <w:rFonts w:cs="Helvetica"/>
              </w:rPr>
            </w:pPr>
            <w:r w:rsidRPr="00260D8A">
              <w:rPr>
                <w:rFonts w:cs="Helvetica"/>
              </w:rPr>
              <w:t>&lt;&lt;Name&gt;&gt;</w:t>
            </w:r>
          </w:p>
        </w:tc>
        <w:tc>
          <w:tcPr>
            <w:tcW w:w="3211" w:type="dxa"/>
          </w:tcPr>
          <w:p w14:paraId="677743E6" w14:textId="77777777" w:rsidR="00DB560A" w:rsidRPr="00260D8A" w:rsidRDefault="00DB560A" w:rsidP="00D77017">
            <w:pPr>
              <w:spacing w:before="40" w:after="40"/>
              <w:rPr>
                <w:rFonts w:eastAsiaTheme="minorHAnsi" w:cstheme="minorBidi"/>
                <w:szCs w:val="22"/>
              </w:rPr>
            </w:pPr>
            <w:r w:rsidRPr="00260D8A">
              <w:rPr>
                <w:rFonts w:eastAsiaTheme="minorHAnsi" w:cstheme="minorBidi"/>
                <w:szCs w:val="22"/>
              </w:rPr>
              <w:t>Main Roads WA</w:t>
            </w:r>
          </w:p>
        </w:tc>
        <w:tc>
          <w:tcPr>
            <w:tcW w:w="3212" w:type="dxa"/>
          </w:tcPr>
          <w:p w14:paraId="6574C35E" w14:textId="77777777" w:rsidR="00DB560A" w:rsidRPr="00260D8A" w:rsidRDefault="00DB560A" w:rsidP="00D77017">
            <w:pPr>
              <w:spacing w:before="40" w:after="40"/>
              <w:rPr>
                <w:rFonts w:cs="Helvetica"/>
              </w:rPr>
            </w:pPr>
            <w:r w:rsidRPr="00260D8A">
              <w:rPr>
                <w:rFonts w:cs="Helvetica"/>
              </w:rPr>
              <w:t>&lt;&lt;Title&gt;&gt;</w:t>
            </w:r>
          </w:p>
        </w:tc>
      </w:tr>
      <w:tr w:rsidR="00DB560A" w:rsidRPr="00260D8A" w14:paraId="5F7A1CD3" w14:textId="77777777" w:rsidTr="00D77017">
        <w:trPr>
          <w:cantSplit/>
        </w:trPr>
        <w:tc>
          <w:tcPr>
            <w:tcW w:w="3211" w:type="dxa"/>
            <w:tcMar>
              <w:left w:w="57" w:type="dxa"/>
            </w:tcMar>
          </w:tcPr>
          <w:p w14:paraId="4E1F3DD0" w14:textId="77777777" w:rsidR="00DB560A" w:rsidRPr="00260D8A" w:rsidRDefault="00DB560A" w:rsidP="00D77017">
            <w:pPr>
              <w:spacing w:before="40" w:after="40"/>
              <w:rPr>
                <w:rFonts w:cs="Helvetica"/>
              </w:rPr>
            </w:pPr>
            <w:r w:rsidRPr="00260D8A">
              <w:rPr>
                <w:rFonts w:cs="Helvetica"/>
              </w:rPr>
              <w:t>&lt;&lt;Name&gt;&gt;</w:t>
            </w:r>
          </w:p>
        </w:tc>
        <w:tc>
          <w:tcPr>
            <w:tcW w:w="3211" w:type="dxa"/>
          </w:tcPr>
          <w:p w14:paraId="1F933692" w14:textId="77777777" w:rsidR="00DB560A" w:rsidRPr="00260D8A" w:rsidRDefault="00DB560A" w:rsidP="00D77017">
            <w:pPr>
              <w:spacing w:before="40" w:after="40"/>
              <w:rPr>
                <w:rFonts w:eastAsiaTheme="minorHAnsi" w:cstheme="minorBidi"/>
                <w:szCs w:val="22"/>
              </w:rPr>
            </w:pPr>
            <w:r w:rsidRPr="00260D8A">
              <w:rPr>
                <w:rFonts w:eastAsiaTheme="minorHAnsi" w:cstheme="minorBidi"/>
                <w:szCs w:val="22"/>
              </w:rPr>
              <w:t>Main Roads WA</w:t>
            </w:r>
          </w:p>
        </w:tc>
        <w:tc>
          <w:tcPr>
            <w:tcW w:w="3212" w:type="dxa"/>
          </w:tcPr>
          <w:p w14:paraId="6DA148FE" w14:textId="77777777" w:rsidR="00DB560A" w:rsidRPr="00260D8A" w:rsidRDefault="00DB560A" w:rsidP="00D77017">
            <w:pPr>
              <w:keepNext/>
              <w:spacing w:before="40" w:after="40"/>
              <w:rPr>
                <w:rFonts w:cs="Helvetica"/>
              </w:rPr>
            </w:pPr>
            <w:r w:rsidRPr="00260D8A">
              <w:rPr>
                <w:rFonts w:cs="Helvetica"/>
              </w:rPr>
              <w:t>&lt;&lt;Title&gt;&gt;</w:t>
            </w:r>
          </w:p>
        </w:tc>
      </w:tr>
    </w:tbl>
    <w:p w14:paraId="3B1D97DF" w14:textId="69D5D621" w:rsidR="00DB560A" w:rsidRPr="00DB560A" w:rsidRDefault="00DB560A" w:rsidP="00DB560A">
      <w:pPr>
        <w:pStyle w:val="CaptionMW"/>
        <w:spacing w:before="120" w:after="240"/>
        <w:jc w:val="center"/>
        <w:rPr>
          <w:b/>
          <w:bCs/>
        </w:rPr>
      </w:pPr>
      <w:r w:rsidRPr="00DB560A">
        <w:rPr>
          <w:b/>
          <w:bCs/>
        </w:rPr>
        <w:lastRenderedPageBreak/>
        <w:t xml:space="preserve">Table </w:t>
      </w:r>
      <w:r w:rsidRPr="00DB560A">
        <w:rPr>
          <w:b/>
          <w:bCs/>
        </w:rPr>
        <w:fldChar w:fldCharType="begin"/>
      </w:r>
      <w:r w:rsidRPr="00DB560A">
        <w:rPr>
          <w:b/>
          <w:bCs/>
        </w:rPr>
        <w:instrText xml:space="preserve"> SEQ Table \* ARABIC </w:instrText>
      </w:r>
      <w:r w:rsidRPr="00DB560A">
        <w:rPr>
          <w:b/>
          <w:bCs/>
        </w:rPr>
        <w:fldChar w:fldCharType="separate"/>
      </w:r>
      <w:r w:rsidR="00A375FA">
        <w:rPr>
          <w:b/>
          <w:bCs/>
          <w:noProof/>
        </w:rPr>
        <w:t>1</w:t>
      </w:r>
      <w:r w:rsidRPr="00DB560A">
        <w:rPr>
          <w:b/>
          <w:bCs/>
        </w:rPr>
        <w:fldChar w:fldCharType="end"/>
      </w:r>
      <w:r w:rsidRPr="00DB560A">
        <w:rPr>
          <w:b/>
          <w:bCs/>
        </w:rPr>
        <w:t xml:space="preserve"> Tender Evaluation Panel</w:t>
      </w:r>
    </w:p>
    <w:p w14:paraId="3949A342" w14:textId="521BD3D7" w:rsidR="00C1697E" w:rsidRPr="00BD2D5D" w:rsidRDefault="001C6B43" w:rsidP="00C1697E">
      <w:r>
        <w:t xml:space="preserve">The evaluation </w:t>
      </w:r>
      <w:r w:rsidR="00C1697E" w:rsidRPr="00BD2D5D">
        <w:t xml:space="preserve">will be substantially based on information supplied by Tenderers.  Information supplied by a Tenderer </w:t>
      </w:r>
      <w:r w:rsidR="008F6491">
        <w:t xml:space="preserve">may </w:t>
      </w:r>
      <w:r w:rsidR="00C1697E" w:rsidRPr="00BD2D5D">
        <w:t>be confirmed by:</w:t>
      </w:r>
    </w:p>
    <w:p w14:paraId="5908DE30" w14:textId="798DE6B6" w:rsidR="00C1697E" w:rsidRPr="00BD2D5D" w:rsidRDefault="00C1697E" w:rsidP="00626BDB">
      <w:pPr>
        <w:pStyle w:val="ListParagraph"/>
        <w:numPr>
          <w:ilvl w:val="0"/>
          <w:numId w:val="43"/>
        </w:numPr>
        <w:contextualSpacing w:val="0"/>
      </w:pPr>
      <w:r w:rsidRPr="00BD2D5D">
        <w:t xml:space="preserve">Reference to documented information held by the Principal relating to the Tenderer’s past performance </w:t>
      </w:r>
      <w:r w:rsidR="008F6491">
        <w:t>in meeting contract obligations</w:t>
      </w:r>
      <w:r w:rsidR="001C6B43">
        <w:t>, including performance on recent contracts as evidenced in Prequalification Contractor Performance Reports (where available)</w:t>
      </w:r>
      <w:r w:rsidR="00E656C0">
        <w:t>.</w:t>
      </w:r>
    </w:p>
    <w:p w14:paraId="4440AEA7" w14:textId="77777777" w:rsidR="00C1697E" w:rsidRPr="00BD2D5D" w:rsidRDefault="00B61A8B" w:rsidP="00626BDB">
      <w:pPr>
        <w:pStyle w:val="ListParagraph"/>
        <w:numPr>
          <w:ilvl w:val="0"/>
          <w:numId w:val="43"/>
        </w:numPr>
        <w:contextualSpacing w:val="0"/>
      </w:pPr>
      <w:r>
        <w:t>The Principal’s own enquiries into the i</w:t>
      </w:r>
      <w:r w:rsidR="00C1697E" w:rsidRPr="00BD2D5D">
        <w:t xml:space="preserve">nformation provided by the Tenderer including information provided in </w:t>
      </w:r>
      <w:r>
        <w:t>Tender Schedule F</w:t>
      </w:r>
      <w:r w:rsidR="00E656C0">
        <w:t>.</w:t>
      </w:r>
    </w:p>
    <w:p w14:paraId="007926FF" w14:textId="77777777" w:rsidR="00C1697E" w:rsidRPr="00BD2D5D" w:rsidRDefault="00C1697E" w:rsidP="00626BDB">
      <w:pPr>
        <w:pStyle w:val="ListParagraph"/>
        <w:numPr>
          <w:ilvl w:val="0"/>
          <w:numId w:val="43"/>
        </w:numPr>
        <w:contextualSpacing w:val="0"/>
      </w:pPr>
      <w:r w:rsidRPr="00BD2D5D">
        <w:t>Following up financial and performance references supplied by the Tenderer</w:t>
      </w:r>
      <w:r w:rsidR="00E656C0">
        <w:t>.</w:t>
      </w:r>
    </w:p>
    <w:p w14:paraId="42D9AE72" w14:textId="77777777" w:rsidR="00C1697E" w:rsidRDefault="00C1697E" w:rsidP="00626BDB">
      <w:pPr>
        <w:pStyle w:val="ListParagraph"/>
        <w:numPr>
          <w:ilvl w:val="0"/>
          <w:numId w:val="43"/>
        </w:numPr>
        <w:contextualSpacing w:val="0"/>
      </w:pPr>
      <w:r w:rsidRPr="00BD2D5D">
        <w:t>Conducting Tenderer interviews and visits to company premises if required.</w:t>
      </w:r>
    </w:p>
    <w:p w14:paraId="340632E4" w14:textId="77777777" w:rsidR="00B61A8B" w:rsidRPr="00BD2D5D" w:rsidRDefault="00B61A8B" w:rsidP="00626BDB">
      <w:pPr>
        <w:pStyle w:val="ListParagraph"/>
        <w:numPr>
          <w:ilvl w:val="0"/>
          <w:numId w:val="43"/>
        </w:numPr>
        <w:contextualSpacing w:val="0"/>
      </w:pPr>
      <w:r>
        <w:t xml:space="preserve">Any other information </w:t>
      </w:r>
      <w:r w:rsidR="00F86FA4">
        <w:t xml:space="preserve">that becomes </w:t>
      </w:r>
      <w:r>
        <w:t xml:space="preserve">known to the Principal </w:t>
      </w:r>
      <w:r w:rsidR="00F86FA4">
        <w:t xml:space="preserve">and is </w:t>
      </w:r>
      <w:r>
        <w:t>deemed relevant to this Tender.</w:t>
      </w:r>
    </w:p>
    <w:p w14:paraId="6CDB3436" w14:textId="77777777" w:rsidR="00C1697E" w:rsidRPr="00BD2D5D" w:rsidRDefault="00C1697E" w:rsidP="00C1697E">
      <w:r w:rsidRPr="00BD2D5D">
        <w:t>To enable a proper assessment to be made, it is essential that Tenderers submit all relevant information in an accurate and concise format.  Poorly presented or inadequate information</w:t>
      </w:r>
      <w:r w:rsidR="00CC7BDA" w:rsidRPr="00BD2D5D">
        <w:t xml:space="preserve"> </w:t>
      </w:r>
      <w:r w:rsidRPr="00BD2D5D">
        <w:t xml:space="preserve">may result in </w:t>
      </w:r>
      <w:r w:rsidR="00CC7BDA" w:rsidRPr="00BD2D5D">
        <w:t>an unsuccessful Tender</w:t>
      </w:r>
      <w:r w:rsidRPr="00BD2D5D">
        <w:t>.  Tenderers must ensure that Tenders are able to be assessed on a stand-alone basis, and should not rely on information supplied to the Principal in previous tenders.</w:t>
      </w:r>
    </w:p>
    <w:p w14:paraId="306EDE39" w14:textId="77777777" w:rsidR="00C1697E" w:rsidRPr="00BD2D5D" w:rsidRDefault="00C1697E" w:rsidP="00C1697E">
      <w:r w:rsidRPr="00BD2D5D">
        <w:t>Tenders will be assessed in the following steps.</w:t>
      </w:r>
    </w:p>
    <w:p w14:paraId="28500C0C" w14:textId="5046B84D" w:rsidR="00C1697E" w:rsidRPr="00BD2D5D" w:rsidRDefault="001C6B43" w:rsidP="001C6B43">
      <w:pPr>
        <w:pStyle w:val="CT2MW"/>
        <w:numPr>
          <w:ilvl w:val="0"/>
          <w:numId w:val="0"/>
        </w:numPr>
        <w:ind w:left="709" w:hanging="709"/>
      </w:pPr>
      <w:r>
        <w:t xml:space="preserve">Step 1 – </w:t>
      </w:r>
      <w:r w:rsidR="00C1697E" w:rsidRPr="00BD2D5D">
        <w:t>Compliance Assessment</w:t>
      </w:r>
    </w:p>
    <w:p w14:paraId="21EAEBF2" w14:textId="1B4886FE" w:rsidR="00C1697E" w:rsidRPr="00BD2D5D" w:rsidRDefault="00C1697E" w:rsidP="00C1697E">
      <w:r w:rsidRPr="00BD2D5D">
        <w:t xml:space="preserve">Tenders will be assessed for compliance with the requirements of the Conditions of Tender and any Contract requirements, including responses </w:t>
      </w:r>
      <w:r w:rsidR="001C6B43">
        <w:t>provided</w:t>
      </w:r>
      <w:r w:rsidR="001C6B43" w:rsidRPr="00BD2D5D">
        <w:t xml:space="preserve"> </w:t>
      </w:r>
      <w:r w:rsidRPr="00BD2D5D">
        <w:t xml:space="preserve">in the Tender Schedules. Compliant Tenders </w:t>
      </w:r>
      <w:r w:rsidR="001C6B43">
        <w:t xml:space="preserve">accepted for further consideration </w:t>
      </w:r>
      <w:r w:rsidRPr="00BD2D5D">
        <w:t xml:space="preserve">will proceed </w:t>
      </w:r>
      <w:r w:rsidR="001C6B43">
        <w:t>to Step 2</w:t>
      </w:r>
      <w:r w:rsidRPr="00BD2D5D">
        <w:t>.</w:t>
      </w:r>
    </w:p>
    <w:p w14:paraId="79FC125F" w14:textId="662BF019" w:rsidR="003B0A14" w:rsidRPr="00BD2D5D" w:rsidRDefault="001C6B43" w:rsidP="001C6B43">
      <w:pPr>
        <w:pStyle w:val="CT2MW"/>
        <w:numPr>
          <w:ilvl w:val="0"/>
          <w:numId w:val="0"/>
        </w:numPr>
        <w:ind w:left="709" w:hanging="709"/>
      </w:pPr>
      <w:r>
        <w:t xml:space="preserve">Step 2 – </w:t>
      </w:r>
      <w:r w:rsidR="003B0A14" w:rsidRPr="00BD2D5D">
        <w:t>Unusually Low Bid Review</w:t>
      </w:r>
    </w:p>
    <w:p w14:paraId="5659C2BE" w14:textId="77777777" w:rsidR="003B0A14" w:rsidRPr="00BD2D5D" w:rsidRDefault="00A82A56" w:rsidP="003B0A14">
      <w:r>
        <w:t>The Principal</w:t>
      </w:r>
      <w:r w:rsidR="003B0A14" w:rsidRPr="00BD2D5D">
        <w:t xml:space="preserve"> will review Tenders to determine whether it considers any may be an Unusually Low Bid.  The review will examine aspects to demonstrate the Tenderer’s capability to perform the Contract for the offered price, including but not limited to:</w:t>
      </w:r>
    </w:p>
    <w:p w14:paraId="4C90D328" w14:textId="77777777" w:rsidR="003B0A14" w:rsidRPr="00BD2D5D" w:rsidRDefault="00E656C0" w:rsidP="00626BDB">
      <w:pPr>
        <w:pStyle w:val="ListParagraph"/>
        <w:numPr>
          <w:ilvl w:val="0"/>
          <w:numId w:val="44"/>
        </w:numPr>
        <w:contextualSpacing w:val="0"/>
      </w:pPr>
      <w:r>
        <w:t>e</w:t>
      </w:r>
      <w:r w:rsidR="003B0A14" w:rsidRPr="00BD2D5D">
        <w:t>conomics of the method of construction proposed;</w:t>
      </w:r>
    </w:p>
    <w:p w14:paraId="6B018117" w14:textId="77777777" w:rsidR="003B0A14" w:rsidRPr="00BD2D5D" w:rsidRDefault="00E656C0" w:rsidP="00626BDB">
      <w:pPr>
        <w:pStyle w:val="ListParagraph"/>
        <w:numPr>
          <w:ilvl w:val="0"/>
          <w:numId w:val="44"/>
        </w:numPr>
        <w:contextualSpacing w:val="0"/>
      </w:pPr>
      <w:r>
        <w:t>a</w:t>
      </w:r>
      <w:r w:rsidR="003B0A14" w:rsidRPr="00BD2D5D">
        <w:t>ny technical solution offered; and</w:t>
      </w:r>
    </w:p>
    <w:p w14:paraId="33C24E36" w14:textId="77777777" w:rsidR="003B0A14" w:rsidRPr="00BD2D5D" w:rsidRDefault="00E83E21" w:rsidP="00626BDB">
      <w:pPr>
        <w:pStyle w:val="ListParagraph"/>
        <w:numPr>
          <w:ilvl w:val="0"/>
          <w:numId w:val="44"/>
        </w:numPr>
        <w:contextualSpacing w:val="0"/>
      </w:pPr>
      <w:r>
        <w:t>e</w:t>
      </w:r>
      <w:r w:rsidR="003B0A14" w:rsidRPr="00BD2D5D">
        <w:t>xceptionally favourable conditions available to the Tenderer and not others.</w:t>
      </w:r>
    </w:p>
    <w:p w14:paraId="403F3506" w14:textId="77777777" w:rsidR="003B0A14" w:rsidRPr="00BD2D5D" w:rsidRDefault="003B0A14" w:rsidP="003B0A14">
      <w:r w:rsidRPr="00BD2D5D">
        <w:t xml:space="preserve">If </w:t>
      </w:r>
      <w:r w:rsidR="00A82A56">
        <w:t>the Principal</w:t>
      </w:r>
      <w:r w:rsidRPr="00BD2D5D">
        <w:t xml:space="preserve"> does identify a Tender that it considers may be an Unusually Low Bid, the Tenderer will be issued with a question of clarification seeking information as to the capability of the Tenderer to perform the Contract for the offered price. </w:t>
      </w:r>
    </w:p>
    <w:p w14:paraId="53E204FD" w14:textId="77777777" w:rsidR="003B0A14" w:rsidRPr="00BD2D5D" w:rsidRDefault="003B0A14" w:rsidP="003B0A14">
      <w:r w:rsidRPr="00BD2D5D">
        <w:t xml:space="preserve">Where the Tenderer is unable to demonstrate to the satisfaction of </w:t>
      </w:r>
      <w:r w:rsidR="00A82A56">
        <w:t>the Principal</w:t>
      </w:r>
      <w:r w:rsidRPr="00BD2D5D">
        <w:t xml:space="preserve">, in its absolute discretion, the capability of the Tenderer to perform the Contract for the offered price, </w:t>
      </w:r>
      <w:r w:rsidR="00A82A56">
        <w:t xml:space="preserve">the Principal </w:t>
      </w:r>
      <w:r w:rsidRPr="00BD2D5D">
        <w:t xml:space="preserve">may reject the Tender and is under no obligation to undertake any further evaluation of that Tender.  </w:t>
      </w:r>
      <w:r w:rsidR="00A82A56">
        <w:t xml:space="preserve">The Principal’s </w:t>
      </w:r>
      <w:r w:rsidRPr="00BD2D5D">
        <w:t xml:space="preserve">determination may be made at any time during the evaluation process and must be included in the </w:t>
      </w:r>
      <w:r w:rsidR="00BD393C">
        <w:t>assessment</w:t>
      </w:r>
      <w:r w:rsidR="00BD393C" w:rsidRPr="00BD2D5D">
        <w:t xml:space="preserve"> </w:t>
      </w:r>
      <w:r w:rsidRPr="00BD2D5D">
        <w:t>report.</w:t>
      </w:r>
    </w:p>
    <w:p w14:paraId="4C4EC372" w14:textId="38FDCCFF" w:rsidR="00C1697E" w:rsidRPr="00BD2D5D" w:rsidRDefault="001C6B43" w:rsidP="001C6B43">
      <w:pPr>
        <w:pStyle w:val="CT2MW"/>
        <w:numPr>
          <w:ilvl w:val="0"/>
          <w:numId w:val="0"/>
        </w:numPr>
        <w:ind w:left="709" w:hanging="709"/>
      </w:pPr>
      <w:r>
        <w:t xml:space="preserve">Step 3 – </w:t>
      </w:r>
      <w:r w:rsidR="00A74BB0" w:rsidRPr="00BD2D5D">
        <w:t>Non-p</w:t>
      </w:r>
      <w:r w:rsidR="00C1697E" w:rsidRPr="00BD2D5D">
        <w:t>rice Assessment</w:t>
      </w:r>
    </w:p>
    <w:p w14:paraId="386C8BC7" w14:textId="52B1D980" w:rsidR="00D85EFA" w:rsidRPr="00BD2D5D" w:rsidRDefault="00D85EFA" w:rsidP="00D85EFA">
      <w:r w:rsidRPr="00BD2D5D">
        <w:t xml:space="preserve">The non-price assessment component of the </w:t>
      </w:r>
      <w:r w:rsidR="001C6B43">
        <w:t>evaluation</w:t>
      </w:r>
      <w:r w:rsidR="001C6B43" w:rsidRPr="00BD2D5D">
        <w:t xml:space="preserve"> </w:t>
      </w:r>
      <w:r w:rsidRPr="00BD2D5D">
        <w:t xml:space="preserve">process is designed to take into account those aspects of the Tender that do not readily translate into absolute dollar values, </w:t>
      </w:r>
      <w:r w:rsidR="001C6B43">
        <w:t xml:space="preserve">including demonstrated capability to undertake the Works, </w:t>
      </w:r>
      <w:r w:rsidR="00DB560A">
        <w:t>evidence of sound construction practices,</w:t>
      </w:r>
      <w:r w:rsidR="001C6B43">
        <w:t xml:space="preserve"> and a commitment to achieving significant social procurement outcomes</w:t>
      </w:r>
      <w:r w:rsidRPr="00BD2D5D">
        <w:t>.</w:t>
      </w:r>
    </w:p>
    <w:p w14:paraId="373B16D4" w14:textId="2242093A" w:rsidR="00D85EFA" w:rsidRDefault="00D85EFA" w:rsidP="00D85EFA">
      <w:r w:rsidRPr="00BD2D5D">
        <w:lastRenderedPageBreak/>
        <w:t xml:space="preserve">The criteria on which </w:t>
      </w:r>
      <w:r>
        <w:t>T</w:t>
      </w:r>
      <w:r w:rsidRPr="00BD2D5D">
        <w:t>enders will be assessed</w:t>
      </w:r>
      <w:r w:rsidR="001C6B43">
        <w:t xml:space="preserve"> and</w:t>
      </w:r>
      <w:r w:rsidRPr="00BD2D5D">
        <w:t xml:space="preserve"> the maximum weighted score for each </w:t>
      </w:r>
      <w:proofErr w:type="gramStart"/>
      <w:r w:rsidRPr="00BD2D5D">
        <w:t>criteria</w:t>
      </w:r>
      <w:proofErr w:type="gramEnd"/>
      <w:r w:rsidRPr="00BD2D5D">
        <w:t xml:space="preserve"> is </w:t>
      </w:r>
      <w:r w:rsidR="001C6B43">
        <w:t xml:space="preserve">outlined in </w:t>
      </w:r>
      <w:r w:rsidR="001C6B43">
        <w:fldChar w:fldCharType="begin"/>
      </w:r>
      <w:r w:rsidR="001C6B43">
        <w:instrText xml:space="preserve"> REF _Ref77075423 \h </w:instrText>
      </w:r>
      <w:r w:rsidR="001C6B43">
        <w:fldChar w:fldCharType="separate"/>
      </w:r>
      <w:r w:rsidR="00A375FA" w:rsidRPr="00BD2D5D">
        <w:rPr>
          <w:b/>
        </w:rPr>
        <w:t xml:space="preserve">Table </w:t>
      </w:r>
      <w:r w:rsidR="00A375FA">
        <w:rPr>
          <w:b/>
          <w:noProof/>
        </w:rPr>
        <w:t>2</w:t>
      </w:r>
      <w:r w:rsidR="001C6B43">
        <w:fldChar w:fldCharType="end"/>
      </w:r>
      <w:r w:rsidR="001C6B43">
        <w:t xml:space="preserve"> below</w:t>
      </w:r>
      <w:r w:rsidRPr="00BD2D5D">
        <w:t>:</w:t>
      </w:r>
    </w:p>
    <w:p w14:paraId="70E78C11" w14:textId="77777777" w:rsidR="00D85EFA" w:rsidRDefault="00D85EFA" w:rsidP="00D85EFA">
      <w:r w:rsidRPr="00D85EFA">
        <w:rPr>
          <w:highlight w:val="cyan"/>
        </w:rPr>
        <w:t>NOTE:  The weighting</w:t>
      </w:r>
      <w:r w:rsidR="001C6B43">
        <w:rPr>
          <w:highlight w:val="cyan"/>
        </w:rPr>
        <w:t xml:space="preserve">s for each </w:t>
      </w:r>
      <w:proofErr w:type="gramStart"/>
      <w:r w:rsidR="001C6B43">
        <w:rPr>
          <w:highlight w:val="cyan"/>
        </w:rPr>
        <w:t>criteria</w:t>
      </w:r>
      <w:proofErr w:type="gramEnd"/>
      <w:r w:rsidR="001C6B43">
        <w:rPr>
          <w:highlight w:val="cyan"/>
        </w:rPr>
        <w:t xml:space="preserve"> can be adjusted to suit the contract, providing the minimum weighting for each of WAIPS and</w:t>
      </w:r>
      <w:r w:rsidRPr="00D85EFA">
        <w:rPr>
          <w:highlight w:val="cyan"/>
        </w:rPr>
        <w:t xml:space="preserve"> Aboriginal Participation </w:t>
      </w:r>
      <w:r w:rsidR="001C6B43">
        <w:rPr>
          <w:highlight w:val="cyan"/>
        </w:rPr>
        <w:t>is 10%</w:t>
      </w:r>
      <w:r w:rsidRPr="00D85EFA">
        <w:rPr>
          <w:highlight w:val="cyan"/>
        </w:rPr>
        <w:t>.</w:t>
      </w:r>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908"/>
        <w:gridCol w:w="2915"/>
        <w:gridCol w:w="4394"/>
        <w:gridCol w:w="1417"/>
      </w:tblGrid>
      <w:tr w:rsidR="001C6B43" w:rsidRPr="00BD2D5D" w14:paraId="10427465" w14:textId="77777777" w:rsidTr="00DA2C6F">
        <w:trPr>
          <w:cantSplit/>
          <w:trHeight w:val="340"/>
          <w:tblHeader/>
        </w:trPr>
        <w:tc>
          <w:tcPr>
            <w:tcW w:w="908" w:type="dxa"/>
            <w:shd w:val="clear" w:color="auto" w:fill="D9D9D9" w:themeFill="background1" w:themeFillShade="D9"/>
            <w:tcMar>
              <w:left w:w="57" w:type="dxa"/>
            </w:tcMar>
            <w:vAlign w:val="center"/>
          </w:tcPr>
          <w:p w14:paraId="7EDAF59F" w14:textId="77777777" w:rsidR="001C6B43" w:rsidRPr="00BD2D5D" w:rsidRDefault="001C6B43" w:rsidP="00DA2C6F">
            <w:pPr>
              <w:spacing w:before="40" w:after="40"/>
              <w:jc w:val="center"/>
              <w:rPr>
                <w:b/>
              </w:rPr>
            </w:pPr>
            <w:r w:rsidRPr="00BD2D5D">
              <w:rPr>
                <w:b/>
              </w:rPr>
              <w:t>Item</w:t>
            </w:r>
          </w:p>
        </w:tc>
        <w:tc>
          <w:tcPr>
            <w:tcW w:w="7309" w:type="dxa"/>
            <w:gridSpan w:val="2"/>
            <w:shd w:val="clear" w:color="auto" w:fill="D9D9D9" w:themeFill="background1" w:themeFillShade="D9"/>
            <w:tcMar>
              <w:left w:w="57" w:type="dxa"/>
            </w:tcMar>
            <w:vAlign w:val="center"/>
          </w:tcPr>
          <w:p w14:paraId="310DCD9F" w14:textId="77777777" w:rsidR="001C6B43" w:rsidRPr="00BD2D5D" w:rsidRDefault="001C6B43" w:rsidP="00DA2C6F">
            <w:pPr>
              <w:spacing w:before="40" w:after="40"/>
              <w:jc w:val="center"/>
              <w:rPr>
                <w:b/>
              </w:rPr>
            </w:pPr>
            <w:r>
              <w:rPr>
                <w:b/>
              </w:rPr>
              <w:t>Non-price Assessment</w:t>
            </w:r>
            <w:r w:rsidRPr="00BD2D5D">
              <w:rPr>
                <w:b/>
              </w:rPr>
              <w:t xml:space="preserve"> Criteria</w:t>
            </w:r>
            <w:r>
              <w:rPr>
                <w:b/>
              </w:rPr>
              <w:t xml:space="preserve"> and Sub-criteria</w:t>
            </w:r>
          </w:p>
        </w:tc>
        <w:tc>
          <w:tcPr>
            <w:tcW w:w="1417" w:type="dxa"/>
            <w:shd w:val="clear" w:color="auto" w:fill="D9D9D9" w:themeFill="background1" w:themeFillShade="D9"/>
            <w:vAlign w:val="center"/>
          </w:tcPr>
          <w:p w14:paraId="79962626" w14:textId="77777777" w:rsidR="001C6B43" w:rsidRPr="00BD2D5D" w:rsidDel="00864976" w:rsidRDefault="001C6B43" w:rsidP="00DA2C6F">
            <w:pPr>
              <w:spacing w:before="40" w:after="40"/>
              <w:jc w:val="center"/>
              <w:rPr>
                <w:b/>
              </w:rPr>
            </w:pPr>
            <w:r>
              <w:rPr>
                <w:b/>
              </w:rPr>
              <w:t>Weighting</w:t>
            </w:r>
          </w:p>
        </w:tc>
      </w:tr>
      <w:tr w:rsidR="001C6B43" w:rsidRPr="00BD2D5D" w14:paraId="35ECBC36" w14:textId="77777777" w:rsidTr="00DA2C6F">
        <w:trPr>
          <w:cantSplit/>
        </w:trPr>
        <w:tc>
          <w:tcPr>
            <w:tcW w:w="908" w:type="dxa"/>
            <w:tcMar>
              <w:left w:w="57" w:type="dxa"/>
            </w:tcMar>
          </w:tcPr>
          <w:p w14:paraId="60781271" w14:textId="77777777" w:rsidR="001C6B43" w:rsidRDefault="001C6B43" w:rsidP="00DA2C6F">
            <w:pPr>
              <w:spacing w:before="40" w:after="40"/>
              <w:jc w:val="center"/>
              <w:rPr>
                <w:b/>
              </w:rPr>
            </w:pPr>
            <w:r>
              <w:rPr>
                <w:b/>
              </w:rPr>
              <w:t>1</w:t>
            </w:r>
          </w:p>
        </w:tc>
        <w:tc>
          <w:tcPr>
            <w:tcW w:w="8726" w:type="dxa"/>
            <w:gridSpan w:val="3"/>
            <w:tcMar>
              <w:left w:w="57" w:type="dxa"/>
            </w:tcMar>
          </w:tcPr>
          <w:p w14:paraId="79686B63" w14:textId="27AD18C7" w:rsidR="001C6B43" w:rsidRDefault="001C6B43" w:rsidP="00DA2C6F">
            <w:pPr>
              <w:spacing w:before="40" w:after="40"/>
              <w:rPr>
                <w:b/>
              </w:rPr>
            </w:pPr>
            <w:r>
              <w:rPr>
                <w:b/>
              </w:rPr>
              <w:t xml:space="preserve">Capability and </w:t>
            </w:r>
            <w:r w:rsidR="00DB560A">
              <w:rPr>
                <w:b/>
              </w:rPr>
              <w:t>Construction Practices</w:t>
            </w:r>
          </w:p>
        </w:tc>
      </w:tr>
      <w:tr w:rsidR="001C6B43" w:rsidRPr="00BD2D5D" w14:paraId="48F58A42" w14:textId="77777777" w:rsidTr="00DA2C6F">
        <w:trPr>
          <w:cantSplit/>
        </w:trPr>
        <w:tc>
          <w:tcPr>
            <w:tcW w:w="908" w:type="dxa"/>
            <w:tcMar>
              <w:left w:w="57" w:type="dxa"/>
            </w:tcMar>
          </w:tcPr>
          <w:p w14:paraId="55FD3836" w14:textId="77777777" w:rsidR="001C6B43" w:rsidRPr="003D6E4F" w:rsidRDefault="001C6B43" w:rsidP="00DA2C6F">
            <w:pPr>
              <w:spacing w:before="40" w:after="40"/>
              <w:jc w:val="center"/>
              <w:rPr>
                <w:bCs/>
              </w:rPr>
            </w:pPr>
            <w:r w:rsidRPr="003D6E4F">
              <w:rPr>
                <w:bCs/>
              </w:rPr>
              <w:t>1.1</w:t>
            </w:r>
          </w:p>
        </w:tc>
        <w:tc>
          <w:tcPr>
            <w:tcW w:w="2915" w:type="dxa"/>
            <w:tcMar>
              <w:left w:w="57" w:type="dxa"/>
            </w:tcMar>
          </w:tcPr>
          <w:p w14:paraId="6E624C3A" w14:textId="77777777" w:rsidR="001C6B43" w:rsidRPr="003D6E4F" w:rsidRDefault="001C6B43" w:rsidP="00DA2C6F">
            <w:pPr>
              <w:spacing w:before="40" w:after="40"/>
              <w:rPr>
                <w:bCs/>
              </w:rPr>
            </w:pPr>
            <w:r>
              <w:rPr>
                <w:bCs/>
              </w:rPr>
              <w:t>Contract</w:t>
            </w:r>
            <w:r w:rsidRPr="003D6E4F">
              <w:rPr>
                <w:bCs/>
              </w:rPr>
              <w:t xml:space="preserve"> Resource Plan</w:t>
            </w:r>
          </w:p>
        </w:tc>
        <w:tc>
          <w:tcPr>
            <w:tcW w:w="4394" w:type="dxa"/>
          </w:tcPr>
          <w:p w14:paraId="4C133A64" w14:textId="369C542C" w:rsidR="001C6B43" w:rsidRDefault="001C6B43" w:rsidP="00DA2C6F">
            <w:pPr>
              <w:spacing w:before="40" w:after="40"/>
            </w:pPr>
            <w:r>
              <w:t>A score out of 10 will be assigned to Tenderers based on their response to Tender Schedule C.</w:t>
            </w:r>
          </w:p>
        </w:tc>
        <w:tc>
          <w:tcPr>
            <w:tcW w:w="1417" w:type="dxa"/>
          </w:tcPr>
          <w:p w14:paraId="18B3E8C5" w14:textId="4B542ADC" w:rsidR="001C6B43" w:rsidRDefault="00DB560A" w:rsidP="00DA2C6F">
            <w:pPr>
              <w:spacing w:before="40" w:after="40"/>
              <w:jc w:val="center"/>
            </w:pPr>
            <w:r>
              <w:rPr>
                <w:highlight w:val="cyan"/>
              </w:rPr>
              <w:t>3</w:t>
            </w:r>
            <w:r w:rsidR="001C6B43">
              <w:rPr>
                <w:highlight w:val="cyan"/>
              </w:rPr>
              <w:t>5</w:t>
            </w:r>
            <w:r w:rsidR="001C6B43" w:rsidRPr="003C585D">
              <w:rPr>
                <w:highlight w:val="cyan"/>
              </w:rPr>
              <w:t>%</w:t>
            </w:r>
          </w:p>
        </w:tc>
      </w:tr>
      <w:tr w:rsidR="001C6B43" w:rsidRPr="00BD2D5D" w14:paraId="191E9BC2" w14:textId="77777777" w:rsidTr="00DA2C6F">
        <w:trPr>
          <w:cantSplit/>
        </w:trPr>
        <w:tc>
          <w:tcPr>
            <w:tcW w:w="908" w:type="dxa"/>
            <w:tcMar>
              <w:left w:w="57" w:type="dxa"/>
            </w:tcMar>
          </w:tcPr>
          <w:p w14:paraId="13F11DAD" w14:textId="1B19C706" w:rsidR="001C6B43" w:rsidRPr="003D6E4F" w:rsidRDefault="00DB560A" w:rsidP="00DA2C6F">
            <w:pPr>
              <w:spacing w:before="40" w:after="40"/>
              <w:jc w:val="center"/>
              <w:rPr>
                <w:bCs/>
              </w:rPr>
            </w:pPr>
            <w:r>
              <w:rPr>
                <w:bCs/>
              </w:rPr>
              <w:t>1</w:t>
            </w:r>
            <w:r w:rsidR="001C6B43" w:rsidRPr="003D6E4F">
              <w:rPr>
                <w:bCs/>
              </w:rPr>
              <w:t>.</w:t>
            </w:r>
            <w:r>
              <w:rPr>
                <w:bCs/>
              </w:rPr>
              <w:t>2</w:t>
            </w:r>
          </w:p>
        </w:tc>
        <w:tc>
          <w:tcPr>
            <w:tcW w:w="2915" w:type="dxa"/>
            <w:tcMar>
              <w:left w:w="57" w:type="dxa"/>
            </w:tcMar>
          </w:tcPr>
          <w:p w14:paraId="240C2CD9" w14:textId="3B93171A" w:rsidR="001C6B43" w:rsidRPr="003D6E4F" w:rsidRDefault="001C6B43" w:rsidP="00DA2C6F">
            <w:pPr>
              <w:spacing w:before="40" w:after="40"/>
              <w:rPr>
                <w:bCs/>
              </w:rPr>
            </w:pPr>
            <w:r w:rsidRPr="003D6E4F">
              <w:rPr>
                <w:bCs/>
              </w:rPr>
              <w:t>Construction Program and Methodology</w:t>
            </w:r>
          </w:p>
        </w:tc>
        <w:tc>
          <w:tcPr>
            <w:tcW w:w="4394" w:type="dxa"/>
          </w:tcPr>
          <w:p w14:paraId="022140C0" w14:textId="77777777" w:rsidR="001C6B43" w:rsidRDefault="001C6B43" w:rsidP="00DA2C6F">
            <w:pPr>
              <w:spacing w:before="40" w:after="40"/>
            </w:pPr>
            <w:r>
              <w:t>A score out of 10 will be assigned to Tenderers based on their response to Tender Schedule E, Part 1.</w:t>
            </w:r>
          </w:p>
        </w:tc>
        <w:tc>
          <w:tcPr>
            <w:tcW w:w="1417" w:type="dxa"/>
          </w:tcPr>
          <w:p w14:paraId="50BDB6E7" w14:textId="77777777" w:rsidR="001C6B43" w:rsidRDefault="001C6B43" w:rsidP="00DA2C6F">
            <w:pPr>
              <w:spacing w:before="40" w:after="40"/>
              <w:jc w:val="center"/>
            </w:pPr>
            <w:r>
              <w:rPr>
                <w:highlight w:val="cyan"/>
              </w:rPr>
              <w:t>30</w:t>
            </w:r>
            <w:r w:rsidRPr="003C585D">
              <w:rPr>
                <w:highlight w:val="cyan"/>
              </w:rPr>
              <w:t>%</w:t>
            </w:r>
          </w:p>
        </w:tc>
      </w:tr>
      <w:tr w:rsidR="001C6B43" w:rsidRPr="00BD2D5D" w14:paraId="335A4067" w14:textId="77777777" w:rsidTr="00DA2C6F">
        <w:trPr>
          <w:cantSplit/>
        </w:trPr>
        <w:tc>
          <w:tcPr>
            <w:tcW w:w="908" w:type="dxa"/>
            <w:tcMar>
              <w:left w:w="57" w:type="dxa"/>
            </w:tcMar>
          </w:tcPr>
          <w:p w14:paraId="464A11CE" w14:textId="77777777" w:rsidR="001C6B43" w:rsidRPr="003D6E4F" w:rsidRDefault="001C6B43" w:rsidP="00DA2C6F">
            <w:pPr>
              <w:spacing w:before="40" w:after="40"/>
              <w:jc w:val="center"/>
              <w:rPr>
                <w:bCs/>
              </w:rPr>
            </w:pPr>
            <w:r w:rsidRPr="003D6E4F">
              <w:rPr>
                <w:bCs/>
              </w:rPr>
              <w:t>2.2</w:t>
            </w:r>
          </w:p>
        </w:tc>
        <w:tc>
          <w:tcPr>
            <w:tcW w:w="2915" w:type="dxa"/>
            <w:tcMar>
              <w:left w:w="57" w:type="dxa"/>
            </w:tcMar>
          </w:tcPr>
          <w:p w14:paraId="2299EBBF" w14:textId="77777777" w:rsidR="001C6B43" w:rsidRPr="003D6E4F" w:rsidRDefault="001C6B43" w:rsidP="00DA2C6F">
            <w:pPr>
              <w:spacing w:before="40" w:after="40"/>
              <w:rPr>
                <w:bCs/>
              </w:rPr>
            </w:pPr>
            <w:r>
              <w:rPr>
                <w:bCs/>
              </w:rPr>
              <w:t>Construction Staging and Traffic Management</w:t>
            </w:r>
          </w:p>
        </w:tc>
        <w:tc>
          <w:tcPr>
            <w:tcW w:w="4394" w:type="dxa"/>
          </w:tcPr>
          <w:p w14:paraId="05F5C50C" w14:textId="77777777" w:rsidR="001C6B43" w:rsidRDefault="001C6B43" w:rsidP="00DA2C6F">
            <w:pPr>
              <w:spacing w:before="40" w:after="40"/>
            </w:pPr>
            <w:r>
              <w:t>A score out of 10 will be assigned to Tenderers based on their response to Tender Schedule E, Part 2.</w:t>
            </w:r>
          </w:p>
        </w:tc>
        <w:tc>
          <w:tcPr>
            <w:tcW w:w="1417" w:type="dxa"/>
          </w:tcPr>
          <w:p w14:paraId="40951BDA" w14:textId="77777777" w:rsidR="001C6B43" w:rsidRDefault="001C6B43" w:rsidP="00DA2C6F">
            <w:pPr>
              <w:spacing w:before="40" w:after="40"/>
              <w:jc w:val="center"/>
            </w:pPr>
            <w:r>
              <w:rPr>
                <w:highlight w:val="cyan"/>
              </w:rPr>
              <w:t>15</w:t>
            </w:r>
            <w:r w:rsidRPr="003C585D">
              <w:rPr>
                <w:highlight w:val="cyan"/>
              </w:rPr>
              <w:t>%</w:t>
            </w:r>
          </w:p>
        </w:tc>
      </w:tr>
      <w:tr w:rsidR="001C6B43" w:rsidRPr="00BD2D5D" w14:paraId="37E8D2A7" w14:textId="77777777" w:rsidTr="00DA2C6F">
        <w:trPr>
          <w:cantSplit/>
        </w:trPr>
        <w:tc>
          <w:tcPr>
            <w:tcW w:w="908" w:type="dxa"/>
            <w:tcMar>
              <w:left w:w="57" w:type="dxa"/>
            </w:tcMar>
          </w:tcPr>
          <w:p w14:paraId="286590D4" w14:textId="258B8055" w:rsidR="001C6B43" w:rsidRDefault="00F76932" w:rsidP="00DA2C6F">
            <w:pPr>
              <w:keepNext/>
              <w:spacing w:before="40" w:after="40"/>
              <w:jc w:val="center"/>
              <w:rPr>
                <w:b/>
              </w:rPr>
            </w:pPr>
            <w:r>
              <w:rPr>
                <w:b/>
              </w:rPr>
              <w:t>2</w:t>
            </w:r>
          </w:p>
        </w:tc>
        <w:tc>
          <w:tcPr>
            <w:tcW w:w="8726" w:type="dxa"/>
            <w:gridSpan w:val="3"/>
            <w:tcMar>
              <w:left w:w="57" w:type="dxa"/>
            </w:tcMar>
          </w:tcPr>
          <w:p w14:paraId="5B71CD96" w14:textId="77777777" w:rsidR="001C6B43" w:rsidRDefault="001C6B43" w:rsidP="00DA2C6F">
            <w:pPr>
              <w:keepNext/>
              <w:spacing w:before="40" w:after="40"/>
              <w:rPr>
                <w:b/>
              </w:rPr>
            </w:pPr>
            <w:r>
              <w:rPr>
                <w:b/>
              </w:rPr>
              <w:t>Social Procurement Initiatives</w:t>
            </w:r>
          </w:p>
        </w:tc>
      </w:tr>
      <w:tr w:rsidR="001C6B43" w:rsidRPr="00BD2D5D" w14:paraId="4FCF0734" w14:textId="77777777" w:rsidTr="00DA2C6F">
        <w:trPr>
          <w:cantSplit/>
        </w:trPr>
        <w:tc>
          <w:tcPr>
            <w:tcW w:w="908" w:type="dxa"/>
            <w:tcMar>
              <w:left w:w="57" w:type="dxa"/>
            </w:tcMar>
          </w:tcPr>
          <w:p w14:paraId="79E61E5E" w14:textId="32BD5C32" w:rsidR="001C6B43" w:rsidRPr="00F83EDC" w:rsidRDefault="00F76932" w:rsidP="00DA2C6F">
            <w:pPr>
              <w:spacing w:before="40" w:after="40"/>
              <w:jc w:val="center"/>
              <w:rPr>
                <w:bCs/>
              </w:rPr>
            </w:pPr>
            <w:r>
              <w:rPr>
                <w:bCs/>
              </w:rPr>
              <w:t>2</w:t>
            </w:r>
            <w:r w:rsidR="001C6B43" w:rsidRPr="00F83EDC">
              <w:rPr>
                <w:bCs/>
              </w:rPr>
              <w:t>.1</w:t>
            </w:r>
          </w:p>
        </w:tc>
        <w:tc>
          <w:tcPr>
            <w:tcW w:w="2915" w:type="dxa"/>
            <w:tcMar>
              <w:left w:w="57" w:type="dxa"/>
            </w:tcMar>
          </w:tcPr>
          <w:p w14:paraId="0C27E3DA" w14:textId="77777777" w:rsidR="001C6B43" w:rsidRPr="00F83EDC" w:rsidRDefault="001C6B43" w:rsidP="00DA2C6F">
            <w:pPr>
              <w:spacing w:before="40" w:after="40"/>
              <w:rPr>
                <w:bCs/>
              </w:rPr>
            </w:pPr>
            <w:r w:rsidRPr="00F83EDC">
              <w:rPr>
                <w:bCs/>
              </w:rPr>
              <w:t>WAIPS</w:t>
            </w:r>
          </w:p>
        </w:tc>
        <w:tc>
          <w:tcPr>
            <w:tcW w:w="4394" w:type="dxa"/>
          </w:tcPr>
          <w:p w14:paraId="715CE4A7" w14:textId="77777777" w:rsidR="001C6B43" w:rsidRDefault="001C6B43" w:rsidP="00DA2C6F">
            <w:pPr>
              <w:spacing w:before="40" w:after="40"/>
              <w:rPr>
                <w:highlight w:val="yellow"/>
              </w:rPr>
            </w:pPr>
            <w:r>
              <w:t>A score out of 10 will be assigned to Tenderers based on their response to Tender Schedule F, Part 3.</w:t>
            </w:r>
          </w:p>
        </w:tc>
        <w:tc>
          <w:tcPr>
            <w:tcW w:w="1417" w:type="dxa"/>
          </w:tcPr>
          <w:p w14:paraId="13BCDF4B" w14:textId="77777777" w:rsidR="001C6B43" w:rsidRDefault="001C6B43" w:rsidP="00DA2C6F">
            <w:pPr>
              <w:spacing w:before="40" w:after="40"/>
              <w:jc w:val="center"/>
            </w:pPr>
            <w:r>
              <w:t>10%</w:t>
            </w:r>
          </w:p>
        </w:tc>
      </w:tr>
      <w:tr w:rsidR="001C6B43" w:rsidRPr="00BD2D5D" w14:paraId="63896706" w14:textId="77777777" w:rsidTr="00DA2C6F">
        <w:trPr>
          <w:cantSplit/>
        </w:trPr>
        <w:tc>
          <w:tcPr>
            <w:tcW w:w="908" w:type="dxa"/>
            <w:tcMar>
              <w:left w:w="57" w:type="dxa"/>
            </w:tcMar>
          </w:tcPr>
          <w:p w14:paraId="54543041" w14:textId="3D84B2C3" w:rsidR="001C6B43" w:rsidRPr="00F83EDC" w:rsidRDefault="00F76932" w:rsidP="00DA2C6F">
            <w:pPr>
              <w:spacing w:before="40" w:after="40"/>
              <w:jc w:val="center"/>
              <w:rPr>
                <w:bCs/>
              </w:rPr>
            </w:pPr>
            <w:r>
              <w:rPr>
                <w:bCs/>
              </w:rPr>
              <w:t>2</w:t>
            </w:r>
            <w:r w:rsidR="001C6B43" w:rsidRPr="00F83EDC">
              <w:rPr>
                <w:bCs/>
              </w:rPr>
              <w:t>.2</w:t>
            </w:r>
          </w:p>
        </w:tc>
        <w:tc>
          <w:tcPr>
            <w:tcW w:w="2915" w:type="dxa"/>
            <w:tcMar>
              <w:left w:w="57" w:type="dxa"/>
            </w:tcMar>
          </w:tcPr>
          <w:p w14:paraId="3CCC09B3" w14:textId="77777777" w:rsidR="001C6B43" w:rsidRPr="00F83EDC" w:rsidRDefault="001C6B43" w:rsidP="00DA2C6F">
            <w:pPr>
              <w:spacing w:before="40" w:after="40"/>
              <w:rPr>
                <w:bCs/>
              </w:rPr>
            </w:pPr>
            <w:r>
              <w:rPr>
                <w:bCs/>
              </w:rPr>
              <w:t>Aboriginal Participation</w:t>
            </w:r>
          </w:p>
        </w:tc>
        <w:tc>
          <w:tcPr>
            <w:tcW w:w="4394" w:type="dxa"/>
          </w:tcPr>
          <w:p w14:paraId="7A9CFAEE" w14:textId="381D6A10" w:rsidR="001C6B43" w:rsidRPr="009B4EFB" w:rsidRDefault="001C6B43" w:rsidP="00DA2C6F">
            <w:pPr>
              <w:spacing w:before="40" w:after="40"/>
            </w:pPr>
            <w:r w:rsidRPr="009B4EFB">
              <w:t>A score out of 10 will be assigned to Tenderers based on their response to Tender Schedule G</w:t>
            </w:r>
            <w:r w:rsidR="00DB560A">
              <w:t>, Part 1</w:t>
            </w:r>
            <w:r>
              <w:t>.</w:t>
            </w:r>
          </w:p>
        </w:tc>
        <w:tc>
          <w:tcPr>
            <w:tcW w:w="1417" w:type="dxa"/>
          </w:tcPr>
          <w:p w14:paraId="735373AB" w14:textId="77777777" w:rsidR="001C6B43" w:rsidRPr="009B4EFB" w:rsidRDefault="001C6B43" w:rsidP="00DA2C6F">
            <w:pPr>
              <w:spacing w:before="40" w:after="40"/>
              <w:jc w:val="center"/>
            </w:pPr>
            <w:r>
              <w:t>10%</w:t>
            </w:r>
          </w:p>
        </w:tc>
      </w:tr>
      <w:tr w:rsidR="001C6B43" w:rsidRPr="00BD2D5D" w14:paraId="70BD0142" w14:textId="77777777" w:rsidTr="00DA2C6F">
        <w:trPr>
          <w:cantSplit/>
        </w:trPr>
        <w:tc>
          <w:tcPr>
            <w:tcW w:w="908" w:type="dxa"/>
            <w:tcMar>
              <w:left w:w="57" w:type="dxa"/>
            </w:tcMar>
          </w:tcPr>
          <w:p w14:paraId="29422D6B" w14:textId="77777777" w:rsidR="001C6B43" w:rsidRPr="00BD2D5D" w:rsidRDefault="001C6B43" w:rsidP="00DA2C6F">
            <w:pPr>
              <w:spacing w:before="40" w:after="40"/>
              <w:jc w:val="center"/>
            </w:pPr>
          </w:p>
        </w:tc>
        <w:tc>
          <w:tcPr>
            <w:tcW w:w="7309" w:type="dxa"/>
            <w:gridSpan w:val="2"/>
            <w:tcMar>
              <w:left w:w="57" w:type="dxa"/>
            </w:tcMar>
          </w:tcPr>
          <w:p w14:paraId="6AD52C59" w14:textId="77777777" w:rsidR="001C6B43" w:rsidRPr="00BD2D5D" w:rsidRDefault="001C6B43" w:rsidP="00DA2C6F">
            <w:pPr>
              <w:keepNext/>
              <w:spacing w:before="40" w:after="40"/>
            </w:pPr>
            <w:r w:rsidRPr="00BD2D5D">
              <w:rPr>
                <w:b/>
              </w:rPr>
              <w:t>Total</w:t>
            </w:r>
          </w:p>
        </w:tc>
        <w:tc>
          <w:tcPr>
            <w:tcW w:w="1417" w:type="dxa"/>
          </w:tcPr>
          <w:p w14:paraId="0F13414E" w14:textId="77777777" w:rsidR="001C6B43" w:rsidRPr="00BD2D5D" w:rsidRDefault="001C6B43" w:rsidP="00DA2C6F">
            <w:pPr>
              <w:keepNext/>
              <w:spacing w:before="40" w:after="40"/>
              <w:jc w:val="center"/>
            </w:pPr>
            <w:r>
              <w:t>100%</w:t>
            </w:r>
          </w:p>
        </w:tc>
      </w:tr>
    </w:tbl>
    <w:p w14:paraId="3C2676D8" w14:textId="4FCCCA62" w:rsidR="00C1697E" w:rsidRDefault="00DE4CFB" w:rsidP="00F76932">
      <w:pPr>
        <w:pStyle w:val="CaptionMW"/>
        <w:spacing w:before="120" w:after="240"/>
        <w:jc w:val="center"/>
        <w:rPr>
          <w:b/>
        </w:rPr>
      </w:pPr>
      <w:bookmarkStart w:id="261" w:name="_Ref77075423"/>
      <w:r w:rsidRPr="00BD2D5D">
        <w:rPr>
          <w:b/>
        </w:rPr>
        <w:t xml:space="preserve">Table </w:t>
      </w:r>
      <w:r w:rsidR="00E62D88" w:rsidRPr="00BD2D5D">
        <w:rPr>
          <w:b/>
        </w:rPr>
        <w:fldChar w:fldCharType="begin"/>
      </w:r>
      <w:r w:rsidRPr="00BD2D5D">
        <w:rPr>
          <w:b/>
        </w:rPr>
        <w:instrText xml:space="preserve"> SEQ Table \* ARABIC </w:instrText>
      </w:r>
      <w:r w:rsidR="00E62D88" w:rsidRPr="00BD2D5D">
        <w:rPr>
          <w:b/>
        </w:rPr>
        <w:fldChar w:fldCharType="separate"/>
      </w:r>
      <w:r w:rsidR="00A375FA">
        <w:rPr>
          <w:b/>
          <w:noProof/>
        </w:rPr>
        <w:t>2</w:t>
      </w:r>
      <w:r w:rsidR="00E62D88" w:rsidRPr="00BD2D5D">
        <w:rPr>
          <w:b/>
        </w:rPr>
        <w:fldChar w:fldCharType="end"/>
      </w:r>
      <w:bookmarkEnd w:id="261"/>
      <w:r w:rsidRPr="00BD2D5D">
        <w:rPr>
          <w:b/>
        </w:rPr>
        <w:t xml:space="preserve"> Non-</w:t>
      </w:r>
      <w:r w:rsidR="00D85EFA">
        <w:rPr>
          <w:b/>
        </w:rPr>
        <w:t>P</w:t>
      </w:r>
      <w:r w:rsidRPr="00BD2D5D">
        <w:rPr>
          <w:b/>
        </w:rPr>
        <w:t xml:space="preserve">rice Assessment </w:t>
      </w:r>
      <w:r w:rsidR="001C6B43">
        <w:rPr>
          <w:b/>
        </w:rPr>
        <w:t>Criteria, Sub-criteria and Weightings</w:t>
      </w:r>
    </w:p>
    <w:p w14:paraId="3780336F" w14:textId="41267370" w:rsidR="001C6B43" w:rsidRDefault="001C6B43" w:rsidP="0040440A">
      <w:pPr>
        <w:pStyle w:val="CT2MW"/>
        <w:keepNext w:val="0"/>
        <w:numPr>
          <w:ilvl w:val="0"/>
          <w:numId w:val="0"/>
        </w:numPr>
        <w:rPr>
          <w:rFonts w:ascii="Arial" w:hAnsi="Arial" w:cs="Arial"/>
          <w:b w:val="0"/>
          <w:bCs/>
        </w:rPr>
      </w:pPr>
      <w:bookmarkStart w:id="262" w:name="_Hlk77075445"/>
      <w:r w:rsidRPr="001C6B43">
        <w:rPr>
          <w:rFonts w:ascii="Arial" w:hAnsi="Arial" w:cs="Arial"/>
          <w:b w:val="0"/>
          <w:bCs/>
        </w:rPr>
        <w:t xml:space="preserve">The </w:t>
      </w:r>
      <w:r w:rsidR="00F76932">
        <w:rPr>
          <w:rFonts w:ascii="Arial" w:hAnsi="Arial" w:cs="Arial"/>
          <w:b w:val="0"/>
          <w:bCs/>
        </w:rPr>
        <w:t xml:space="preserve">Evaluation Panel </w:t>
      </w:r>
      <w:r w:rsidRPr="001C6B43">
        <w:rPr>
          <w:rFonts w:ascii="Arial" w:hAnsi="Arial" w:cs="Arial"/>
          <w:b w:val="0"/>
          <w:bCs/>
        </w:rPr>
        <w:t xml:space="preserve">will assign a score out of ten for each of the non-price assessment sub-criteria based on the scoring methodology in </w:t>
      </w:r>
      <w:r w:rsidRPr="001C6B43">
        <w:rPr>
          <w:rFonts w:ascii="Arial" w:hAnsi="Arial" w:cs="Arial"/>
        </w:rPr>
        <w:fldChar w:fldCharType="begin"/>
      </w:r>
      <w:r w:rsidRPr="001C6B43">
        <w:rPr>
          <w:rFonts w:ascii="Arial" w:hAnsi="Arial" w:cs="Arial"/>
        </w:rPr>
        <w:instrText xml:space="preserve"> REF _Ref74925584 \h </w:instrText>
      </w:r>
      <w:r>
        <w:rPr>
          <w:rFonts w:ascii="Arial" w:hAnsi="Arial" w:cs="Arial"/>
        </w:rPr>
        <w:instrText xml:space="preserve"> \* MERGEFORMAT </w:instrText>
      </w:r>
      <w:r w:rsidRPr="001C6B43">
        <w:rPr>
          <w:rFonts w:ascii="Arial" w:hAnsi="Arial" w:cs="Arial"/>
        </w:rPr>
      </w:r>
      <w:r w:rsidRPr="001C6B43">
        <w:rPr>
          <w:rFonts w:ascii="Arial" w:hAnsi="Arial" w:cs="Arial"/>
        </w:rPr>
        <w:fldChar w:fldCharType="separate"/>
      </w:r>
      <w:r w:rsidR="00A375FA" w:rsidRPr="00864976">
        <w:t xml:space="preserve">Table </w:t>
      </w:r>
      <w:r w:rsidR="00A375FA" w:rsidRPr="00A375FA">
        <w:rPr>
          <w:noProof/>
        </w:rPr>
        <w:t>3</w:t>
      </w:r>
      <w:r w:rsidRPr="001C6B43">
        <w:rPr>
          <w:rFonts w:ascii="Arial" w:hAnsi="Arial" w:cs="Arial"/>
        </w:rPr>
        <w:fldChar w:fldCharType="end"/>
      </w:r>
      <w:r w:rsidRPr="001C6B43">
        <w:rPr>
          <w:rFonts w:ascii="Arial" w:hAnsi="Arial" w:cs="Arial"/>
          <w:b w:val="0"/>
          <w:bCs/>
        </w:rPr>
        <w:t xml:space="preserve"> below.</w:t>
      </w:r>
      <w:bookmarkEnd w:id="262"/>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846"/>
        <w:gridCol w:w="1984"/>
        <w:gridCol w:w="6804"/>
      </w:tblGrid>
      <w:tr w:rsidR="001C6B43" w:rsidRPr="00BD2D5D" w14:paraId="5791410B" w14:textId="77777777" w:rsidTr="00E52F4D">
        <w:trPr>
          <w:cantSplit/>
          <w:tblHeader/>
        </w:trPr>
        <w:tc>
          <w:tcPr>
            <w:tcW w:w="9634" w:type="dxa"/>
            <w:gridSpan w:val="3"/>
            <w:shd w:val="clear" w:color="auto" w:fill="D9D9D9" w:themeFill="background1" w:themeFillShade="D9"/>
            <w:tcMar>
              <w:left w:w="57" w:type="dxa"/>
            </w:tcMar>
            <w:vAlign w:val="center"/>
          </w:tcPr>
          <w:p w14:paraId="372668DA" w14:textId="77777777" w:rsidR="001C6B43" w:rsidRDefault="001C6B43" w:rsidP="0040440A">
            <w:pPr>
              <w:spacing w:before="40" w:after="40"/>
              <w:jc w:val="center"/>
              <w:rPr>
                <w:b/>
              </w:rPr>
            </w:pPr>
            <w:r>
              <w:rPr>
                <w:b/>
              </w:rPr>
              <w:t>Scoring Methodology</w:t>
            </w:r>
          </w:p>
        </w:tc>
      </w:tr>
      <w:tr w:rsidR="001C6B43" w:rsidRPr="00BD2D5D" w14:paraId="6D0F16E0" w14:textId="77777777" w:rsidTr="00E52F4D">
        <w:trPr>
          <w:cantSplit/>
          <w:tblHeader/>
        </w:trPr>
        <w:tc>
          <w:tcPr>
            <w:tcW w:w="846" w:type="dxa"/>
            <w:shd w:val="clear" w:color="auto" w:fill="D9D9D9" w:themeFill="background1" w:themeFillShade="D9"/>
            <w:tcMar>
              <w:left w:w="57" w:type="dxa"/>
            </w:tcMar>
            <w:vAlign w:val="center"/>
          </w:tcPr>
          <w:p w14:paraId="7A7938A1" w14:textId="77777777" w:rsidR="001C6B43" w:rsidRPr="00BD2D5D" w:rsidRDefault="001C6B43" w:rsidP="0040440A">
            <w:pPr>
              <w:spacing w:before="40" w:after="40"/>
              <w:jc w:val="center"/>
              <w:rPr>
                <w:b/>
              </w:rPr>
            </w:pPr>
            <w:r>
              <w:rPr>
                <w:b/>
              </w:rPr>
              <w:t>Score</w:t>
            </w:r>
          </w:p>
        </w:tc>
        <w:tc>
          <w:tcPr>
            <w:tcW w:w="1984" w:type="dxa"/>
            <w:shd w:val="clear" w:color="auto" w:fill="D9D9D9" w:themeFill="background1" w:themeFillShade="D9"/>
            <w:tcMar>
              <w:left w:w="57" w:type="dxa"/>
            </w:tcMar>
            <w:vAlign w:val="center"/>
          </w:tcPr>
          <w:p w14:paraId="177E7F70" w14:textId="77777777" w:rsidR="001C6B43" w:rsidRPr="00BD2D5D" w:rsidRDefault="001C6B43" w:rsidP="0040440A">
            <w:pPr>
              <w:spacing w:before="40" w:after="40"/>
              <w:jc w:val="center"/>
              <w:rPr>
                <w:b/>
              </w:rPr>
            </w:pPr>
            <w:r>
              <w:rPr>
                <w:b/>
              </w:rPr>
              <w:t>Rating</w:t>
            </w:r>
          </w:p>
        </w:tc>
        <w:tc>
          <w:tcPr>
            <w:tcW w:w="6804" w:type="dxa"/>
            <w:shd w:val="clear" w:color="auto" w:fill="D9D9D9" w:themeFill="background1" w:themeFillShade="D9"/>
            <w:tcMar>
              <w:left w:w="57" w:type="dxa"/>
            </w:tcMar>
            <w:vAlign w:val="center"/>
          </w:tcPr>
          <w:p w14:paraId="6AEBA468" w14:textId="77777777" w:rsidR="001C6B43" w:rsidRPr="00BD2D5D" w:rsidRDefault="001C6B43" w:rsidP="0040440A">
            <w:pPr>
              <w:spacing w:before="40" w:after="40"/>
              <w:jc w:val="center"/>
              <w:rPr>
                <w:b/>
              </w:rPr>
            </w:pPr>
            <w:r>
              <w:rPr>
                <w:b/>
              </w:rPr>
              <w:t>Description</w:t>
            </w:r>
          </w:p>
        </w:tc>
      </w:tr>
      <w:tr w:rsidR="001C6B43" w:rsidRPr="00BD2D5D" w14:paraId="349E61DC" w14:textId="77777777" w:rsidTr="00F76932">
        <w:trPr>
          <w:cantSplit/>
          <w:trHeight w:val="727"/>
        </w:trPr>
        <w:tc>
          <w:tcPr>
            <w:tcW w:w="846" w:type="dxa"/>
            <w:shd w:val="clear" w:color="auto" w:fill="A6A6A6" w:themeFill="background1" w:themeFillShade="A6"/>
            <w:tcMar>
              <w:left w:w="57" w:type="dxa"/>
            </w:tcMar>
            <w:vAlign w:val="center"/>
          </w:tcPr>
          <w:p w14:paraId="76ED7B32" w14:textId="77777777" w:rsidR="001C6B43" w:rsidRPr="003D6E4F" w:rsidRDefault="001C6B43" w:rsidP="0040440A">
            <w:pPr>
              <w:spacing w:before="40" w:after="40"/>
              <w:jc w:val="center"/>
              <w:rPr>
                <w:bCs/>
              </w:rPr>
            </w:pPr>
            <w:r>
              <w:rPr>
                <w:bCs/>
              </w:rPr>
              <w:t>10</w:t>
            </w:r>
          </w:p>
        </w:tc>
        <w:tc>
          <w:tcPr>
            <w:tcW w:w="1984" w:type="dxa"/>
            <w:vMerge w:val="restart"/>
            <w:tcMar>
              <w:left w:w="57" w:type="dxa"/>
            </w:tcMar>
            <w:vAlign w:val="center"/>
          </w:tcPr>
          <w:p w14:paraId="0F9C15B1" w14:textId="77777777" w:rsidR="001C6B43" w:rsidRPr="003D6E4F" w:rsidRDefault="001C6B43" w:rsidP="0040440A">
            <w:pPr>
              <w:spacing w:before="40" w:after="40"/>
              <w:jc w:val="center"/>
              <w:rPr>
                <w:bCs/>
              </w:rPr>
            </w:pPr>
            <w:r>
              <w:rPr>
                <w:bCs/>
              </w:rPr>
              <w:t>Excellent / Substantial</w:t>
            </w:r>
          </w:p>
        </w:tc>
        <w:tc>
          <w:tcPr>
            <w:tcW w:w="6804" w:type="dxa"/>
            <w:vMerge w:val="restart"/>
            <w:tcMar>
              <w:left w:w="57" w:type="dxa"/>
            </w:tcMar>
          </w:tcPr>
          <w:p w14:paraId="71F8E9C2" w14:textId="035CCB70" w:rsidR="001C6B43" w:rsidRDefault="001C6B43" w:rsidP="0040440A">
            <w:pPr>
              <w:spacing w:before="40" w:after="40"/>
              <w:rPr>
                <w:rFonts w:ascii="Arial" w:hAnsi="Arial" w:cs="Arial"/>
                <w:szCs w:val="22"/>
              </w:rPr>
            </w:pPr>
            <w:r w:rsidRPr="002F2C12">
              <w:rPr>
                <w:rFonts w:ascii="Arial" w:hAnsi="Arial" w:cs="Arial"/>
                <w:szCs w:val="22"/>
              </w:rPr>
              <w:t>Outstanding Tender i</w:t>
            </w:r>
            <w:r>
              <w:rPr>
                <w:rFonts w:ascii="Arial" w:hAnsi="Arial" w:cs="Arial"/>
                <w:szCs w:val="22"/>
              </w:rPr>
              <w:t>n</w:t>
            </w:r>
            <w:r w:rsidRPr="002F2C12">
              <w:rPr>
                <w:rFonts w:ascii="Arial" w:hAnsi="Arial" w:cs="Arial"/>
                <w:szCs w:val="22"/>
              </w:rPr>
              <w:t xml:space="preserve"> all aspects</w:t>
            </w:r>
            <w:r>
              <w:rPr>
                <w:rFonts w:ascii="Arial" w:hAnsi="Arial" w:cs="Arial"/>
                <w:szCs w:val="22"/>
              </w:rPr>
              <w:t>, well above the required standard.</w:t>
            </w:r>
          </w:p>
          <w:p w14:paraId="19F531CD" w14:textId="742808A4" w:rsidR="0040440A" w:rsidRDefault="0040440A" w:rsidP="0040440A">
            <w:pPr>
              <w:spacing w:before="40" w:after="40"/>
              <w:rPr>
                <w:rFonts w:ascii="Arial" w:hAnsi="Arial" w:cs="Arial"/>
                <w:szCs w:val="22"/>
              </w:rPr>
            </w:pPr>
            <w:r>
              <w:rPr>
                <w:rFonts w:ascii="Arial" w:hAnsi="Arial" w:cs="Arial"/>
                <w:szCs w:val="22"/>
              </w:rPr>
              <w:t xml:space="preserve">Exceeds specified performance and/or capability and the additional </w:t>
            </w:r>
            <w:r w:rsidR="00E52F4D">
              <w:rPr>
                <w:rFonts w:ascii="Arial" w:hAnsi="Arial" w:cs="Arial"/>
                <w:szCs w:val="22"/>
              </w:rPr>
              <w:t>benefits</w:t>
            </w:r>
            <w:r>
              <w:rPr>
                <w:rFonts w:ascii="Arial" w:hAnsi="Arial" w:cs="Arial"/>
                <w:szCs w:val="22"/>
              </w:rPr>
              <w:t xml:space="preserve"> add value.</w:t>
            </w:r>
          </w:p>
          <w:p w14:paraId="752CBC19" w14:textId="42208D15" w:rsidR="001C6B43" w:rsidRDefault="001C6B43" w:rsidP="0040440A">
            <w:pPr>
              <w:spacing w:before="40" w:after="40"/>
              <w:rPr>
                <w:rFonts w:ascii="Arial" w:hAnsi="Arial" w:cs="Arial"/>
                <w:szCs w:val="22"/>
              </w:rPr>
            </w:pPr>
            <w:r>
              <w:rPr>
                <w:rFonts w:ascii="Arial" w:hAnsi="Arial" w:cs="Arial"/>
                <w:szCs w:val="22"/>
              </w:rPr>
              <w:t xml:space="preserve">Offers the highest level of Aboriginal </w:t>
            </w:r>
            <w:r w:rsidR="00F76932">
              <w:rPr>
                <w:rFonts w:ascii="Arial" w:hAnsi="Arial" w:cs="Arial"/>
                <w:szCs w:val="22"/>
              </w:rPr>
              <w:t>P</w:t>
            </w:r>
            <w:r>
              <w:rPr>
                <w:rFonts w:ascii="Arial" w:hAnsi="Arial" w:cs="Arial"/>
                <w:szCs w:val="22"/>
              </w:rPr>
              <w:t xml:space="preserve">articipation and </w:t>
            </w:r>
            <w:r w:rsidR="00F76932">
              <w:rPr>
                <w:rFonts w:ascii="Arial" w:hAnsi="Arial" w:cs="Arial"/>
                <w:szCs w:val="22"/>
              </w:rPr>
              <w:t>WAIPS</w:t>
            </w:r>
            <w:r>
              <w:rPr>
                <w:rFonts w:ascii="Arial" w:hAnsi="Arial" w:cs="Arial"/>
                <w:szCs w:val="22"/>
              </w:rPr>
              <w:t>.</w:t>
            </w:r>
          </w:p>
          <w:p w14:paraId="5038F867" w14:textId="01F0866C" w:rsidR="0040440A" w:rsidRPr="009E34BF" w:rsidRDefault="0079469B" w:rsidP="0079469B">
            <w:pPr>
              <w:spacing w:before="40" w:after="40"/>
              <w:rPr>
                <w:rFonts w:ascii="Arial" w:hAnsi="Arial" w:cs="Arial"/>
                <w:szCs w:val="22"/>
              </w:rPr>
            </w:pPr>
            <w:r>
              <w:rPr>
                <w:rFonts w:ascii="Arial" w:hAnsi="Arial" w:cs="Arial"/>
                <w:szCs w:val="22"/>
              </w:rPr>
              <w:t>No weaknesses or deficiencies, excellent probability of success.</w:t>
            </w:r>
          </w:p>
        </w:tc>
      </w:tr>
      <w:tr w:rsidR="001C6B43" w:rsidRPr="00BD2D5D" w14:paraId="7D09FE87" w14:textId="77777777" w:rsidTr="00F76932">
        <w:trPr>
          <w:cantSplit/>
          <w:trHeight w:val="728"/>
        </w:trPr>
        <w:tc>
          <w:tcPr>
            <w:tcW w:w="846" w:type="dxa"/>
            <w:shd w:val="clear" w:color="auto" w:fill="A6A6A6" w:themeFill="background1" w:themeFillShade="A6"/>
            <w:tcMar>
              <w:left w:w="57" w:type="dxa"/>
            </w:tcMar>
            <w:vAlign w:val="center"/>
          </w:tcPr>
          <w:p w14:paraId="3B1CF19D" w14:textId="77777777" w:rsidR="001C6B43" w:rsidRPr="003D6E4F" w:rsidRDefault="001C6B43" w:rsidP="00DA2C6F">
            <w:pPr>
              <w:keepNext/>
              <w:spacing w:before="40" w:after="40"/>
              <w:jc w:val="center"/>
              <w:rPr>
                <w:bCs/>
              </w:rPr>
            </w:pPr>
            <w:r>
              <w:rPr>
                <w:bCs/>
              </w:rPr>
              <w:t>9</w:t>
            </w:r>
          </w:p>
        </w:tc>
        <w:tc>
          <w:tcPr>
            <w:tcW w:w="1984" w:type="dxa"/>
            <w:vMerge/>
            <w:tcMar>
              <w:left w:w="57" w:type="dxa"/>
            </w:tcMar>
            <w:vAlign w:val="center"/>
          </w:tcPr>
          <w:p w14:paraId="606DF2D1" w14:textId="77777777" w:rsidR="001C6B43" w:rsidRPr="003D6E4F" w:rsidRDefault="001C6B43" w:rsidP="00DA2C6F">
            <w:pPr>
              <w:keepNext/>
              <w:spacing w:before="40" w:after="40"/>
              <w:jc w:val="center"/>
              <w:rPr>
                <w:bCs/>
              </w:rPr>
            </w:pPr>
          </w:p>
        </w:tc>
        <w:tc>
          <w:tcPr>
            <w:tcW w:w="6804" w:type="dxa"/>
            <w:vMerge/>
            <w:tcMar>
              <w:left w:w="57" w:type="dxa"/>
            </w:tcMar>
          </w:tcPr>
          <w:p w14:paraId="75093382" w14:textId="77777777" w:rsidR="001C6B43" w:rsidRDefault="001C6B43" w:rsidP="00DA2C6F">
            <w:pPr>
              <w:keepNext/>
              <w:spacing w:before="40" w:after="40"/>
            </w:pPr>
          </w:p>
        </w:tc>
      </w:tr>
      <w:tr w:rsidR="001C6B43" w:rsidRPr="00BD2D5D" w14:paraId="1A498B04" w14:textId="77777777" w:rsidTr="00F76932">
        <w:trPr>
          <w:cantSplit/>
          <w:trHeight w:val="854"/>
        </w:trPr>
        <w:tc>
          <w:tcPr>
            <w:tcW w:w="846" w:type="dxa"/>
            <w:shd w:val="clear" w:color="auto" w:fill="A6A6A6" w:themeFill="background1" w:themeFillShade="A6"/>
            <w:tcMar>
              <w:left w:w="57" w:type="dxa"/>
            </w:tcMar>
            <w:vAlign w:val="center"/>
          </w:tcPr>
          <w:p w14:paraId="03768E70" w14:textId="77777777" w:rsidR="001C6B43" w:rsidRPr="003D6E4F" w:rsidRDefault="001C6B43" w:rsidP="00DA2C6F">
            <w:pPr>
              <w:spacing w:before="40" w:after="40"/>
              <w:jc w:val="center"/>
              <w:rPr>
                <w:bCs/>
              </w:rPr>
            </w:pPr>
            <w:r>
              <w:rPr>
                <w:bCs/>
              </w:rPr>
              <w:t>8</w:t>
            </w:r>
          </w:p>
        </w:tc>
        <w:tc>
          <w:tcPr>
            <w:tcW w:w="1984" w:type="dxa"/>
            <w:vMerge w:val="restart"/>
            <w:tcMar>
              <w:left w:w="57" w:type="dxa"/>
            </w:tcMar>
            <w:vAlign w:val="center"/>
          </w:tcPr>
          <w:p w14:paraId="764308DF" w14:textId="77777777" w:rsidR="001C6B43" w:rsidRPr="003D6E4F" w:rsidRDefault="001C6B43" w:rsidP="00DA2C6F">
            <w:pPr>
              <w:spacing w:before="40" w:after="40"/>
              <w:jc w:val="center"/>
              <w:rPr>
                <w:bCs/>
              </w:rPr>
            </w:pPr>
            <w:r>
              <w:rPr>
                <w:bCs/>
              </w:rPr>
              <w:t>Very Good / Good</w:t>
            </w:r>
          </w:p>
        </w:tc>
        <w:tc>
          <w:tcPr>
            <w:tcW w:w="6804" w:type="dxa"/>
            <w:vMerge w:val="restart"/>
            <w:tcMar>
              <w:left w:w="57" w:type="dxa"/>
            </w:tcMar>
          </w:tcPr>
          <w:p w14:paraId="58D2E0F8" w14:textId="77777777" w:rsidR="0040440A" w:rsidRDefault="001C6B43" w:rsidP="00DA2C6F">
            <w:pPr>
              <w:spacing w:before="40" w:after="40"/>
              <w:rPr>
                <w:rFonts w:ascii="Arial" w:hAnsi="Arial" w:cs="Arial"/>
                <w:szCs w:val="22"/>
              </w:rPr>
            </w:pPr>
            <w:r>
              <w:rPr>
                <w:rFonts w:ascii="Arial" w:hAnsi="Arial" w:cs="Arial"/>
                <w:szCs w:val="22"/>
              </w:rPr>
              <w:t>Meets or exceeds the required standard</w:t>
            </w:r>
            <w:r w:rsidR="0040440A">
              <w:rPr>
                <w:rFonts w:ascii="Arial" w:hAnsi="Arial" w:cs="Arial"/>
                <w:szCs w:val="22"/>
              </w:rPr>
              <w:t>.</w:t>
            </w:r>
          </w:p>
          <w:p w14:paraId="64CE96FF" w14:textId="5D1DB77E" w:rsidR="0040440A" w:rsidRDefault="0040440A" w:rsidP="00DA2C6F">
            <w:pPr>
              <w:spacing w:before="40" w:after="40"/>
              <w:rPr>
                <w:rFonts w:ascii="Arial" w:hAnsi="Arial" w:cs="Arial"/>
                <w:szCs w:val="22"/>
              </w:rPr>
            </w:pPr>
            <w:r>
              <w:rPr>
                <w:rFonts w:ascii="Arial" w:hAnsi="Arial" w:cs="Arial"/>
                <w:szCs w:val="22"/>
              </w:rPr>
              <w:t>The Tenderer demonstrates a very good understanding of requirements.</w:t>
            </w:r>
          </w:p>
          <w:p w14:paraId="2A21878F" w14:textId="7A1BB99F" w:rsidR="001C6B43" w:rsidRDefault="001C6B43" w:rsidP="00DA2C6F">
            <w:pPr>
              <w:spacing w:before="40" w:after="40"/>
              <w:rPr>
                <w:rFonts w:ascii="Arial" w:hAnsi="Arial" w:cs="Arial"/>
                <w:szCs w:val="22"/>
              </w:rPr>
            </w:pPr>
            <w:r>
              <w:rPr>
                <w:rFonts w:ascii="Arial" w:hAnsi="Arial" w:cs="Arial"/>
                <w:szCs w:val="22"/>
              </w:rPr>
              <w:t xml:space="preserve">Offers a high level of Aboriginal </w:t>
            </w:r>
            <w:r w:rsidR="00F76932">
              <w:rPr>
                <w:rFonts w:ascii="Arial" w:hAnsi="Arial" w:cs="Arial"/>
                <w:szCs w:val="22"/>
              </w:rPr>
              <w:t>P</w:t>
            </w:r>
            <w:r>
              <w:rPr>
                <w:rFonts w:ascii="Arial" w:hAnsi="Arial" w:cs="Arial"/>
                <w:szCs w:val="22"/>
              </w:rPr>
              <w:t xml:space="preserve">articipation and </w:t>
            </w:r>
            <w:r w:rsidR="00F76932">
              <w:rPr>
                <w:rFonts w:ascii="Arial" w:hAnsi="Arial" w:cs="Arial"/>
                <w:szCs w:val="22"/>
              </w:rPr>
              <w:t>WAIPS</w:t>
            </w:r>
            <w:r>
              <w:rPr>
                <w:rFonts w:ascii="Arial" w:hAnsi="Arial" w:cs="Arial"/>
                <w:szCs w:val="22"/>
              </w:rPr>
              <w:t>.</w:t>
            </w:r>
          </w:p>
          <w:p w14:paraId="635A4D04" w14:textId="45F10F49" w:rsidR="0040440A" w:rsidRPr="0040440A" w:rsidRDefault="0040440A" w:rsidP="00DA2C6F">
            <w:pPr>
              <w:spacing w:before="40" w:after="40"/>
              <w:rPr>
                <w:rFonts w:ascii="Arial" w:hAnsi="Arial" w:cs="Arial"/>
                <w:szCs w:val="22"/>
              </w:rPr>
            </w:pPr>
            <w:r>
              <w:rPr>
                <w:rFonts w:ascii="Arial" w:hAnsi="Arial" w:cs="Arial"/>
                <w:szCs w:val="22"/>
              </w:rPr>
              <w:t>Minor weaknesses or deficiencies, good to very good probability of success.</w:t>
            </w:r>
          </w:p>
        </w:tc>
      </w:tr>
      <w:tr w:rsidR="001C6B43" w:rsidRPr="00BD2D5D" w14:paraId="7550D237" w14:textId="77777777" w:rsidTr="00F76932">
        <w:trPr>
          <w:cantSplit/>
          <w:trHeight w:val="854"/>
        </w:trPr>
        <w:tc>
          <w:tcPr>
            <w:tcW w:w="846" w:type="dxa"/>
            <w:shd w:val="clear" w:color="auto" w:fill="A6A6A6" w:themeFill="background1" w:themeFillShade="A6"/>
            <w:tcMar>
              <w:left w:w="57" w:type="dxa"/>
            </w:tcMar>
            <w:vAlign w:val="center"/>
          </w:tcPr>
          <w:p w14:paraId="1266D5E6" w14:textId="77777777" w:rsidR="001C6B43" w:rsidRPr="003D6E4F" w:rsidRDefault="001C6B43" w:rsidP="00DA2C6F">
            <w:pPr>
              <w:spacing w:before="40" w:after="40"/>
              <w:jc w:val="center"/>
              <w:rPr>
                <w:bCs/>
              </w:rPr>
            </w:pPr>
            <w:r>
              <w:rPr>
                <w:bCs/>
              </w:rPr>
              <w:t>7</w:t>
            </w:r>
          </w:p>
        </w:tc>
        <w:tc>
          <w:tcPr>
            <w:tcW w:w="1984" w:type="dxa"/>
            <w:vMerge/>
            <w:tcMar>
              <w:left w:w="57" w:type="dxa"/>
            </w:tcMar>
            <w:vAlign w:val="center"/>
          </w:tcPr>
          <w:p w14:paraId="0E2889F0" w14:textId="77777777" w:rsidR="001C6B43" w:rsidRPr="003D6E4F" w:rsidRDefault="001C6B43" w:rsidP="00DA2C6F">
            <w:pPr>
              <w:spacing w:before="40" w:after="40"/>
              <w:jc w:val="center"/>
              <w:rPr>
                <w:bCs/>
              </w:rPr>
            </w:pPr>
          </w:p>
        </w:tc>
        <w:tc>
          <w:tcPr>
            <w:tcW w:w="6804" w:type="dxa"/>
            <w:vMerge/>
            <w:tcMar>
              <w:left w:w="57" w:type="dxa"/>
            </w:tcMar>
          </w:tcPr>
          <w:p w14:paraId="44406433" w14:textId="77777777" w:rsidR="001C6B43" w:rsidRDefault="001C6B43" w:rsidP="00DA2C6F">
            <w:pPr>
              <w:spacing w:before="40" w:after="40"/>
            </w:pPr>
          </w:p>
        </w:tc>
      </w:tr>
      <w:tr w:rsidR="001C6B43" w:rsidRPr="00BD2D5D" w14:paraId="0850731F" w14:textId="77777777" w:rsidTr="00E52F4D">
        <w:trPr>
          <w:cantSplit/>
        </w:trPr>
        <w:tc>
          <w:tcPr>
            <w:tcW w:w="846" w:type="dxa"/>
            <w:shd w:val="clear" w:color="auto" w:fill="D9D9D9" w:themeFill="background1" w:themeFillShade="D9"/>
            <w:tcMar>
              <w:left w:w="57" w:type="dxa"/>
            </w:tcMar>
            <w:vAlign w:val="center"/>
          </w:tcPr>
          <w:p w14:paraId="389D7214" w14:textId="77777777" w:rsidR="001C6B43" w:rsidRPr="00F83EDC" w:rsidRDefault="001C6B43" w:rsidP="00DA2C6F">
            <w:pPr>
              <w:spacing w:before="40" w:after="40"/>
              <w:jc w:val="center"/>
              <w:rPr>
                <w:bCs/>
              </w:rPr>
            </w:pPr>
            <w:r>
              <w:rPr>
                <w:bCs/>
              </w:rPr>
              <w:t>6</w:t>
            </w:r>
          </w:p>
        </w:tc>
        <w:tc>
          <w:tcPr>
            <w:tcW w:w="1984" w:type="dxa"/>
            <w:tcMar>
              <w:left w:w="57" w:type="dxa"/>
            </w:tcMar>
            <w:vAlign w:val="center"/>
          </w:tcPr>
          <w:p w14:paraId="0B2E4AE7" w14:textId="77777777" w:rsidR="001C6B43" w:rsidRPr="00F83EDC" w:rsidDel="00354A31" w:rsidRDefault="001C6B43" w:rsidP="00DA2C6F">
            <w:pPr>
              <w:spacing w:before="40" w:after="40"/>
              <w:jc w:val="center"/>
              <w:rPr>
                <w:bCs/>
              </w:rPr>
            </w:pPr>
            <w:r>
              <w:rPr>
                <w:bCs/>
              </w:rPr>
              <w:t>Acceptable</w:t>
            </w:r>
          </w:p>
        </w:tc>
        <w:tc>
          <w:tcPr>
            <w:tcW w:w="6804" w:type="dxa"/>
            <w:tcMar>
              <w:left w:w="57" w:type="dxa"/>
            </w:tcMar>
          </w:tcPr>
          <w:p w14:paraId="7A09B779" w14:textId="77777777" w:rsidR="0040440A" w:rsidRDefault="001C6B43" w:rsidP="00DA2C6F">
            <w:pPr>
              <w:spacing w:before="40" w:after="40"/>
              <w:rPr>
                <w:rFonts w:ascii="Arial" w:hAnsi="Arial" w:cs="Arial"/>
                <w:szCs w:val="22"/>
              </w:rPr>
            </w:pPr>
            <w:r>
              <w:rPr>
                <w:rFonts w:ascii="Arial" w:hAnsi="Arial" w:cs="Arial"/>
                <w:szCs w:val="22"/>
              </w:rPr>
              <w:t>Reasonable achievement of the required standard</w:t>
            </w:r>
            <w:r w:rsidR="0040440A">
              <w:rPr>
                <w:rFonts w:ascii="Arial" w:hAnsi="Arial" w:cs="Arial"/>
                <w:szCs w:val="22"/>
              </w:rPr>
              <w:t>.</w:t>
            </w:r>
          </w:p>
          <w:p w14:paraId="7B911108" w14:textId="0535B4B0" w:rsidR="0040440A" w:rsidRDefault="0040440A" w:rsidP="00DA2C6F">
            <w:pPr>
              <w:spacing w:before="40" w:after="40"/>
              <w:rPr>
                <w:rFonts w:ascii="Arial" w:hAnsi="Arial" w:cs="Arial"/>
                <w:szCs w:val="22"/>
              </w:rPr>
            </w:pPr>
            <w:r>
              <w:rPr>
                <w:rFonts w:ascii="Arial" w:hAnsi="Arial" w:cs="Arial"/>
                <w:szCs w:val="22"/>
              </w:rPr>
              <w:t>The Tenderer demonstrates an acceptable understanding of requirements.</w:t>
            </w:r>
          </w:p>
          <w:p w14:paraId="297230B4" w14:textId="251AA964" w:rsidR="001C6B43" w:rsidRDefault="001C6B43" w:rsidP="00DA2C6F">
            <w:pPr>
              <w:spacing w:before="40" w:after="40"/>
              <w:rPr>
                <w:rFonts w:ascii="Arial" w:hAnsi="Arial" w:cs="Arial"/>
                <w:szCs w:val="22"/>
              </w:rPr>
            </w:pPr>
            <w:r>
              <w:rPr>
                <w:rFonts w:ascii="Arial" w:hAnsi="Arial" w:cs="Arial"/>
                <w:szCs w:val="22"/>
              </w:rPr>
              <w:t xml:space="preserve">Offers an acceptable level of Aboriginal </w:t>
            </w:r>
            <w:r w:rsidR="00F76932">
              <w:rPr>
                <w:rFonts w:ascii="Arial" w:hAnsi="Arial" w:cs="Arial"/>
                <w:szCs w:val="22"/>
              </w:rPr>
              <w:t>P</w:t>
            </w:r>
            <w:r>
              <w:rPr>
                <w:rFonts w:ascii="Arial" w:hAnsi="Arial" w:cs="Arial"/>
                <w:szCs w:val="22"/>
              </w:rPr>
              <w:t xml:space="preserve">articipation and </w:t>
            </w:r>
            <w:r w:rsidR="00F76932">
              <w:rPr>
                <w:rFonts w:ascii="Arial" w:hAnsi="Arial" w:cs="Arial"/>
                <w:szCs w:val="22"/>
              </w:rPr>
              <w:t>WAIPS</w:t>
            </w:r>
            <w:r>
              <w:rPr>
                <w:rFonts w:ascii="Arial" w:hAnsi="Arial" w:cs="Arial"/>
                <w:szCs w:val="22"/>
              </w:rPr>
              <w:t>.</w:t>
            </w:r>
          </w:p>
          <w:p w14:paraId="1CC33838" w14:textId="18D06786" w:rsidR="0040440A" w:rsidRPr="0079469B" w:rsidRDefault="0040440A" w:rsidP="0040440A">
            <w:pPr>
              <w:spacing w:before="40" w:after="40"/>
              <w:rPr>
                <w:rFonts w:ascii="Arial" w:hAnsi="Arial" w:cs="Arial"/>
                <w:szCs w:val="22"/>
              </w:rPr>
            </w:pPr>
            <w:r>
              <w:rPr>
                <w:rFonts w:ascii="Arial" w:hAnsi="Arial" w:cs="Arial"/>
                <w:szCs w:val="22"/>
              </w:rPr>
              <w:t>No major weaknesses or deficiencies.</w:t>
            </w:r>
          </w:p>
        </w:tc>
      </w:tr>
      <w:tr w:rsidR="001C6B43" w:rsidRPr="00BD2D5D" w14:paraId="6641324D" w14:textId="77777777" w:rsidTr="00E52F4D">
        <w:trPr>
          <w:cantSplit/>
          <w:trHeight w:val="980"/>
        </w:trPr>
        <w:tc>
          <w:tcPr>
            <w:tcW w:w="846" w:type="dxa"/>
            <w:shd w:val="clear" w:color="auto" w:fill="F2F2F2" w:themeFill="background1" w:themeFillShade="F2"/>
            <w:tcMar>
              <w:left w:w="57" w:type="dxa"/>
            </w:tcMar>
            <w:vAlign w:val="center"/>
          </w:tcPr>
          <w:p w14:paraId="115D1746" w14:textId="77777777" w:rsidR="001C6B43" w:rsidRPr="00F83EDC" w:rsidRDefault="001C6B43" w:rsidP="00DA2C6F">
            <w:pPr>
              <w:spacing w:before="40" w:after="40"/>
              <w:jc w:val="center"/>
              <w:rPr>
                <w:bCs/>
              </w:rPr>
            </w:pPr>
            <w:r>
              <w:rPr>
                <w:bCs/>
              </w:rPr>
              <w:lastRenderedPageBreak/>
              <w:t>5</w:t>
            </w:r>
          </w:p>
        </w:tc>
        <w:tc>
          <w:tcPr>
            <w:tcW w:w="1984" w:type="dxa"/>
            <w:vMerge w:val="restart"/>
            <w:tcMar>
              <w:left w:w="57" w:type="dxa"/>
            </w:tcMar>
            <w:vAlign w:val="center"/>
          </w:tcPr>
          <w:p w14:paraId="3B5295F2" w14:textId="77777777" w:rsidR="001C6B43" w:rsidRPr="00F83EDC" w:rsidRDefault="001C6B43" w:rsidP="00DA2C6F">
            <w:pPr>
              <w:spacing w:before="40" w:after="40"/>
              <w:jc w:val="center"/>
              <w:rPr>
                <w:bCs/>
              </w:rPr>
            </w:pPr>
            <w:r>
              <w:rPr>
                <w:bCs/>
              </w:rPr>
              <w:t>Minimal / Below Acceptable</w:t>
            </w:r>
          </w:p>
        </w:tc>
        <w:tc>
          <w:tcPr>
            <w:tcW w:w="6804" w:type="dxa"/>
            <w:vMerge w:val="restart"/>
            <w:tcMar>
              <w:left w:w="57" w:type="dxa"/>
            </w:tcMar>
          </w:tcPr>
          <w:p w14:paraId="6A4F439F" w14:textId="7B2F4099" w:rsidR="001C6B43" w:rsidRDefault="001C6B43" w:rsidP="00DA2C6F">
            <w:pPr>
              <w:spacing w:before="40" w:after="40"/>
              <w:rPr>
                <w:rFonts w:ascii="Arial" w:hAnsi="Arial" w:cs="Arial"/>
                <w:szCs w:val="22"/>
              </w:rPr>
            </w:pPr>
            <w:proofErr w:type="gramStart"/>
            <w:r>
              <w:rPr>
                <w:rFonts w:ascii="Arial" w:hAnsi="Arial" w:cs="Arial"/>
                <w:szCs w:val="22"/>
              </w:rPr>
              <w:t>Minimal achievement of the required standard,</w:t>
            </w:r>
            <w:proofErr w:type="gramEnd"/>
            <w:r>
              <w:rPr>
                <w:rFonts w:ascii="Arial" w:hAnsi="Arial" w:cs="Arial"/>
                <w:szCs w:val="22"/>
              </w:rPr>
              <w:t xml:space="preserve"> offers minimal to below acceptable benefits.</w:t>
            </w:r>
          </w:p>
          <w:p w14:paraId="5ECE32E1" w14:textId="3B0FED8E" w:rsidR="0040440A" w:rsidRDefault="0040440A" w:rsidP="00DA2C6F">
            <w:pPr>
              <w:spacing w:before="40" w:after="40"/>
              <w:rPr>
                <w:rFonts w:ascii="Arial" w:hAnsi="Arial" w:cs="Arial"/>
                <w:szCs w:val="22"/>
              </w:rPr>
            </w:pPr>
            <w:r>
              <w:rPr>
                <w:rFonts w:ascii="Arial" w:hAnsi="Arial" w:cs="Arial"/>
                <w:szCs w:val="22"/>
              </w:rPr>
              <w:t xml:space="preserve">The Tenderer </w:t>
            </w:r>
            <w:r w:rsidR="0079469B">
              <w:rPr>
                <w:rFonts w:ascii="Arial" w:hAnsi="Arial" w:cs="Arial"/>
                <w:szCs w:val="22"/>
              </w:rPr>
              <w:t>demonstrates a low level of understanding of requirements.</w:t>
            </w:r>
          </w:p>
          <w:p w14:paraId="328DA300" w14:textId="60C715F3" w:rsidR="0079469B" w:rsidRDefault="00E52F4D" w:rsidP="00DA2C6F">
            <w:pPr>
              <w:spacing w:before="40" w:after="40"/>
              <w:rPr>
                <w:rFonts w:ascii="Arial" w:hAnsi="Arial" w:cs="Arial"/>
                <w:szCs w:val="22"/>
              </w:rPr>
            </w:pPr>
            <w:r>
              <w:rPr>
                <w:rFonts w:ascii="Arial" w:hAnsi="Arial" w:cs="Arial"/>
                <w:szCs w:val="22"/>
              </w:rPr>
              <w:t>Some m</w:t>
            </w:r>
            <w:r w:rsidR="0079469B">
              <w:rPr>
                <w:rFonts w:ascii="Arial" w:hAnsi="Arial" w:cs="Arial"/>
                <w:szCs w:val="22"/>
              </w:rPr>
              <w:t>ajor weaknesses or deficiencies requiring further clarification.</w:t>
            </w:r>
          </w:p>
          <w:p w14:paraId="7DE21B60" w14:textId="3EB276D6" w:rsidR="001C6B43" w:rsidRPr="009B4EFB" w:rsidRDefault="0079469B" w:rsidP="00DA2C6F">
            <w:pPr>
              <w:spacing w:before="40" w:after="40"/>
            </w:pPr>
            <w:r>
              <w:rPr>
                <w:rFonts w:ascii="Arial" w:hAnsi="Arial" w:cs="Arial"/>
                <w:szCs w:val="22"/>
              </w:rPr>
              <w:t>Low probability of success.</w:t>
            </w:r>
          </w:p>
        </w:tc>
      </w:tr>
      <w:tr w:rsidR="001C6B43" w:rsidRPr="00BD2D5D" w14:paraId="1DB52348" w14:textId="77777777" w:rsidTr="00E52F4D">
        <w:trPr>
          <w:cantSplit/>
          <w:trHeight w:val="981"/>
        </w:trPr>
        <w:tc>
          <w:tcPr>
            <w:tcW w:w="846" w:type="dxa"/>
            <w:shd w:val="clear" w:color="auto" w:fill="F2F2F2" w:themeFill="background1" w:themeFillShade="F2"/>
            <w:tcMar>
              <w:left w:w="57" w:type="dxa"/>
            </w:tcMar>
            <w:vAlign w:val="center"/>
          </w:tcPr>
          <w:p w14:paraId="6E339AB2" w14:textId="77777777" w:rsidR="001C6B43" w:rsidRPr="00F83EDC" w:rsidRDefault="001C6B43" w:rsidP="00DA2C6F">
            <w:pPr>
              <w:spacing w:before="40" w:after="40"/>
              <w:jc w:val="center"/>
              <w:rPr>
                <w:bCs/>
              </w:rPr>
            </w:pPr>
            <w:r>
              <w:rPr>
                <w:bCs/>
              </w:rPr>
              <w:t>4</w:t>
            </w:r>
          </w:p>
        </w:tc>
        <w:tc>
          <w:tcPr>
            <w:tcW w:w="1984" w:type="dxa"/>
            <w:vMerge/>
            <w:tcMar>
              <w:left w:w="57" w:type="dxa"/>
            </w:tcMar>
            <w:vAlign w:val="center"/>
          </w:tcPr>
          <w:p w14:paraId="4CC29FFD" w14:textId="77777777" w:rsidR="001C6B43" w:rsidRPr="00F83EDC" w:rsidRDefault="001C6B43" w:rsidP="00DA2C6F">
            <w:pPr>
              <w:spacing w:before="40" w:after="40"/>
              <w:jc w:val="center"/>
              <w:rPr>
                <w:bCs/>
              </w:rPr>
            </w:pPr>
          </w:p>
        </w:tc>
        <w:tc>
          <w:tcPr>
            <w:tcW w:w="6804" w:type="dxa"/>
            <w:vMerge/>
            <w:tcMar>
              <w:left w:w="57" w:type="dxa"/>
            </w:tcMar>
          </w:tcPr>
          <w:p w14:paraId="61809A87" w14:textId="77777777" w:rsidR="001C6B43" w:rsidRPr="009B4EFB" w:rsidRDefault="001C6B43" w:rsidP="00DA2C6F">
            <w:pPr>
              <w:spacing w:before="40" w:after="40"/>
            </w:pPr>
          </w:p>
        </w:tc>
      </w:tr>
      <w:tr w:rsidR="001C6B43" w:rsidRPr="00BD2D5D" w14:paraId="0B408E9A" w14:textId="77777777" w:rsidTr="00E52F4D">
        <w:trPr>
          <w:cantSplit/>
          <w:trHeight w:val="566"/>
        </w:trPr>
        <w:tc>
          <w:tcPr>
            <w:tcW w:w="846" w:type="dxa"/>
            <w:shd w:val="clear" w:color="auto" w:fill="FFFFFF" w:themeFill="background1"/>
            <w:tcMar>
              <w:left w:w="57" w:type="dxa"/>
            </w:tcMar>
            <w:vAlign w:val="center"/>
          </w:tcPr>
          <w:p w14:paraId="49174CC2" w14:textId="77777777" w:rsidR="001C6B43" w:rsidRPr="00F83EDC" w:rsidRDefault="001C6B43" w:rsidP="00DA2C6F">
            <w:pPr>
              <w:spacing w:before="40" w:after="40"/>
              <w:jc w:val="center"/>
              <w:rPr>
                <w:bCs/>
              </w:rPr>
            </w:pPr>
            <w:r>
              <w:rPr>
                <w:bCs/>
              </w:rPr>
              <w:t>3</w:t>
            </w:r>
          </w:p>
        </w:tc>
        <w:tc>
          <w:tcPr>
            <w:tcW w:w="1984" w:type="dxa"/>
            <w:vMerge w:val="restart"/>
            <w:tcMar>
              <w:left w:w="57" w:type="dxa"/>
            </w:tcMar>
            <w:vAlign w:val="center"/>
          </w:tcPr>
          <w:p w14:paraId="1DE892E2" w14:textId="77777777" w:rsidR="001C6B43" w:rsidRPr="00F83EDC" w:rsidRDefault="001C6B43" w:rsidP="00DA2C6F">
            <w:pPr>
              <w:spacing w:before="40" w:after="40"/>
              <w:jc w:val="center"/>
              <w:rPr>
                <w:bCs/>
              </w:rPr>
            </w:pPr>
            <w:r>
              <w:rPr>
                <w:bCs/>
              </w:rPr>
              <w:t>Low / Marginal</w:t>
            </w:r>
          </w:p>
        </w:tc>
        <w:tc>
          <w:tcPr>
            <w:tcW w:w="6804" w:type="dxa"/>
            <w:vMerge w:val="restart"/>
            <w:tcMar>
              <w:left w:w="57" w:type="dxa"/>
            </w:tcMar>
          </w:tcPr>
          <w:p w14:paraId="7E57AADC" w14:textId="77777777" w:rsidR="001C6B43" w:rsidRDefault="001C6B43" w:rsidP="00DA2C6F">
            <w:pPr>
              <w:spacing w:before="40" w:after="40"/>
              <w:rPr>
                <w:rFonts w:ascii="Arial" w:hAnsi="Arial" w:cs="Arial"/>
                <w:szCs w:val="22"/>
              </w:rPr>
            </w:pPr>
            <w:r>
              <w:rPr>
                <w:rFonts w:ascii="Arial" w:hAnsi="Arial" w:cs="Arial"/>
                <w:szCs w:val="22"/>
              </w:rPr>
              <w:t>Failure to achieve the minimum standard.</w:t>
            </w:r>
          </w:p>
          <w:p w14:paraId="0442B40F" w14:textId="5EB34207" w:rsidR="001C6B43" w:rsidRDefault="001C6B43" w:rsidP="00DA2C6F">
            <w:pPr>
              <w:spacing w:before="40" w:after="40"/>
              <w:rPr>
                <w:rFonts w:ascii="Arial" w:hAnsi="Arial" w:cs="Arial"/>
                <w:szCs w:val="22"/>
              </w:rPr>
            </w:pPr>
            <w:r>
              <w:rPr>
                <w:rFonts w:ascii="Arial" w:hAnsi="Arial" w:cs="Arial"/>
                <w:szCs w:val="22"/>
              </w:rPr>
              <w:t xml:space="preserve">The response offers little to no benefit in relation to Aboriginal </w:t>
            </w:r>
            <w:r w:rsidR="00F76932">
              <w:rPr>
                <w:rFonts w:ascii="Arial" w:hAnsi="Arial" w:cs="Arial"/>
                <w:szCs w:val="22"/>
              </w:rPr>
              <w:t>P</w:t>
            </w:r>
            <w:r>
              <w:rPr>
                <w:rFonts w:ascii="Arial" w:hAnsi="Arial" w:cs="Arial"/>
                <w:szCs w:val="22"/>
              </w:rPr>
              <w:t xml:space="preserve">articipation and </w:t>
            </w:r>
            <w:r w:rsidR="00F76932">
              <w:rPr>
                <w:rFonts w:ascii="Arial" w:hAnsi="Arial" w:cs="Arial"/>
                <w:szCs w:val="22"/>
              </w:rPr>
              <w:t>WAIPS</w:t>
            </w:r>
            <w:r>
              <w:rPr>
                <w:rFonts w:ascii="Arial" w:hAnsi="Arial" w:cs="Arial"/>
                <w:szCs w:val="22"/>
              </w:rPr>
              <w:t>.</w:t>
            </w:r>
          </w:p>
          <w:p w14:paraId="431B603C" w14:textId="77777777" w:rsidR="001C6B43" w:rsidRDefault="001C6B43" w:rsidP="00DA2C6F">
            <w:pPr>
              <w:spacing w:before="40" w:after="40"/>
              <w:rPr>
                <w:rFonts w:ascii="Arial" w:hAnsi="Arial" w:cs="Arial"/>
                <w:szCs w:val="22"/>
              </w:rPr>
            </w:pPr>
            <w:r>
              <w:rPr>
                <w:rFonts w:ascii="Arial" w:hAnsi="Arial" w:cs="Arial"/>
                <w:szCs w:val="22"/>
              </w:rPr>
              <w:t>The assessment panel is not confident the Tenderer understands the requirements.</w:t>
            </w:r>
          </w:p>
          <w:p w14:paraId="0E0259ED" w14:textId="4F71CD6C" w:rsidR="0079469B" w:rsidRPr="009B4EFB" w:rsidRDefault="0079469B" w:rsidP="00DA2C6F">
            <w:pPr>
              <w:spacing w:before="40" w:after="40"/>
            </w:pPr>
            <w:r>
              <w:rPr>
                <w:rFonts w:ascii="Arial" w:hAnsi="Arial" w:cs="Arial"/>
                <w:szCs w:val="22"/>
              </w:rPr>
              <w:t>Very low probability of success.</w:t>
            </w:r>
          </w:p>
        </w:tc>
      </w:tr>
      <w:tr w:rsidR="001C6B43" w:rsidRPr="00BD2D5D" w14:paraId="1F6CEEAD" w14:textId="77777777" w:rsidTr="00E52F4D">
        <w:trPr>
          <w:cantSplit/>
          <w:trHeight w:val="566"/>
        </w:trPr>
        <w:tc>
          <w:tcPr>
            <w:tcW w:w="846" w:type="dxa"/>
            <w:shd w:val="clear" w:color="auto" w:fill="FFFFFF" w:themeFill="background1"/>
            <w:tcMar>
              <w:left w:w="57" w:type="dxa"/>
            </w:tcMar>
            <w:vAlign w:val="center"/>
          </w:tcPr>
          <w:p w14:paraId="46AB5195" w14:textId="77777777" w:rsidR="001C6B43" w:rsidRPr="00F83EDC" w:rsidRDefault="001C6B43" w:rsidP="00DA2C6F">
            <w:pPr>
              <w:spacing w:before="40" w:after="40"/>
              <w:jc w:val="center"/>
              <w:rPr>
                <w:bCs/>
              </w:rPr>
            </w:pPr>
            <w:r>
              <w:rPr>
                <w:bCs/>
              </w:rPr>
              <w:t>2</w:t>
            </w:r>
          </w:p>
        </w:tc>
        <w:tc>
          <w:tcPr>
            <w:tcW w:w="1984" w:type="dxa"/>
            <w:vMerge/>
            <w:tcMar>
              <w:left w:w="57" w:type="dxa"/>
            </w:tcMar>
            <w:vAlign w:val="center"/>
          </w:tcPr>
          <w:p w14:paraId="35659E57" w14:textId="77777777" w:rsidR="001C6B43" w:rsidRPr="00F83EDC" w:rsidRDefault="001C6B43" w:rsidP="00DA2C6F">
            <w:pPr>
              <w:spacing w:before="40" w:after="40"/>
              <w:jc w:val="center"/>
              <w:rPr>
                <w:bCs/>
              </w:rPr>
            </w:pPr>
          </w:p>
        </w:tc>
        <w:tc>
          <w:tcPr>
            <w:tcW w:w="6804" w:type="dxa"/>
            <w:vMerge/>
            <w:tcMar>
              <w:left w:w="57" w:type="dxa"/>
            </w:tcMar>
          </w:tcPr>
          <w:p w14:paraId="167847F3" w14:textId="77777777" w:rsidR="001C6B43" w:rsidRPr="009B4EFB" w:rsidRDefault="001C6B43" w:rsidP="00DA2C6F">
            <w:pPr>
              <w:spacing w:before="40" w:after="40"/>
            </w:pPr>
          </w:p>
        </w:tc>
      </w:tr>
      <w:tr w:rsidR="001C6B43" w:rsidRPr="00BD2D5D" w14:paraId="3626716A" w14:textId="77777777" w:rsidTr="00E52F4D">
        <w:trPr>
          <w:cantSplit/>
          <w:trHeight w:val="566"/>
        </w:trPr>
        <w:tc>
          <w:tcPr>
            <w:tcW w:w="846" w:type="dxa"/>
            <w:shd w:val="clear" w:color="auto" w:fill="FFFFFF" w:themeFill="background1"/>
            <w:tcMar>
              <w:left w:w="57" w:type="dxa"/>
            </w:tcMar>
            <w:vAlign w:val="center"/>
          </w:tcPr>
          <w:p w14:paraId="310D1B92" w14:textId="77777777" w:rsidR="001C6B43" w:rsidRPr="00F83EDC" w:rsidRDefault="001C6B43" w:rsidP="00DA2C6F">
            <w:pPr>
              <w:spacing w:before="40" w:after="40"/>
              <w:jc w:val="center"/>
              <w:rPr>
                <w:bCs/>
              </w:rPr>
            </w:pPr>
            <w:r>
              <w:rPr>
                <w:bCs/>
              </w:rPr>
              <w:t>1</w:t>
            </w:r>
          </w:p>
        </w:tc>
        <w:tc>
          <w:tcPr>
            <w:tcW w:w="1984" w:type="dxa"/>
            <w:vMerge/>
            <w:tcMar>
              <w:left w:w="57" w:type="dxa"/>
            </w:tcMar>
            <w:vAlign w:val="center"/>
          </w:tcPr>
          <w:p w14:paraId="5EE776C5" w14:textId="77777777" w:rsidR="001C6B43" w:rsidRPr="00F83EDC" w:rsidRDefault="001C6B43" w:rsidP="00DA2C6F">
            <w:pPr>
              <w:spacing w:before="40" w:after="40"/>
              <w:jc w:val="center"/>
              <w:rPr>
                <w:bCs/>
              </w:rPr>
            </w:pPr>
          </w:p>
        </w:tc>
        <w:tc>
          <w:tcPr>
            <w:tcW w:w="6804" w:type="dxa"/>
            <w:vMerge/>
            <w:tcMar>
              <w:left w:w="57" w:type="dxa"/>
            </w:tcMar>
          </w:tcPr>
          <w:p w14:paraId="70C44F63" w14:textId="77777777" w:rsidR="001C6B43" w:rsidRPr="009B4EFB" w:rsidRDefault="001C6B43" w:rsidP="00DA2C6F">
            <w:pPr>
              <w:spacing w:before="40" w:after="40"/>
            </w:pPr>
          </w:p>
        </w:tc>
      </w:tr>
      <w:tr w:rsidR="001C6B43" w:rsidRPr="00BD2D5D" w14:paraId="6B4E480D" w14:textId="77777777" w:rsidTr="00E52F4D">
        <w:trPr>
          <w:cantSplit/>
        </w:trPr>
        <w:tc>
          <w:tcPr>
            <w:tcW w:w="846" w:type="dxa"/>
            <w:shd w:val="clear" w:color="auto" w:fill="FFFFFF" w:themeFill="background1"/>
            <w:tcMar>
              <w:left w:w="57" w:type="dxa"/>
            </w:tcMar>
            <w:vAlign w:val="center"/>
          </w:tcPr>
          <w:p w14:paraId="7BD9D170" w14:textId="77777777" w:rsidR="001C6B43" w:rsidRPr="00F83EDC" w:rsidRDefault="001C6B43" w:rsidP="00DA2C6F">
            <w:pPr>
              <w:spacing w:before="40" w:after="40"/>
              <w:jc w:val="center"/>
              <w:rPr>
                <w:bCs/>
              </w:rPr>
            </w:pPr>
            <w:r>
              <w:rPr>
                <w:bCs/>
              </w:rPr>
              <w:t>0</w:t>
            </w:r>
          </w:p>
        </w:tc>
        <w:tc>
          <w:tcPr>
            <w:tcW w:w="1984" w:type="dxa"/>
            <w:tcMar>
              <w:left w:w="57" w:type="dxa"/>
            </w:tcMar>
            <w:vAlign w:val="center"/>
          </w:tcPr>
          <w:p w14:paraId="6E449F09" w14:textId="77777777" w:rsidR="001C6B43" w:rsidRPr="00F83EDC" w:rsidRDefault="001C6B43" w:rsidP="00DA2C6F">
            <w:pPr>
              <w:spacing w:before="40" w:after="40"/>
              <w:jc w:val="center"/>
              <w:rPr>
                <w:bCs/>
              </w:rPr>
            </w:pPr>
            <w:r>
              <w:rPr>
                <w:bCs/>
              </w:rPr>
              <w:t>Unacceptable</w:t>
            </w:r>
          </w:p>
        </w:tc>
        <w:tc>
          <w:tcPr>
            <w:tcW w:w="6804" w:type="dxa"/>
            <w:tcMar>
              <w:left w:w="57" w:type="dxa"/>
            </w:tcMar>
          </w:tcPr>
          <w:p w14:paraId="59960518" w14:textId="77777777" w:rsidR="001C6B43" w:rsidRPr="009B4EFB" w:rsidRDefault="001C6B43" w:rsidP="00DA2C6F">
            <w:pPr>
              <w:spacing w:before="40" w:after="40"/>
            </w:pPr>
            <w:r w:rsidRPr="00290734">
              <w:rPr>
                <w:rFonts w:ascii="Arial" w:hAnsi="Arial" w:cs="Arial"/>
                <w:szCs w:val="22"/>
              </w:rPr>
              <w:t>The response does not contain sufficient information to make any assessment.</w:t>
            </w:r>
          </w:p>
        </w:tc>
      </w:tr>
    </w:tbl>
    <w:p w14:paraId="062F2AE8" w14:textId="1E75021F" w:rsidR="001C6B43" w:rsidRPr="00864976" w:rsidRDefault="001C6B43" w:rsidP="00F76932">
      <w:pPr>
        <w:pStyle w:val="CaptionMW"/>
        <w:spacing w:before="120" w:after="240"/>
        <w:jc w:val="center"/>
        <w:rPr>
          <w:b/>
        </w:rPr>
      </w:pPr>
      <w:bookmarkStart w:id="263" w:name="_Ref74925584"/>
      <w:r w:rsidRPr="00864976">
        <w:rPr>
          <w:b/>
        </w:rPr>
        <w:t xml:space="preserve">Table </w:t>
      </w:r>
      <w:r w:rsidRPr="00864976">
        <w:rPr>
          <w:b/>
        </w:rPr>
        <w:fldChar w:fldCharType="begin"/>
      </w:r>
      <w:r w:rsidRPr="00864976">
        <w:rPr>
          <w:b/>
        </w:rPr>
        <w:instrText xml:space="preserve"> SEQ Table \* ARABIC </w:instrText>
      </w:r>
      <w:r w:rsidRPr="00864976">
        <w:rPr>
          <w:b/>
        </w:rPr>
        <w:fldChar w:fldCharType="separate"/>
      </w:r>
      <w:r w:rsidR="00A375FA">
        <w:rPr>
          <w:b/>
          <w:noProof/>
        </w:rPr>
        <w:t>3</w:t>
      </w:r>
      <w:r w:rsidRPr="00864976">
        <w:rPr>
          <w:b/>
        </w:rPr>
        <w:fldChar w:fldCharType="end"/>
      </w:r>
      <w:bookmarkEnd w:id="263"/>
      <w:r>
        <w:rPr>
          <w:b/>
        </w:rPr>
        <w:t xml:space="preserve"> Scoring Methodology</w:t>
      </w:r>
    </w:p>
    <w:p w14:paraId="20C21C4A" w14:textId="228D3A67" w:rsidR="001C6B43" w:rsidRDefault="001C6B43" w:rsidP="001C6B43">
      <w:r w:rsidRPr="00E97C45">
        <w:t>Al</w:t>
      </w:r>
      <w:r w:rsidRPr="00985C8E">
        <w:t>l</w:t>
      </w:r>
      <w:r w:rsidRPr="00E97C45">
        <w:t xml:space="preserve"> mem</w:t>
      </w:r>
      <w:r w:rsidRPr="00985C8E">
        <w:t>b</w:t>
      </w:r>
      <w:r w:rsidRPr="00E97C45">
        <w:t>e</w:t>
      </w:r>
      <w:r w:rsidRPr="00985C8E">
        <w:t>rs</w:t>
      </w:r>
      <w:r w:rsidRPr="00E97C45">
        <w:t xml:space="preserve"> </w:t>
      </w:r>
      <w:r w:rsidRPr="00985C8E">
        <w:t>of</w:t>
      </w:r>
      <w:r w:rsidRPr="00E97C45">
        <w:t xml:space="preserve"> </w:t>
      </w:r>
      <w:r w:rsidRPr="00985C8E">
        <w:t>t</w:t>
      </w:r>
      <w:r w:rsidRPr="00E97C45">
        <w:t>h</w:t>
      </w:r>
      <w:r w:rsidRPr="00985C8E">
        <w:t>e</w:t>
      </w:r>
      <w:r w:rsidRPr="00E97C45">
        <w:t xml:space="preserve"> </w:t>
      </w:r>
      <w:r w:rsidR="00F76932">
        <w:t>Evaluation Panel</w:t>
      </w:r>
      <w:r>
        <w:t xml:space="preserve"> </w:t>
      </w:r>
      <w:r w:rsidRPr="00E97C45">
        <w:t>wil</w:t>
      </w:r>
      <w:r w:rsidRPr="00985C8E">
        <w:t>l</w:t>
      </w:r>
      <w:r w:rsidRPr="00E97C45">
        <w:t xml:space="preserve"> </w:t>
      </w:r>
      <w:r w:rsidRPr="00985C8E">
        <w:t>s</w:t>
      </w:r>
      <w:r w:rsidRPr="00E97C45">
        <w:t>c</w:t>
      </w:r>
      <w:r w:rsidRPr="00985C8E">
        <w:t>ore</w:t>
      </w:r>
      <w:r w:rsidRPr="00E97C45">
        <w:t xml:space="preserve"> e</w:t>
      </w:r>
      <w:r w:rsidRPr="00985C8E">
        <w:t>ach</w:t>
      </w:r>
      <w:r w:rsidRPr="00E97C45">
        <w:t xml:space="preserve"> </w:t>
      </w:r>
      <w:r>
        <w:t>Tender</w:t>
      </w:r>
      <w:r w:rsidRPr="00985C8E">
        <w:t>.</w:t>
      </w:r>
      <w:r>
        <w:t xml:space="preserve">  </w:t>
      </w:r>
      <w:r w:rsidRPr="00985C8E">
        <w:t>D</w:t>
      </w:r>
      <w:r w:rsidRPr="00E97C45">
        <w:t>iff</w:t>
      </w:r>
      <w:r w:rsidRPr="00985C8E">
        <w:t>erences</w:t>
      </w:r>
      <w:r w:rsidRPr="00E97C45">
        <w:t xml:space="preserve"> i</w:t>
      </w:r>
      <w:r w:rsidRPr="00985C8E">
        <w:t>n</w:t>
      </w:r>
      <w:r w:rsidRPr="00E97C45">
        <w:t xml:space="preserve"> </w:t>
      </w:r>
      <w:r w:rsidRPr="00985C8E">
        <w:t>s</w:t>
      </w:r>
      <w:r w:rsidRPr="00E97C45">
        <w:t>c</w:t>
      </w:r>
      <w:r w:rsidRPr="00985C8E">
        <w:t>ores</w:t>
      </w:r>
      <w:r w:rsidRPr="00E97C45">
        <w:t xml:space="preserve"> </w:t>
      </w:r>
      <w:r w:rsidRPr="00985C8E">
        <w:t>b</w:t>
      </w:r>
      <w:r w:rsidRPr="00E97C45">
        <w:t>etwe</w:t>
      </w:r>
      <w:r w:rsidRPr="00985C8E">
        <w:t>en</w:t>
      </w:r>
      <w:r w:rsidRPr="00E97C45">
        <w:t xml:space="preserve"> </w:t>
      </w:r>
      <w:r>
        <w:t xml:space="preserve">panel </w:t>
      </w:r>
      <w:r w:rsidRPr="00E97C45">
        <w:t>mem</w:t>
      </w:r>
      <w:r w:rsidRPr="00985C8E">
        <w:t>b</w:t>
      </w:r>
      <w:r w:rsidRPr="00E97C45">
        <w:t>er</w:t>
      </w:r>
      <w:r w:rsidRPr="00985C8E">
        <w:t>s</w:t>
      </w:r>
      <w:r w:rsidRPr="00E97C45">
        <w:t xml:space="preserve"> wil</w:t>
      </w:r>
      <w:r w:rsidRPr="00985C8E">
        <w:t>l</w:t>
      </w:r>
      <w:r w:rsidRPr="00E97C45">
        <w:t xml:space="preserve"> </w:t>
      </w:r>
      <w:r w:rsidRPr="00985C8E">
        <w:t>be</w:t>
      </w:r>
      <w:r w:rsidRPr="00E97C45">
        <w:t xml:space="preserve"> </w:t>
      </w:r>
      <w:r>
        <w:t>discussed</w:t>
      </w:r>
      <w:r w:rsidRPr="00E97C45">
        <w:t xml:space="preserve"> a</w:t>
      </w:r>
      <w:r w:rsidRPr="00985C8E">
        <w:t>nd</w:t>
      </w:r>
      <w:r w:rsidRPr="00E97C45">
        <w:t xml:space="preserve"> </w:t>
      </w:r>
      <w:r w:rsidRPr="00985C8E">
        <w:t>res</w:t>
      </w:r>
      <w:r w:rsidRPr="00E97C45">
        <w:t>olv</w:t>
      </w:r>
      <w:r w:rsidRPr="00985C8E">
        <w:t>ed</w:t>
      </w:r>
      <w:r w:rsidRPr="00E97C45">
        <w:t xml:space="preserve"> b</w:t>
      </w:r>
      <w:r w:rsidRPr="00985C8E">
        <w:t>y</w:t>
      </w:r>
      <w:r w:rsidRPr="00E97C45">
        <w:t xml:space="preserve"> </w:t>
      </w:r>
      <w:r w:rsidRPr="00985C8E">
        <w:t>c</w:t>
      </w:r>
      <w:r w:rsidRPr="00E97C45">
        <w:t>o</w:t>
      </w:r>
      <w:r w:rsidRPr="00985C8E">
        <w:t>nse</w:t>
      </w:r>
      <w:r w:rsidRPr="00E97C45">
        <w:t>ns</w:t>
      </w:r>
      <w:r w:rsidRPr="00985C8E">
        <w:t>us.</w:t>
      </w:r>
      <w:r w:rsidRPr="00E97C45">
        <w:t xml:space="preserve"> </w:t>
      </w:r>
      <w:r>
        <w:t xml:space="preserve"> </w:t>
      </w:r>
      <w:r w:rsidRPr="00985C8E">
        <w:t>A</w:t>
      </w:r>
      <w:r w:rsidRPr="00E97C45">
        <w:t xml:space="preserve"> s</w:t>
      </w:r>
      <w:r w:rsidRPr="00985C8E">
        <w:t>preadsh</w:t>
      </w:r>
      <w:r w:rsidRPr="00E97C45">
        <w:t>e</w:t>
      </w:r>
      <w:r w:rsidRPr="00985C8E">
        <w:t>et</w:t>
      </w:r>
      <w:r w:rsidRPr="00E97C45">
        <w:t xml:space="preserve"> m</w:t>
      </w:r>
      <w:r w:rsidRPr="00985C8E">
        <w:t>o</w:t>
      </w:r>
      <w:r w:rsidRPr="00E97C45">
        <w:t>d</w:t>
      </w:r>
      <w:r w:rsidRPr="00985C8E">
        <w:t>el</w:t>
      </w:r>
      <w:r w:rsidRPr="00E97C45">
        <w:t xml:space="preserve"> </w:t>
      </w:r>
      <w:r w:rsidRPr="00985C8E">
        <w:t>w</w:t>
      </w:r>
      <w:r w:rsidRPr="00E97C45">
        <w:t>il</w:t>
      </w:r>
      <w:r w:rsidRPr="00985C8E">
        <w:t>l</w:t>
      </w:r>
      <w:r w:rsidRPr="00E97C45">
        <w:t xml:space="preserve"> b</w:t>
      </w:r>
      <w:r w:rsidRPr="00985C8E">
        <w:t>e</w:t>
      </w:r>
      <w:r w:rsidRPr="00E97C45">
        <w:t xml:space="preserve"> </w:t>
      </w:r>
      <w:r w:rsidRPr="00985C8E">
        <w:t>d</w:t>
      </w:r>
      <w:r w:rsidRPr="00E97C45">
        <w:t>ev</w:t>
      </w:r>
      <w:r w:rsidRPr="00985C8E">
        <w:t>elo</w:t>
      </w:r>
      <w:r w:rsidRPr="00E97C45">
        <w:t>pe</w:t>
      </w:r>
      <w:r w:rsidRPr="00985C8E">
        <w:t>d</w:t>
      </w:r>
      <w:r w:rsidRPr="00E97C45">
        <w:t xml:space="preserve"> t</w:t>
      </w:r>
      <w:r w:rsidRPr="00985C8E">
        <w:t>o</w:t>
      </w:r>
      <w:r w:rsidRPr="00E97C45">
        <w:t xml:space="preserve"> </w:t>
      </w:r>
      <w:r w:rsidRPr="00985C8E">
        <w:t>g</w:t>
      </w:r>
      <w:r w:rsidRPr="00E97C45">
        <w:t>at</w:t>
      </w:r>
      <w:r w:rsidRPr="00985C8E">
        <w:t>h</w:t>
      </w:r>
      <w:r w:rsidRPr="00E97C45">
        <w:t>e</w:t>
      </w:r>
      <w:r w:rsidRPr="00985C8E">
        <w:t>r</w:t>
      </w:r>
      <w:r w:rsidRPr="00E97C45">
        <w:t xml:space="preserve"> a</w:t>
      </w:r>
      <w:r w:rsidRPr="00985C8E">
        <w:t>nd</w:t>
      </w:r>
      <w:r w:rsidRPr="00E97C45">
        <w:t xml:space="preserve"> </w:t>
      </w:r>
      <w:r w:rsidRPr="00985C8E">
        <w:t>r</w:t>
      </w:r>
      <w:r w:rsidRPr="00E97C45">
        <w:t>ec</w:t>
      </w:r>
      <w:r w:rsidRPr="00985C8E">
        <w:t>ord</w:t>
      </w:r>
      <w:r w:rsidRPr="00E97C45">
        <w:t xml:space="preserve"> </w:t>
      </w:r>
      <w:r w:rsidRPr="00985C8E">
        <w:t>a</w:t>
      </w:r>
      <w:r w:rsidRPr="00E97C45">
        <w:t>g</w:t>
      </w:r>
      <w:r w:rsidRPr="00985C8E">
        <w:t>re</w:t>
      </w:r>
      <w:r w:rsidRPr="00E97C45">
        <w:t>e</w:t>
      </w:r>
      <w:r w:rsidRPr="00985C8E">
        <w:t>d</w:t>
      </w:r>
      <w:r w:rsidRPr="00E97C45">
        <w:t xml:space="preserve"> </w:t>
      </w:r>
      <w:r w:rsidRPr="00985C8E">
        <w:t>s</w:t>
      </w:r>
      <w:r w:rsidRPr="00E97C45">
        <w:t>c</w:t>
      </w:r>
      <w:r w:rsidRPr="00985C8E">
        <w:t>ores</w:t>
      </w:r>
      <w:r w:rsidRPr="00E97C45">
        <w:t xml:space="preserve"> f</w:t>
      </w:r>
      <w:r w:rsidRPr="00985C8E">
        <w:t>or</w:t>
      </w:r>
      <w:r w:rsidRPr="00E97C45">
        <w:t xml:space="preserve"> </w:t>
      </w:r>
      <w:r w:rsidRPr="00985C8E">
        <w:t>each</w:t>
      </w:r>
      <w:r w:rsidRPr="00E97C45">
        <w:t xml:space="preserve"> </w:t>
      </w:r>
      <w:r w:rsidRPr="00985C8E">
        <w:t>su</w:t>
      </w:r>
      <w:r w:rsidRPr="00E97C45">
        <w:t>b</w:t>
      </w:r>
      <w:r w:rsidRPr="00985C8E">
        <w:t>-</w:t>
      </w:r>
      <w:r w:rsidRPr="00E97C45">
        <w:t>c</w:t>
      </w:r>
      <w:r w:rsidRPr="00985C8E">
        <w:t>r</w:t>
      </w:r>
      <w:r w:rsidRPr="00E97C45">
        <w:t>i</w:t>
      </w:r>
      <w:r w:rsidRPr="00985C8E">
        <w:t>ter</w:t>
      </w:r>
      <w:r w:rsidRPr="00E97C45">
        <w:t>i</w:t>
      </w:r>
      <w:r w:rsidRPr="00985C8E">
        <w:t>on</w:t>
      </w:r>
      <w:r w:rsidRPr="00E97C45">
        <w:t xml:space="preserve"> </w:t>
      </w:r>
      <w:r w:rsidRPr="00985C8E">
        <w:t>a</w:t>
      </w:r>
      <w:r w:rsidRPr="00E97C45">
        <w:t>n</w:t>
      </w:r>
      <w:r w:rsidRPr="00985C8E">
        <w:t>d</w:t>
      </w:r>
      <w:r w:rsidRPr="00E97C45">
        <w:t xml:space="preserve"> t</w:t>
      </w:r>
      <w:r w:rsidRPr="00985C8E">
        <w:t>o</w:t>
      </w:r>
      <w:r w:rsidRPr="00E97C45">
        <w:t xml:space="preserve"> </w:t>
      </w:r>
      <w:r w:rsidRPr="00985C8E">
        <w:t>c</w:t>
      </w:r>
      <w:r w:rsidRPr="00E97C45">
        <w:t>alc</w:t>
      </w:r>
      <w:r w:rsidRPr="00985C8E">
        <w:t>ulate</w:t>
      </w:r>
      <w:r w:rsidRPr="00E97C45">
        <w:t xml:space="preserve"> </w:t>
      </w:r>
      <w:r w:rsidRPr="00985C8E">
        <w:t>a</w:t>
      </w:r>
      <w:r w:rsidRPr="00E97C45">
        <w:t xml:space="preserve"> t</w:t>
      </w:r>
      <w:r w:rsidRPr="00985C8E">
        <w:t>ot</w:t>
      </w:r>
      <w:r w:rsidRPr="00E97C45">
        <w:t>a</w:t>
      </w:r>
      <w:r w:rsidRPr="00985C8E">
        <w:t>l</w:t>
      </w:r>
      <w:r w:rsidRPr="00E97C45">
        <w:t xml:space="preserve"> </w:t>
      </w:r>
      <w:r w:rsidRPr="00985C8E">
        <w:t>b</w:t>
      </w:r>
      <w:r w:rsidRPr="00E97C45">
        <w:t>ase</w:t>
      </w:r>
      <w:r w:rsidRPr="00985C8E">
        <w:t>d</w:t>
      </w:r>
      <w:r w:rsidRPr="00E97C45">
        <w:t xml:space="preserve"> o</w:t>
      </w:r>
      <w:r w:rsidRPr="00985C8E">
        <w:t>n</w:t>
      </w:r>
      <w:r w:rsidRPr="00E97C45">
        <w:t xml:space="preserve"> </w:t>
      </w:r>
      <w:r w:rsidRPr="00985C8E">
        <w:t>t</w:t>
      </w:r>
      <w:r w:rsidRPr="00E97C45">
        <w:t>h</w:t>
      </w:r>
      <w:r w:rsidRPr="00985C8E">
        <w:t>e</w:t>
      </w:r>
      <w:r w:rsidRPr="00E97C45">
        <w:t xml:space="preserve"> </w:t>
      </w:r>
      <w:r w:rsidRPr="00985C8E">
        <w:t>we</w:t>
      </w:r>
      <w:r w:rsidRPr="00E97C45">
        <w:t>i</w:t>
      </w:r>
      <w:r w:rsidRPr="00985C8E">
        <w:t>g</w:t>
      </w:r>
      <w:r w:rsidRPr="00E97C45">
        <w:t>hti</w:t>
      </w:r>
      <w:r w:rsidRPr="00985C8E">
        <w:t>n</w:t>
      </w:r>
      <w:r w:rsidRPr="00E97C45">
        <w:t>gs</w:t>
      </w:r>
      <w:r w:rsidRPr="00985C8E">
        <w:t>.</w:t>
      </w:r>
      <w:r w:rsidRPr="00E97C45">
        <w:t xml:space="preserve"> </w:t>
      </w:r>
      <w:r>
        <w:t xml:space="preserve"> Tenderers </w:t>
      </w:r>
      <w:r w:rsidRPr="00E97C45">
        <w:t>wil</w:t>
      </w:r>
      <w:r w:rsidRPr="00985C8E">
        <w:t>l</w:t>
      </w:r>
      <w:r w:rsidRPr="00E97C45">
        <w:t xml:space="preserve"> </w:t>
      </w:r>
      <w:r w:rsidRPr="00985C8E">
        <w:t>be</w:t>
      </w:r>
      <w:r w:rsidRPr="00E97C45">
        <w:t xml:space="preserve"> r</w:t>
      </w:r>
      <w:r w:rsidRPr="00985C8E">
        <w:t>a</w:t>
      </w:r>
      <w:r w:rsidRPr="00E97C45">
        <w:t>nk</w:t>
      </w:r>
      <w:r w:rsidRPr="00985C8E">
        <w:t>ed</w:t>
      </w:r>
      <w:r w:rsidRPr="00E97C45">
        <w:t xml:space="preserve"> i</w:t>
      </w:r>
      <w:r w:rsidRPr="00985C8E">
        <w:t>n</w:t>
      </w:r>
      <w:r w:rsidRPr="00E97C45">
        <w:t xml:space="preserve"> </w:t>
      </w:r>
      <w:r w:rsidRPr="00985C8E">
        <w:t>ac</w:t>
      </w:r>
      <w:r w:rsidRPr="00E97C45">
        <w:t>c</w:t>
      </w:r>
      <w:r w:rsidRPr="00985C8E">
        <w:t>ordance</w:t>
      </w:r>
      <w:r w:rsidRPr="00E97C45">
        <w:t xml:space="preserve"> </w:t>
      </w:r>
      <w:r w:rsidRPr="00985C8E">
        <w:t>w</w:t>
      </w:r>
      <w:r w:rsidRPr="00E97C45">
        <w:t>i</w:t>
      </w:r>
      <w:r w:rsidRPr="00985C8E">
        <w:t>th</w:t>
      </w:r>
      <w:r w:rsidRPr="00E97C45">
        <w:t xml:space="preserve"> </w:t>
      </w:r>
      <w:r w:rsidRPr="00985C8E">
        <w:t>t</w:t>
      </w:r>
      <w:r w:rsidRPr="00E97C45">
        <w:t>hei</w:t>
      </w:r>
      <w:r w:rsidRPr="00985C8E">
        <w:t>r</w:t>
      </w:r>
      <w:r w:rsidRPr="00E97C45">
        <w:t xml:space="preserve"> </w:t>
      </w:r>
      <w:r w:rsidRPr="00985C8E">
        <w:t>t</w:t>
      </w:r>
      <w:r w:rsidRPr="00E97C45">
        <w:t>ot</w:t>
      </w:r>
      <w:r w:rsidRPr="00985C8E">
        <w:t>al</w:t>
      </w:r>
      <w:r w:rsidRPr="00E97C45">
        <w:t xml:space="preserve"> sc</w:t>
      </w:r>
      <w:r w:rsidRPr="00985C8E">
        <w:t>ore</w:t>
      </w:r>
      <w:r w:rsidRPr="00E97C45">
        <w:t>s</w:t>
      </w:r>
      <w:r w:rsidRPr="00985C8E">
        <w:t>,</w:t>
      </w:r>
      <w:r w:rsidRPr="00E97C45">
        <w:t xml:space="preserve"> a</w:t>
      </w:r>
      <w:r w:rsidRPr="00985C8E">
        <w:t>nd</w:t>
      </w:r>
      <w:r w:rsidRPr="00E97C45">
        <w:t xml:space="preserve"> </w:t>
      </w:r>
      <w:r w:rsidRPr="00985C8E">
        <w:t>t</w:t>
      </w:r>
      <w:r w:rsidRPr="00E97C45">
        <w:t>h</w:t>
      </w:r>
      <w:r w:rsidRPr="00985C8E">
        <w:t>e</w:t>
      </w:r>
      <w:r w:rsidRPr="00E97C45">
        <w:t xml:space="preserve"> </w:t>
      </w:r>
      <w:r w:rsidRPr="00985C8E">
        <w:t>ran</w:t>
      </w:r>
      <w:r w:rsidRPr="00E97C45">
        <w:t>ki</w:t>
      </w:r>
      <w:r w:rsidRPr="00985C8E">
        <w:t>n</w:t>
      </w:r>
      <w:r w:rsidRPr="00E97C45">
        <w:t>g</w:t>
      </w:r>
      <w:r w:rsidRPr="00985C8E">
        <w:t>s</w:t>
      </w:r>
      <w:r w:rsidRPr="00E97C45">
        <w:t xml:space="preserve"> </w:t>
      </w:r>
      <w:r w:rsidRPr="00985C8E">
        <w:t>w</w:t>
      </w:r>
      <w:r w:rsidRPr="00E97C45">
        <w:t>il</w:t>
      </w:r>
      <w:r w:rsidRPr="00985C8E">
        <w:t>l</w:t>
      </w:r>
      <w:r>
        <w:t xml:space="preserve"> be used to</w:t>
      </w:r>
      <w:r w:rsidRPr="00E97C45">
        <w:t xml:space="preserve"> </w:t>
      </w:r>
      <w:r w:rsidRPr="00985C8E">
        <w:t>d</w:t>
      </w:r>
      <w:r w:rsidRPr="00E97C45">
        <w:t>e</w:t>
      </w:r>
      <w:r w:rsidRPr="00985C8E">
        <w:t>ter</w:t>
      </w:r>
      <w:r w:rsidRPr="00E97C45">
        <w:t>mi</w:t>
      </w:r>
      <w:r w:rsidRPr="00985C8E">
        <w:t>ne</w:t>
      </w:r>
      <w:r w:rsidRPr="00E97C45">
        <w:t xml:space="preserve"> </w:t>
      </w:r>
      <w:r w:rsidRPr="00985C8E">
        <w:t>t</w:t>
      </w:r>
      <w:r w:rsidRPr="00E97C45">
        <w:t>h</w:t>
      </w:r>
      <w:r w:rsidRPr="00985C8E">
        <w:t>e</w:t>
      </w:r>
      <w:r w:rsidRPr="00E97C45">
        <w:t xml:space="preserve"> </w:t>
      </w:r>
      <w:r>
        <w:t xml:space="preserve">assessment panel’s </w:t>
      </w:r>
      <w:r w:rsidRPr="00E97C45">
        <w:t>fi</w:t>
      </w:r>
      <w:r w:rsidRPr="00985C8E">
        <w:t>n</w:t>
      </w:r>
      <w:r w:rsidRPr="00E97C45">
        <w:t>a</w:t>
      </w:r>
      <w:r w:rsidRPr="00985C8E">
        <w:t>l</w:t>
      </w:r>
      <w:r w:rsidRPr="00E97C45">
        <w:t xml:space="preserve"> </w:t>
      </w:r>
      <w:r w:rsidRPr="00985C8E">
        <w:t>reco</w:t>
      </w:r>
      <w:r w:rsidRPr="00E97C45">
        <w:t>mm</w:t>
      </w:r>
      <w:r w:rsidRPr="00985C8E">
        <w:t>e</w:t>
      </w:r>
      <w:r w:rsidRPr="00E97C45">
        <w:t>n</w:t>
      </w:r>
      <w:r w:rsidRPr="00985C8E">
        <w:t>d</w:t>
      </w:r>
      <w:r w:rsidRPr="00E97C45">
        <w:t>a</w:t>
      </w:r>
      <w:r w:rsidRPr="00985C8E">
        <w:t>t</w:t>
      </w:r>
      <w:r w:rsidRPr="00E97C45">
        <w:t>io</w:t>
      </w:r>
      <w:r w:rsidRPr="00985C8E">
        <w:t>n.</w:t>
      </w:r>
    </w:p>
    <w:p w14:paraId="1F064E99" w14:textId="460A5A77" w:rsidR="00F76932" w:rsidRDefault="00F76932" w:rsidP="001C6B43">
      <w:r w:rsidRPr="00C61217">
        <w:t>The Principal may (in its absolute discretion) exclude from further evaluation a Tender that does not achieve a minimum non-price assessment consensus score equivalent to or greater than 6 out of 10 for any one sub-criteria except WAIPS – a low WAIPS score does not preclude a Tenderer from further evaluation.</w:t>
      </w:r>
    </w:p>
    <w:p w14:paraId="0E0EF944" w14:textId="1FD13237" w:rsidR="001C6B43" w:rsidRPr="00BD2D5D" w:rsidRDefault="001C6B43" w:rsidP="001C6B43">
      <w:pPr>
        <w:pStyle w:val="CT2MW"/>
        <w:numPr>
          <w:ilvl w:val="0"/>
          <w:numId w:val="0"/>
        </w:numPr>
        <w:ind w:left="709" w:hanging="709"/>
      </w:pPr>
      <w:r>
        <w:t xml:space="preserve">Step 4 – </w:t>
      </w:r>
      <w:r w:rsidRPr="00BD2D5D">
        <w:t>Comparative Price Assessment</w:t>
      </w:r>
    </w:p>
    <w:p w14:paraId="6F7D4C5D" w14:textId="77777777" w:rsidR="001C6B43" w:rsidRPr="00BD2D5D" w:rsidRDefault="001C6B43" w:rsidP="001C6B43">
      <w:r w:rsidRPr="00BD2D5D">
        <w:t>The comparative price for each Tender will be calculated by applying any applicable price preferences or imposts in accordance with th</w:t>
      </w:r>
      <w:r>
        <w:t>ese Conditions of Tendering</w:t>
      </w:r>
      <w:r w:rsidRPr="00BD2D5D">
        <w:t>.</w:t>
      </w:r>
    </w:p>
    <w:p w14:paraId="2AAA176F" w14:textId="04143195" w:rsidR="00DE4CFB" w:rsidRPr="00BD2D5D" w:rsidRDefault="001C6B43" w:rsidP="001C6B43">
      <w:pPr>
        <w:pStyle w:val="CT2MW"/>
        <w:keepNext w:val="0"/>
        <w:numPr>
          <w:ilvl w:val="0"/>
          <w:numId w:val="0"/>
        </w:numPr>
        <w:ind w:left="709" w:hanging="709"/>
      </w:pPr>
      <w:r>
        <w:t xml:space="preserve">Step 5 – </w:t>
      </w:r>
      <w:r w:rsidR="00DE4CFB" w:rsidRPr="00BD2D5D">
        <w:t>Value for Money Assessment</w:t>
      </w:r>
    </w:p>
    <w:p w14:paraId="5A51C46E" w14:textId="2CD4E50A" w:rsidR="00DE4CFB" w:rsidRPr="00BD2D5D" w:rsidRDefault="00DE4CFB" w:rsidP="003F217E">
      <w:r w:rsidRPr="00BD2D5D">
        <w:t xml:space="preserve">The Principal reserves the right to take into consideration any feature of a Tender that provides a benefit to the </w:t>
      </w:r>
      <w:r w:rsidR="00410DF4">
        <w:t xml:space="preserve">State </w:t>
      </w:r>
      <w:r w:rsidRPr="00BD2D5D">
        <w:t>Government and the community.  Any additional features will be evaluated in accordance with the value</w:t>
      </w:r>
      <w:r w:rsidR="00E52F4D">
        <w:t xml:space="preserve"> </w:t>
      </w:r>
      <w:r w:rsidRPr="00BD2D5D">
        <w:t>for</w:t>
      </w:r>
      <w:r w:rsidR="00E52F4D">
        <w:t xml:space="preserve"> </w:t>
      </w:r>
      <w:r w:rsidRPr="00BD2D5D">
        <w:t>money assessment process outlined below.</w:t>
      </w:r>
    </w:p>
    <w:p w14:paraId="0DE99844" w14:textId="48741BC8" w:rsidR="00DE4CFB" w:rsidRPr="00BD2D5D" w:rsidRDefault="00DE4CFB" w:rsidP="003F217E">
      <w:r w:rsidRPr="00BD2D5D">
        <w:t>In formulating the recommendation for any acceptance of any Tender or selection of a Preferred Tender</w:t>
      </w:r>
      <w:r w:rsidR="0005571C">
        <w:t>er</w:t>
      </w:r>
      <w:r w:rsidRPr="00BD2D5D">
        <w:t>, value</w:t>
      </w:r>
      <w:r w:rsidR="00E52F4D">
        <w:t xml:space="preserve"> </w:t>
      </w:r>
      <w:r w:rsidRPr="00BD2D5D">
        <w:t>for</w:t>
      </w:r>
      <w:r w:rsidR="00E52F4D">
        <w:t xml:space="preserve"> </w:t>
      </w:r>
      <w:r w:rsidRPr="00BD2D5D">
        <w:t>money will be assessed by:</w:t>
      </w:r>
    </w:p>
    <w:p w14:paraId="5583162F" w14:textId="131AEC05" w:rsidR="00DE4CFB" w:rsidRPr="00BD2D5D" w:rsidRDefault="00DE4CFB" w:rsidP="00626BDB">
      <w:pPr>
        <w:pStyle w:val="ListParagraph"/>
        <w:numPr>
          <w:ilvl w:val="0"/>
          <w:numId w:val="26"/>
        </w:numPr>
        <w:ind w:left="714" w:hanging="357"/>
        <w:contextualSpacing w:val="0"/>
      </w:pPr>
      <w:r w:rsidRPr="00BD2D5D">
        <w:t xml:space="preserve">Identifying the lowest </w:t>
      </w:r>
      <w:r w:rsidR="00E52F4D">
        <w:t>C</w:t>
      </w:r>
      <w:r w:rsidRPr="00BD2D5D">
        <w:t xml:space="preserve">omparative </w:t>
      </w:r>
      <w:r w:rsidR="00E52F4D">
        <w:t>P</w:t>
      </w:r>
      <w:r w:rsidRPr="00BD2D5D">
        <w:t>rice Tender (this Tender then becomes the benchmark for the value-for-money assessment).</w:t>
      </w:r>
    </w:p>
    <w:p w14:paraId="20F6ECBB" w14:textId="75AEF711" w:rsidR="00DE4CFB" w:rsidRPr="00BD2D5D" w:rsidRDefault="00DE4CFB" w:rsidP="00626BDB">
      <w:pPr>
        <w:pStyle w:val="ListParagraph"/>
        <w:numPr>
          <w:ilvl w:val="0"/>
          <w:numId w:val="26"/>
        </w:numPr>
        <w:ind w:left="714" w:hanging="357"/>
        <w:contextualSpacing w:val="0"/>
      </w:pPr>
      <w:r w:rsidRPr="00BD2D5D">
        <w:t xml:space="preserve">If the next higher </w:t>
      </w:r>
      <w:r w:rsidR="00E52F4D">
        <w:t>C</w:t>
      </w:r>
      <w:r w:rsidRPr="00BD2D5D">
        <w:t xml:space="preserve">omparative </w:t>
      </w:r>
      <w:r w:rsidR="00E52F4D">
        <w:t>P</w:t>
      </w:r>
      <w:r w:rsidRPr="00BD2D5D">
        <w:t>rice Tender has a higher Non-</w:t>
      </w:r>
      <w:r w:rsidR="00E52F4D">
        <w:t>p</w:t>
      </w:r>
      <w:r w:rsidRPr="00BD2D5D">
        <w:t xml:space="preserve">rice Assessment </w:t>
      </w:r>
      <w:r w:rsidR="00E52F4D">
        <w:t>s</w:t>
      </w:r>
      <w:r w:rsidRPr="00BD2D5D">
        <w:t>core than the benchmark, identifying the additional benefits (if any) offered and assessing if the additional benefit is worth the additional price.</w:t>
      </w:r>
    </w:p>
    <w:p w14:paraId="3BE48BBD" w14:textId="77777777" w:rsidR="00DE4CFB" w:rsidRPr="00BD2D5D" w:rsidRDefault="00DE4CFB" w:rsidP="00626BDB">
      <w:pPr>
        <w:pStyle w:val="ListParagraph"/>
        <w:numPr>
          <w:ilvl w:val="0"/>
          <w:numId w:val="26"/>
        </w:numPr>
        <w:ind w:left="714" w:hanging="357"/>
        <w:contextualSpacing w:val="0"/>
      </w:pPr>
      <w:r w:rsidRPr="00BD2D5D">
        <w:t>Repeating step (b) with the remaining Tenders.</w:t>
      </w:r>
    </w:p>
    <w:p w14:paraId="49D1A847" w14:textId="2C4D44C8" w:rsidR="00DE4CFB" w:rsidRDefault="00DE4CFB" w:rsidP="00626BDB">
      <w:pPr>
        <w:pStyle w:val="ListParagraph"/>
        <w:numPr>
          <w:ilvl w:val="0"/>
          <w:numId w:val="26"/>
        </w:numPr>
        <w:ind w:left="714" w:hanging="357"/>
        <w:contextualSpacing w:val="0"/>
      </w:pPr>
      <w:r w:rsidRPr="00BD2D5D">
        <w:t>Determining which of the Tenders, if any, offers the best value for money.</w:t>
      </w:r>
    </w:p>
    <w:p w14:paraId="46154095" w14:textId="35A5487D" w:rsidR="001C6B43" w:rsidRPr="00BD2D5D" w:rsidRDefault="001C6B43" w:rsidP="001C6B43">
      <w:pPr>
        <w:pStyle w:val="CT2MW"/>
        <w:numPr>
          <w:ilvl w:val="0"/>
          <w:numId w:val="0"/>
        </w:numPr>
        <w:ind w:left="709" w:hanging="709"/>
      </w:pPr>
      <w:r>
        <w:lastRenderedPageBreak/>
        <w:t xml:space="preserve">Step 6 – </w:t>
      </w:r>
      <w:r w:rsidRPr="00BD2D5D">
        <w:t>Financial Assessment</w:t>
      </w:r>
    </w:p>
    <w:p w14:paraId="385B6461" w14:textId="7B2756F1" w:rsidR="001C6B43" w:rsidRDefault="001C6B43" w:rsidP="001C6B43">
      <w:r w:rsidRPr="00BD2D5D">
        <w:t xml:space="preserve">Tenders will be assessed to determine the Tenderer’s financial capacity to complete the Contract requirements.  To assess financial capacity the Principal may require the Tenderer to provide up to date financial information, described in the Prequalification Application Form (available from </w:t>
      </w:r>
      <w:hyperlink r:id="rId39" w:history="1">
        <w:r>
          <w:rPr>
            <w:rStyle w:val="Hyperlink"/>
          </w:rPr>
          <w:t>https://www.mainroads.wa.gov.au/technical-commercial/contracting-to-main-roads/</w:t>
        </w:r>
      </w:hyperlink>
      <w:r w:rsidRPr="00BD2D5D">
        <w:t>), together with any other information deemed necessary prior to Contract award.</w:t>
      </w:r>
    </w:p>
    <w:p w14:paraId="5927526A" w14:textId="3BD97A9E" w:rsidR="00F76932" w:rsidRPr="00BD2D5D" w:rsidRDefault="00F76932" w:rsidP="00F76932">
      <w:pPr>
        <w:pStyle w:val="CT2MW"/>
      </w:pPr>
      <w:r>
        <w:t>Debriefing</w:t>
      </w:r>
    </w:p>
    <w:p w14:paraId="549195DB" w14:textId="40AA1BBC" w:rsidR="00F76932" w:rsidRPr="00BD2D5D" w:rsidRDefault="00F76932" w:rsidP="00F76932">
      <w:r w:rsidRPr="00F76932">
        <w:t>Following issue of the Notice of Acceptance of Tender by the Principal to the successful Tenderer, each unsuccessful Tenderer will be given an opportunity to be debriefed on its Tender.  The debriefing will take place at a mutually convenient time to be arranged at the request of the unsuccessful Tenderer.</w:t>
      </w:r>
    </w:p>
    <w:p w14:paraId="0B3184BD" w14:textId="77777777" w:rsidR="00D74194" w:rsidRPr="00BD2D5D" w:rsidRDefault="00D74194" w:rsidP="00D74194">
      <w:pPr>
        <w:pStyle w:val="CT1MW"/>
      </w:pPr>
      <w:bookmarkStart w:id="264" w:name="_Toc197514893"/>
      <w:r w:rsidRPr="00BD2D5D">
        <w:t>RIGHT TO REJECT TENDERS</w:t>
      </w:r>
      <w:bookmarkEnd w:id="264"/>
    </w:p>
    <w:p w14:paraId="05BDEB14" w14:textId="77777777" w:rsidR="00D74194" w:rsidRPr="00BD2D5D" w:rsidRDefault="00D74194" w:rsidP="00D74194">
      <w:r w:rsidRPr="00BD2D5D">
        <w:t>The Principal is not bound to accept the lowest Tender or any Tender or any part of a Tender.</w:t>
      </w:r>
    </w:p>
    <w:p w14:paraId="61F01C61" w14:textId="77777777" w:rsidR="00D74194" w:rsidRPr="00BD2D5D" w:rsidRDefault="00D74194" w:rsidP="00D74194">
      <w:pPr>
        <w:pStyle w:val="CT1MW"/>
      </w:pPr>
      <w:bookmarkStart w:id="265" w:name="_Toc197514894"/>
      <w:r w:rsidRPr="00BD2D5D">
        <w:t>NOTICES FROM PRINCIPAL</w:t>
      </w:r>
      <w:bookmarkEnd w:id="265"/>
    </w:p>
    <w:p w14:paraId="537DA555" w14:textId="77777777" w:rsidR="00D74194" w:rsidRPr="00BD2D5D" w:rsidRDefault="00D74194" w:rsidP="00D74194">
      <w:r w:rsidRPr="00BD2D5D">
        <w:t>The Principal will serve two notices upon the successful Tenderer:</w:t>
      </w:r>
    </w:p>
    <w:p w14:paraId="163C7D88" w14:textId="77777777" w:rsidR="00D74194" w:rsidRPr="00BD2D5D" w:rsidRDefault="00D74194" w:rsidP="00626BDB">
      <w:pPr>
        <w:pStyle w:val="ListParagraph"/>
        <w:numPr>
          <w:ilvl w:val="0"/>
          <w:numId w:val="27"/>
        </w:numPr>
        <w:ind w:left="714" w:hanging="357"/>
        <w:contextualSpacing w:val="0"/>
      </w:pPr>
      <w:r w:rsidRPr="00BD2D5D">
        <w:t>Notice of Acceptance of Tender</w:t>
      </w:r>
    </w:p>
    <w:p w14:paraId="29A8811B" w14:textId="77777777" w:rsidR="00D74194" w:rsidRPr="00BD2D5D" w:rsidRDefault="00D74194" w:rsidP="00626BDB">
      <w:pPr>
        <w:pStyle w:val="ListParagraph"/>
        <w:numPr>
          <w:ilvl w:val="0"/>
          <w:numId w:val="27"/>
        </w:numPr>
        <w:ind w:left="714" w:hanging="357"/>
        <w:contextualSpacing w:val="0"/>
      </w:pPr>
      <w:r w:rsidRPr="00BD2D5D">
        <w:t>Notice giving Possession of Site</w:t>
      </w:r>
    </w:p>
    <w:p w14:paraId="406DB336" w14:textId="2B317E23" w:rsidR="00D74194" w:rsidRPr="00BD2D5D" w:rsidRDefault="00D74194" w:rsidP="00D74194">
      <w:r w:rsidRPr="00BD2D5D">
        <w:t>After the Notice of Acceptance of Tender has been issued, the Contractor, and if applicable the Contractor’s parent company or other Covenantor (</w:t>
      </w:r>
      <w:r w:rsidR="0034117F" w:rsidRPr="00BD2D5D">
        <w:t>refer</w:t>
      </w:r>
      <w:r w:rsidRPr="00BD2D5D">
        <w:t xml:space="preserve"> </w:t>
      </w:r>
      <w:r w:rsidR="00E62D88" w:rsidRPr="00BD2D5D">
        <w:fldChar w:fldCharType="begin"/>
      </w:r>
      <w:r w:rsidR="0034117F" w:rsidRPr="00BD2D5D">
        <w:instrText xml:space="preserve"> REF _Ref508703538 \r \h </w:instrText>
      </w:r>
      <w:r w:rsidR="00E62D88" w:rsidRPr="00BD2D5D">
        <w:fldChar w:fldCharType="separate"/>
      </w:r>
      <w:r w:rsidR="00A375FA">
        <w:t>CT 1</w:t>
      </w:r>
      <w:r w:rsidR="00E62D88" w:rsidRPr="00BD2D5D">
        <w:fldChar w:fldCharType="end"/>
      </w:r>
      <w:r w:rsidRPr="00BD2D5D">
        <w:t xml:space="preserve">), will be required to </w:t>
      </w:r>
      <w:r w:rsidR="0005571C">
        <w:t xml:space="preserve">execute </w:t>
      </w:r>
      <w:r w:rsidRPr="00BD2D5D">
        <w:t>the Form of Agreement.</w:t>
      </w:r>
    </w:p>
    <w:p w14:paraId="4B81069E" w14:textId="77777777" w:rsidR="00D74194" w:rsidRPr="00BD2D5D" w:rsidRDefault="00D74194" w:rsidP="00D74194">
      <w:r w:rsidRPr="00BD2D5D">
        <w:t xml:space="preserve">Although a contract will arise upon Acceptance of Tender as evidenced by a </w:t>
      </w:r>
      <w:r w:rsidR="0005571C">
        <w:t>N</w:t>
      </w:r>
      <w:r w:rsidRPr="00BD2D5D">
        <w:t>otice of Acceptance of Tender issued by the Principal to the successful Tenderer, it is a fundamental condition of that contract that if a formal contract is not entered into within the time required by Clause 6.2 of the General Conditions</w:t>
      </w:r>
      <w:r w:rsidR="00776264">
        <w:t xml:space="preserve"> of Contract</w:t>
      </w:r>
      <w:r w:rsidRPr="00BD2D5D">
        <w:t>, the Principal may take the work out of the hands of the Contractor or terminate the Contract (</w:t>
      </w:r>
      <w:r w:rsidR="0034117F" w:rsidRPr="00BD2D5D">
        <w:t>refer</w:t>
      </w:r>
      <w:r w:rsidRPr="00BD2D5D">
        <w:t xml:space="preserve"> SCC 4B).</w:t>
      </w:r>
    </w:p>
    <w:p w14:paraId="2FE7B9BC" w14:textId="77777777" w:rsidR="00BB067A" w:rsidRPr="00BD2D5D" w:rsidRDefault="000815C4" w:rsidP="000815C4">
      <w:pPr>
        <w:pStyle w:val="CT1MW"/>
      </w:pPr>
      <w:bookmarkStart w:id="266" w:name="_Toc197514895"/>
      <w:r w:rsidRPr="00BD2D5D">
        <w:t>GOODS AND SERVICES TAX (GST)</w:t>
      </w:r>
      <w:bookmarkEnd w:id="266"/>
    </w:p>
    <w:p w14:paraId="67CD2F12" w14:textId="77777777" w:rsidR="000815C4" w:rsidRPr="00BD2D5D" w:rsidRDefault="000815C4" w:rsidP="000815C4">
      <w:r w:rsidRPr="00BD2D5D">
        <w:t>For the purposes of completing the price schedule, the Tenderer is required to insert the GST exclusive amount.  In addition, the Tenderer is required to insert the amount of GST estimated to be payable by the Tenderer.  In this clause, "GST" has the same meaning as set out in the Contract.</w:t>
      </w:r>
    </w:p>
    <w:p w14:paraId="4593B435" w14:textId="77777777" w:rsidR="000815C4" w:rsidRPr="00BD2D5D" w:rsidRDefault="000815C4" w:rsidP="000815C4">
      <w:pPr>
        <w:pStyle w:val="CT1MW"/>
      </w:pPr>
      <w:bookmarkStart w:id="267" w:name="_Toc197514896"/>
      <w:r w:rsidRPr="00BD2D5D">
        <w:t>ANTI-DUMPING</w:t>
      </w:r>
      <w:bookmarkEnd w:id="267"/>
    </w:p>
    <w:p w14:paraId="4E7539F5" w14:textId="77777777" w:rsidR="000815C4" w:rsidRPr="00BD2D5D" w:rsidRDefault="000815C4" w:rsidP="000815C4">
      <w:r w:rsidRPr="00BD2D5D">
        <w:t xml:space="preserve">Tenderers </w:t>
      </w:r>
      <w:r w:rsidR="00803430" w:rsidRPr="00BD2D5D">
        <w:t>must</w:t>
      </w:r>
      <w:r w:rsidRPr="00BD2D5D">
        <w:t xml:space="preserve"> ensure that their Tenders do not include any dumped goods (i.e. goods from overseas that are imported into Australia at less than their normal value, causing or threatening to cause material injury to an Australian industry producing like goods, or materially hindering the establishment of such an industry).</w:t>
      </w:r>
    </w:p>
    <w:p w14:paraId="023D4AA4" w14:textId="77777777" w:rsidR="000815C4" w:rsidRPr="00BD2D5D" w:rsidRDefault="00630B5E" w:rsidP="000815C4">
      <w:pPr>
        <w:pStyle w:val="CT1MW"/>
      </w:pPr>
      <w:bookmarkStart w:id="268" w:name="_Toc197514897"/>
      <w:r>
        <w:t>PRIORITY START</w:t>
      </w:r>
      <w:r w:rsidR="000815C4" w:rsidRPr="00BD2D5D">
        <w:t xml:space="preserve"> POLICY</w:t>
      </w:r>
      <w:bookmarkEnd w:id="268"/>
    </w:p>
    <w:p w14:paraId="046538DE" w14:textId="77777777" w:rsidR="00630B5E" w:rsidRDefault="000815C4" w:rsidP="00BB028D">
      <w:pPr>
        <w:rPr>
          <w:highlight w:val="cyan"/>
        </w:rPr>
      </w:pPr>
      <w:r w:rsidRPr="00BD2D5D">
        <w:rPr>
          <w:highlight w:val="cyan"/>
        </w:rPr>
        <w:t xml:space="preserve">NOTE:  The </w:t>
      </w:r>
      <w:r w:rsidR="00630B5E">
        <w:rPr>
          <w:i/>
          <w:highlight w:val="cyan"/>
        </w:rPr>
        <w:t>Priority Start Policy</w:t>
      </w:r>
      <w:r w:rsidR="00630B5E">
        <w:rPr>
          <w:highlight w:val="cyan"/>
        </w:rPr>
        <w:t xml:space="preserve"> applies to </w:t>
      </w:r>
      <w:r w:rsidR="009F1B5D">
        <w:rPr>
          <w:highlight w:val="cyan"/>
        </w:rPr>
        <w:t xml:space="preserve">State Government </w:t>
      </w:r>
      <w:r w:rsidR="00630B5E">
        <w:rPr>
          <w:highlight w:val="cyan"/>
        </w:rPr>
        <w:t>building construction, civil construction and maintenance contracts, with a total value (inclusive of GST) over $5 million.</w:t>
      </w:r>
    </w:p>
    <w:p w14:paraId="3A435479" w14:textId="77777777" w:rsidR="0037258A" w:rsidRDefault="0037258A" w:rsidP="00BB028D">
      <w:pPr>
        <w:rPr>
          <w:highlight w:val="cyan"/>
        </w:rPr>
      </w:pPr>
      <w:r>
        <w:rPr>
          <w:highlight w:val="cyan"/>
        </w:rPr>
        <w:t>Replace the text below with “Not Used” if the contract is valued under the above amount.</w:t>
      </w:r>
    </w:p>
    <w:p w14:paraId="440C7CCA" w14:textId="77777777" w:rsidR="00BB028D" w:rsidRPr="00BB028D" w:rsidRDefault="00BB028D" w:rsidP="00BB028D">
      <w:r w:rsidRPr="00BB028D">
        <w:t xml:space="preserve">The </w:t>
      </w:r>
      <w:r w:rsidRPr="00BB028D">
        <w:rPr>
          <w:i/>
        </w:rPr>
        <w:t>Priority Start Policy</w:t>
      </w:r>
      <w:r w:rsidRPr="00BB028D">
        <w:t xml:space="preserve"> (and any subsequent replacement policy of the same intent) replaces the former </w:t>
      </w:r>
      <w:r w:rsidRPr="00BB028D">
        <w:rPr>
          <w:i/>
        </w:rPr>
        <w:t>Government Building Training Policy</w:t>
      </w:r>
      <w:r w:rsidRPr="00BB028D">
        <w:t xml:space="preserve"> from 1 April 2019.</w:t>
      </w:r>
    </w:p>
    <w:p w14:paraId="2E1C2FF2" w14:textId="77777777" w:rsidR="00CC0B2C" w:rsidRPr="00BD2D5D" w:rsidRDefault="00BB028D" w:rsidP="00BB028D">
      <w:r w:rsidRPr="00BB028D">
        <w:lastRenderedPageBreak/>
        <w:t>The policy applies to State Government building construction, civil construction and maintenance contracts, with a total value (inclusive of GST) over $5 million</w:t>
      </w:r>
      <w:r>
        <w:t>.</w:t>
      </w:r>
    </w:p>
    <w:p w14:paraId="0A68133C" w14:textId="77777777" w:rsidR="00CC0B2C" w:rsidRPr="00BD2D5D" w:rsidRDefault="00CC0B2C" w:rsidP="008351F7">
      <w:pPr>
        <w:keepNext/>
        <w:rPr>
          <w:b/>
        </w:rPr>
      </w:pPr>
      <w:r w:rsidRPr="00BD2D5D">
        <w:rPr>
          <w:b/>
        </w:rPr>
        <w:t>Policy Requirements</w:t>
      </w:r>
    </w:p>
    <w:p w14:paraId="55B6A0BD" w14:textId="77777777" w:rsidR="00CC0B2C" w:rsidRPr="00BD2D5D" w:rsidRDefault="00CC0B2C" w:rsidP="00CC0B2C">
      <w:r w:rsidRPr="00BD2D5D">
        <w:t>The Principal hereby informs Tenderers that if awarded a Contract as a result of their Tender, they will be required as a Condition of Contract to:</w:t>
      </w:r>
    </w:p>
    <w:p w14:paraId="5A41587D" w14:textId="77777777" w:rsidR="00CC0B2C" w:rsidRPr="00BD2D5D" w:rsidRDefault="009F1B5D" w:rsidP="00626BDB">
      <w:pPr>
        <w:pStyle w:val="ListParagraph"/>
        <w:numPr>
          <w:ilvl w:val="0"/>
          <w:numId w:val="28"/>
        </w:numPr>
        <w:ind w:left="714" w:hanging="357"/>
        <w:contextualSpacing w:val="0"/>
      </w:pPr>
      <w:r>
        <w:rPr>
          <w:rFonts w:ascii="Arial" w:hAnsi="Arial" w:cs="Arial"/>
        </w:rPr>
        <w:t>meet the target training rate for the employment of construction Apprentices and Trainees, based on the combined Western Australian construction workforces of the head contractor and subcontractors working on the project</w:t>
      </w:r>
      <w:r w:rsidR="00CC0B2C" w:rsidRPr="00BD2D5D">
        <w:t>; and</w:t>
      </w:r>
    </w:p>
    <w:p w14:paraId="17EC877C" w14:textId="0128187C" w:rsidR="00CC0B2C" w:rsidRPr="00BD2D5D" w:rsidRDefault="009F1B5D" w:rsidP="00626BDB">
      <w:pPr>
        <w:pStyle w:val="ListParagraph"/>
        <w:numPr>
          <w:ilvl w:val="0"/>
          <w:numId w:val="28"/>
        </w:numPr>
        <w:ind w:left="714" w:hanging="357"/>
        <w:contextualSpacing w:val="0"/>
      </w:pPr>
      <w:r>
        <w:rPr>
          <w:rFonts w:ascii="Arial" w:hAnsi="Arial" w:cs="Arial"/>
        </w:rPr>
        <w:t xml:space="preserve">report to </w:t>
      </w:r>
      <w:r w:rsidR="00D0798C">
        <w:rPr>
          <w:rFonts w:ascii="Arial" w:hAnsi="Arial" w:cs="Arial"/>
        </w:rPr>
        <w:t>the Principal</w:t>
      </w:r>
      <w:r w:rsidRPr="009F1B5D">
        <w:rPr>
          <w:rFonts w:ascii="Arial" w:hAnsi="Arial" w:cs="Arial"/>
        </w:rPr>
        <w:t xml:space="preserve"> </w:t>
      </w:r>
      <w:r>
        <w:rPr>
          <w:rFonts w:ascii="Arial" w:hAnsi="Arial" w:cs="Arial"/>
        </w:rPr>
        <w:t xml:space="preserve">once every twelve month period </w:t>
      </w:r>
      <w:r w:rsidR="00BB028D">
        <w:rPr>
          <w:rFonts w:ascii="Arial" w:hAnsi="Arial" w:cs="Arial"/>
        </w:rPr>
        <w:t>(</w:t>
      </w:r>
      <w:r w:rsidRPr="009F1B5D">
        <w:rPr>
          <w:rFonts w:ascii="Arial" w:hAnsi="Arial" w:cs="Arial"/>
        </w:rPr>
        <w:t xml:space="preserve">on the anniversary of </w:t>
      </w:r>
      <w:r w:rsidR="00BB028D">
        <w:rPr>
          <w:rFonts w:ascii="Arial" w:hAnsi="Arial" w:cs="Arial"/>
        </w:rPr>
        <w:t>C</w:t>
      </w:r>
      <w:r w:rsidRPr="009F1B5D">
        <w:rPr>
          <w:rFonts w:ascii="Arial" w:hAnsi="Arial" w:cs="Arial"/>
        </w:rPr>
        <w:t>ontract award</w:t>
      </w:r>
      <w:r w:rsidR="00BB028D">
        <w:rPr>
          <w:rFonts w:ascii="Arial" w:hAnsi="Arial" w:cs="Arial"/>
        </w:rPr>
        <w:t>)</w:t>
      </w:r>
      <w:r w:rsidRPr="009F1B5D">
        <w:rPr>
          <w:rFonts w:ascii="Arial" w:hAnsi="Arial" w:cs="Arial"/>
        </w:rPr>
        <w:t xml:space="preserve"> </w:t>
      </w:r>
      <w:r>
        <w:rPr>
          <w:rFonts w:ascii="Arial" w:hAnsi="Arial" w:cs="Arial"/>
        </w:rPr>
        <w:t>confirming their compliance with the policy and also on completion</w:t>
      </w:r>
      <w:r w:rsidR="004E745E">
        <w:rPr>
          <w:rFonts w:ascii="Arial" w:hAnsi="Arial" w:cs="Arial"/>
        </w:rPr>
        <w:t xml:space="preserve"> of the Works</w:t>
      </w:r>
      <w:r w:rsidR="00CC0B2C" w:rsidRPr="00BD2D5D">
        <w:t>.</w:t>
      </w:r>
    </w:p>
    <w:p w14:paraId="68164BE1" w14:textId="77777777" w:rsidR="009F1B5D" w:rsidRPr="009F1B5D" w:rsidRDefault="009F1B5D" w:rsidP="00CC0B2C">
      <w:r>
        <w:t xml:space="preserve">In submitting a Tender, Tenderers acknowledge they will comply with the </w:t>
      </w:r>
      <w:r>
        <w:rPr>
          <w:i/>
        </w:rPr>
        <w:t>Priority Start Policy</w:t>
      </w:r>
      <w:r>
        <w:t>.</w:t>
      </w:r>
    </w:p>
    <w:p w14:paraId="3A69DA8B" w14:textId="24C0D0B2" w:rsidR="00CC0B2C" w:rsidRPr="009F1B5D" w:rsidRDefault="009F1B5D" w:rsidP="00CC0B2C">
      <w:r>
        <w:t xml:space="preserve">For further information on the </w:t>
      </w:r>
      <w:r>
        <w:rPr>
          <w:i/>
        </w:rPr>
        <w:t>Priority Start Policy</w:t>
      </w:r>
      <w:r>
        <w:t xml:space="preserve">, contact the Department of Training and Workforce Development on (08) 6551 5607 or email </w:t>
      </w:r>
      <w:hyperlink r:id="rId40" w:history="1">
        <w:r w:rsidRPr="003A04EE">
          <w:rPr>
            <w:rStyle w:val="Hyperlink"/>
          </w:rPr>
          <w:t>policy.prioritystart@dtwd.wa.gov.au</w:t>
        </w:r>
      </w:hyperlink>
      <w:r>
        <w:t xml:space="preserve">. </w:t>
      </w:r>
    </w:p>
    <w:p w14:paraId="09F1DE3E" w14:textId="77777777" w:rsidR="00DD6515" w:rsidRPr="00BD2D5D" w:rsidRDefault="00DD6515" w:rsidP="00DD6515">
      <w:pPr>
        <w:pStyle w:val="CT1MW"/>
      </w:pPr>
      <w:bookmarkStart w:id="269" w:name="_Toc197514898"/>
      <w:r w:rsidRPr="00BD2D5D">
        <w:t>USE OF LOBBYISTS</w:t>
      </w:r>
      <w:bookmarkEnd w:id="269"/>
    </w:p>
    <w:p w14:paraId="1EE7988A" w14:textId="77777777" w:rsidR="00FF7B2D" w:rsidRPr="00BD2D5D" w:rsidRDefault="00FF7B2D" w:rsidP="00DD6515">
      <w:r w:rsidRPr="00BD2D5D">
        <w:rPr>
          <w:rFonts w:cs="Arial"/>
        </w:rPr>
        <w:t xml:space="preserve">The Tenderer warrants and represents to the </w:t>
      </w:r>
      <w:r w:rsidR="00252A62" w:rsidRPr="00BD2D5D">
        <w:rPr>
          <w:rFonts w:cs="Arial"/>
        </w:rPr>
        <w:t>Principal</w:t>
      </w:r>
      <w:r w:rsidRPr="00BD2D5D">
        <w:rPr>
          <w:rFonts w:cs="Arial"/>
        </w:rPr>
        <w:t xml:space="preserve"> that any </w:t>
      </w:r>
      <w:r w:rsidR="00142153" w:rsidRPr="00BD2D5D">
        <w:rPr>
          <w:rFonts w:cs="Arial"/>
        </w:rPr>
        <w:t>“Lobbyist”</w:t>
      </w:r>
      <w:r w:rsidRPr="00BD2D5D">
        <w:rPr>
          <w:rFonts w:cs="Arial"/>
        </w:rPr>
        <w:t xml:space="preserve"> (as that term is defined in the </w:t>
      </w:r>
      <w:r w:rsidRPr="00BD2D5D">
        <w:rPr>
          <w:i/>
        </w:rPr>
        <w:t>Integrity (Lobbyists) Act 2016 (WA)</w:t>
      </w:r>
      <w:r w:rsidRPr="00BD2D5D">
        <w:t xml:space="preserve">) </w:t>
      </w:r>
      <w:r w:rsidRPr="00BD2D5D">
        <w:rPr>
          <w:rFonts w:cs="Arial"/>
        </w:rPr>
        <w:t xml:space="preserve">that it or any of its officers, employees, agents or subcontractors has employed, engaged or has otherwise involved, directly or indirectly, in connection with its Tender, is duly registered as a </w:t>
      </w:r>
      <w:r w:rsidR="00142153" w:rsidRPr="00BD2D5D">
        <w:rPr>
          <w:rFonts w:cs="Arial"/>
        </w:rPr>
        <w:t>“</w:t>
      </w:r>
      <w:r w:rsidRPr="00BD2D5D">
        <w:rPr>
          <w:rFonts w:cs="Arial"/>
        </w:rPr>
        <w:t>Lobbyist</w:t>
      </w:r>
      <w:r w:rsidR="00142153" w:rsidRPr="00BD2D5D">
        <w:rPr>
          <w:rFonts w:cs="Arial"/>
        </w:rPr>
        <w:t>”</w:t>
      </w:r>
      <w:r w:rsidRPr="00BD2D5D">
        <w:rPr>
          <w:rFonts w:cs="Arial"/>
        </w:rPr>
        <w:t xml:space="preserve"> in terms of that Act</w:t>
      </w:r>
      <w:r w:rsidR="00D10670" w:rsidRPr="00BD2D5D">
        <w:rPr>
          <w:rFonts w:cs="Arial"/>
        </w:rPr>
        <w:t>,</w:t>
      </w:r>
      <w:r w:rsidRPr="00BD2D5D">
        <w:rPr>
          <w:rFonts w:cs="Arial"/>
        </w:rPr>
        <w:t xml:space="preserve"> and has fully complied with its obligations under it and the Code of Conduct for Registrants and Lobbyists.</w:t>
      </w:r>
    </w:p>
    <w:p w14:paraId="35D39976" w14:textId="77777777" w:rsidR="00477FDF" w:rsidRPr="00BD2D5D" w:rsidRDefault="00D93E75" w:rsidP="00477FDF">
      <w:pPr>
        <w:pStyle w:val="CT1MW"/>
      </w:pPr>
      <w:bookmarkStart w:id="270" w:name="_Toc501093991"/>
      <w:bookmarkStart w:id="271" w:name="_Toc501097737"/>
      <w:bookmarkStart w:id="272" w:name="_Toc501097939"/>
      <w:bookmarkStart w:id="273" w:name="_Toc501098069"/>
      <w:bookmarkStart w:id="274" w:name="_Toc502816435"/>
      <w:bookmarkStart w:id="275" w:name="_Toc505931763"/>
      <w:bookmarkStart w:id="276" w:name="_Toc501093992"/>
      <w:bookmarkStart w:id="277" w:name="_Toc501097738"/>
      <w:bookmarkStart w:id="278" w:name="_Toc501097940"/>
      <w:bookmarkStart w:id="279" w:name="_Toc501098070"/>
      <w:bookmarkStart w:id="280" w:name="_Toc502816436"/>
      <w:bookmarkStart w:id="281" w:name="_Toc505931764"/>
      <w:bookmarkStart w:id="282" w:name="_Toc501093993"/>
      <w:bookmarkStart w:id="283" w:name="_Toc501097739"/>
      <w:bookmarkStart w:id="284" w:name="_Toc501097941"/>
      <w:bookmarkStart w:id="285" w:name="_Toc501098071"/>
      <w:bookmarkStart w:id="286" w:name="_Toc502816437"/>
      <w:bookmarkStart w:id="287" w:name="_Toc505931765"/>
      <w:bookmarkStart w:id="288" w:name="_Toc501093994"/>
      <w:bookmarkStart w:id="289" w:name="_Toc501097740"/>
      <w:bookmarkStart w:id="290" w:name="_Toc501097942"/>
      <w:bookmarkStart w:id="291" w:name="_Toc501098072"/>
      <w:bookmarkStart w:id="292" w:name="_Toc502816438"/>
      <w:bookmarkStart w:id="293" w:name="_Toc505931766"/>
      <w:bookmarkStart w:id="294" w:name="_Toc501093995"/>
      <w:bookmarkStart w:id="295" w:name="_Toc501097741"/>
      <w:bookmarkStart w:id="296" w:name="_Toc501097943"/>
      <w:bookmarkStart w:id="297" w:name="_Toc501098073"/>
      <w:bookmarkStart w:id="298" w:name="_Toc502816439"/>
      <w:bookmarkStart w:id="299" w:name="_Toc505931767"/>
      <w:bookmarkStart w:id="300" w:name="_Toc501093996"/>
      <w:bookmarkStart w:id="301" w:name="_Toc501097742"/>
      <w:bookmarkStart w:id="302" w:name="_Toc501097944"/>
      <w:bookmarkStart w:id="303" w:name="_Toc501098074"/>
      <w:bookmarkStart w:id="304" w:name="_Toc502816440"/>
      <w:bookmarkStart w:id="305" w:name="_Toc505931768"/>
      <w:bookmarkStart w:id="306" w:name="_Toc501093997"/>
      <w:bookmarkStart w:id="307" w:name="_Toc501097743"/>
      <w:bookmarkStart w:id="308" w:name="_Toc501097945"/>
      <w:bookmarkStart w:id="309" w:name="_Toc501098075"/>
      <w:bookmarkStart w:id="310" w:name="_Toc502816441"/>
      <w:bookmarkStart w:id="311" w:name="_Toc505931769"/>
      <w:bookmarkStart w:id="312" w:name="_Toc501093998"/>
      <w:bookmarkStart w:id="313" w:name="_Toc501097744"/>
      <w:bookmarkStart w:id="314" w:name="_Toc501097946"/>
      <w:bookmarkStart w:id="315" w:name="_Toc501098076"/>
      <w:bookmarkStart w:id="316" w:name="_Toc502816442"/>
      <w:bookmarkStart w:id="317" w:name="_Toc505931770"/>
      <w:bookmarkStart w:id="318" w:name="_Toc19751489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BD2D5D">
        <w:t>ABSENCE OF OBLIGATION</w:t>
      </w:r>
      <w:bookmarkEnd w:id="318"/>
    </w:p>
    <w:p w14:paraId="11B3079B" w14:textId="77777777" w:rsidR="00D93E75" w:rsidRPr="00BD2D5D" w:rsidRDefault="00D93E75" w:rsidP="00F40CA1">
      <w:r w:rsidRPr="00BD2D5D">
        <w:t xml:space="preserve">No legal or other obligation concerning the performance of the Project will arise between any Tenderers and the </w:t>
      </w:r>
      <w:r w:rsidR="00F40CA1" w:rsidRPr="00BD2D5D">
        <w:t>Principal</w:t>
      </w:r>
      <w:r w:rsidRPr="00BD2D5D">
        <w:t xml:space="preserve"> until the Contract has been </w:t>
      </w:r>
      <w:r w:rsidR="0037258A">
        <w:t>entered in</w:t>
      </w:r>
      <w:r w:rsidRPr="00BD2D5D">
        <w:t xml:space="preserve"> to and all necessary ministerial approvals and consents have been obtained.</w:t>
      </w:r>
    </w:p>
    <w:p w14:paraId="1C378094" w14:textId="77777777" w:rsidR="00D93E75" w:rsidRPr="00BD2D5D" w:rsidRDefault="00D93E75" w:rsidP="00F40CA1">
      <w:r w:rsidRPr="00BD2D5D">
        <w:t xml:space="preserve">The issue of this Invitation to Tender does not commit or otherwise oblige the </w:t>
      </w:r>
      <w:r w:rsidR="00F40CA1" w:rsidRPr="00BD2D5D">
        <w:t>Principal</w:t>
      </w:r>
      <w:r w:rsidRPr="00BD2D5D">
        <w:t xml:space="preserve"> to proceed with any part or steps of the assessment process or </w:t>
      </w:r>
      <w:r w:rsidR="0005571C">
        <w:t>p</w:t>
      </w:r>
      <w:r w:rsidRPr="00BD2D5D">
        <w:t xml:space="preserve">rocurement </w:t>
      </w:r>
      <w:r w:rsidR="0005571C">
        <w:t>p</w:t>
      </w:r>
      <w:r w:rsidRPr="00BD2D5D">
        <w:t>rocess.</w:t>
      </w:r>
    </w:p>
    <w:p w14:paraId="184C7B3F" w14:textId="77777777" w:rsidR="00D93E75" w:rsidRPr="00BD2D5D" w:rsidRDefault="00D93E75" w:rsidP="00F40CA1">
      <w:r w:rsidRPr="00BD2D5D">
        <w:t xml:space="preserve">The </w:t>
      </w:r>
      <w:r w:rsidR="00F40CA1" w:rsidRPr="00BD2D5D">
        <w:t>Principal</w:t>
      </w:r>
      <w:r w:rsidRPr="00BD2D5D">
        <w:t xml:space="preserve"> is not obliged to select a Preferred Tenderer or </w:t>
      </w:r>
      <w:r w:rsidR="00F40CA1" w:rsidRPr="00BD2D5D">
        <w:t>s</w:t>
      </w:r>
      <w:r w:rsidRPr="00BD2D5D">
        <w:t xml:space="preserve">uccessful Tenderer or to proceed with the Project.  The decision to select a Preferred Tenderer or </w:t>
      </w:r>
      <w:r w:rsidR="00F40CA1" w:rsidRPr="00BD2D5D">
        <w:t>s</w:t>
      </w:r>
      <w:r w:rsidRPr="00BD2D5D">
        <w:t xml:space="preserve">uccessful Tenderer is at the absolute discretion of the </w:t>
      </w:r>
      <w:r w:rsidR="00F40CA1" w:rsidRPr="00BD2D5D">
        <w:t>Principal</w:t>
      </w:r>
      <w:r w:rsidRPr="00BD2D5D">
        <w:t>.</w:t>
      </w:r>
    </w:p>
    <w:p w14:paraId="4920CC52" w14:textId="77777777" w:rsidR="00D93E75" w:rsidRPr="00BD2D5D" w:rsidRDefault="00D93E75" w:rsidP="00F40CA1">
      <w:r w:rsidRPr="00BD2D5D">
        <w:t xml:space="preserve">The </w:t>
      </w:r>
      <w:r w:rsidR="00F40CA1" w:rsidRPr="00BD2D5D">
        <w:t>Principal</w:t>
      </w:r>
      <w:r w:rsidRPr="00BD2D5D">
        <w:t xml:space="preserve"> and its officers, employees, consultants, contractors and agents will not be liable to Tenderers:</w:t>
      </w:r>
    </w:p>
    <w:p w14:paraId="0A4B349E" w14:textId="77777777" w:rsidR="00D93E75" w:rsidRPr="00BD2D5D" w:rsidRDefault="00D93E75" w:rsidP="00626BDB">
      <w:pPr>
        <w:pStyle w:val="ListParagraph"/>
        <w:numPr>
          <w:ilvl w:val="0"/>
          <w:numId w:val="31"/>
        </w:numPr>
        <w:ind w:left="714" w:hanging="357"/>
        <w:contextualSpacing w:val="0"/>
      </w:pPr>
      <w:r w:rsidRPr="00BD2D5D">
        <w:t>under or in any connection with this Invitation to Tender;</w:t>
      </w:r>
    </w:p>
    <w:p w14:paraId="022E482D" w14:textId="77777777" w:rsidR="00D93E75" w:rsidRPr="00BD2D5D" w:rsidRDefault="00D93E75" w:rsidP="00626BDB">
      <w:pPr>
        <w:pStyle w:val="ListParagraph"/>
        <w:numPr>
          <w:ilvl w:val="0"/>
          <w:numId w:val="31"/>
        </w:numPr>
        <w:ind w:left="714" w:hanging="357"/>
        <w:contextualSpacing w:val="0"/>
      </w:pPr>
      <w:r w:rsidRPr="00BD2D5D">
        <w:t>under or in any connection with any Tenders submitted by Tenderers;</w:t>
      </w:r>
    </w:p>
    <w:p w14:paraId="4493915B" w14:textId="77777777" w:rsidR="00D93E75" w:rsidRPr="00BD2D5D" w:rsidRDefault="00D93E75" w:rsidP="00626BDB">
      <w:pPr>
        <w:pStyle w:val="ListParagraph"/>
        <w:numPr>
          <w:ilvl w:val="0"/>
          <w:numId w:val="31"/>
        </w:numPr>
        <w:ind w:left="714" w:hanging="357"/>
        <w:contextualSpacing w:val="0"/>
      </w:pPr>
      <w:r w:rsidRPr="00BD2D5D">
        <w:t xml:space="preserve">under or in any connection with the Contract entered into with the </w:t>
      </w:r>
      <w:r w:rsidR="00F40CA1" w:rsidRPr="00BD2D5D">
        <w:t>s</w:t>
      </w:r>
      <w:r w:rsidRPr="00BD2D5D">
        <w:t>uccessful Tenderer for the Project;</w:t>
      </w:r>
    </w:p>
    <w:p w14:paraId="6C3C33F0" w14:textId="77777777" w:rsidR="00D93E75" w:rsidRPr="00BD2D5D" w:rsidRDefault="00D93E75" w:rsidP="00626BDB">
      <w:pPr>
        <w:pStyle w:val="ListParagraph"/>
        <w:numPr>
          <w:ilvl w:val="0"/>
          <w:numId w:val="31"/>
        </w:numPr>
        <w:ind w:left="714" w:hanging="357"/>
        <w:contextualSpacing w:val="0"/>
      </w:pPr>
      <w:r w:rsidRPr="00BD2D5D">
        <w:t>in tort including for negligence, negligent advice, negligent misrepresentation or withholding advice;</w:t>
      </w:r>
    </w:p>
    <w:p w14:paraId="5CA173E6" w14:textId="77777777" w:rsidR="00D93E75" w:rsidRPr="00BD2D5D" w:rsidRDefault="00F40CA1" w:rsidP="00626BDB">
      <w:pPr>
        <w:pStyle w:val="ListParagraph"/>
        <w:numPr>
          <w:ilvl w:val="0"/>
          <w:numId w:val="31"/>
        </w:numPr>
        <w:ind w:left="714" w:hanging="357"/>
        <w:contextualSpacing w:val="0"/>
      </w:pPr>
      <w:r w:rsidRPr="00BD2D5D">
        <w:t>o</w:t>
      </w:r>
      <w:r w:rsidR="00D93E75" w:rsidRPr="00BD2D5D">
        <w:t>therwise at law (including, to the extent it is possible to exclude statutory liability, by statute) and in equity generally, including for unjust enrichment; or</w:t>
      </w:r>
    </w:p>
    <w:p w14:paraId="38E8262E" w14:textId="77777777" w:rsidR="00D93E75" w:rsidRPr="00BD2D5D" w:rsidRDefault="00F40CA1" w:rsidP="00626BDB">
      <w:pPr>
        <w:pStyle w:val="ListParagraph"/>
        <w:numPr>
          <w:ilvl w:val="0"/>
          <w:numId w:val="31"/>
        </w:numPr>
        <w:ind w:left="714" w:hanging="357"/>
        <w:contextualSpacing w:val="0"/>
      </w:pPr>
      <w:r w:rsidRPr="00BD2D5D">
        <w:t>f</w:t>
      </w:r>
      <w:r w:rsidR="00D93E75" w:rsidRPr="00BD2D5D">
        <w:t>or any cost, loss, expense, damage or liability which occurs as a consequence of, or in any connection with:</w:t>
      </w:r>
    </w:p>
    <w:p w14:paraId="3D0D9491" w14:textId="77777777" w:rsidR="00D93E75" w:rsidRPr="00BD2D5D" w:rsidRDefault="00D93E75" w:rsidP="00626BDB">
      <w:pPr>
        <w:pStyle w:val="ListParagraph"/>
        <w:numPr>
          <w:ilvl w:val="0"/>
          <w:numId w:val="32"/>
        </w:numPr>
        <w:ind w:left="1134" w:hanging="420"/>
        <w:contextualSpacing w:val="0"/>
      </w:pPr>
      <w:r w:rsidRPr="00BD2D5D">
        <w:t xml:space="preserve">a decision by the </w:t>
      </w:r>
      <w:r w:rsidR="00F40CA1" w:rsidRPr="00BD2D5D">
        <w:t>Principal</w:t>
      </w:r>
      <w:r w:rsidRPr="00BD2D5D">
        <w:t xml:space="preserve"> not to select Tenderers as the Preferred Tenderer or </w:t>
      </w:r>
      <w:r w:rsidR="00F40CA1" w:rsidRPr="00BD2D5D">
        <w:t>s</w:t>
      </w:r>
      <w:r w:rsidRPr="00BD2D5D">
        <w:t xml:space="preserve">uccessful Tenderer, not to select a Preferred Tenderer or </w:t>
      </w:r>
      <w:r w:rsidR="00F40CA1" w:rsidRPr="00BD2D5D">
        <w:t>s</w:t>
      </w:r>
      <w:r w:rsidRPr="00BD2D5D">
        <w:t>uccessful Tenderer, not to consider or accept Tenders or not to proceed with the Project;</w:t>
      </w:r>
    </w:p>
    <w:p w14:paraId="4D09610E" w14:textId="77777777" w:rsidR="00D93E75" w:rsidRPr="00BD2D5D" w:rsidRDefault="00D93E75" w:rsidP="00626BDB">
      <w:pPr>
        <w:pStyle w:val="ListParagraph"/>
        <w:numPr>
          <w:ilvl w:val="0"/>
          <w:numId w:val="32"/>
        </w:numPr>
        <w:ind w:left="1134" w:hanging="420"/>
        <w:contextualSpacing w:val="0"/>
      </w:pPr>
      <w:r w:rsidRPr="00BD2D5D">
        <w:lastRenderedPageBreak/>
        <w:t>anything contained in or omitted from this Invitation to Tender, the Tender Documents or other documents referred to in this Invitation to Tender or any other information or documents provided or not provided and any reliance (reasonably or unreasonably) placed on that information or documents;</w:t>
      </w:r>
    </w:p>
    <w:p w14:paraId="7BDD42E1" w14:textId="77777777" w:rsidR="00D93E75" w:rsidRPr="00BD2D5D" w:rsidRDefault="00D93E75" w:rsidP="00626BDB">
      <w:pPr>
        <w:pStyle w:val="ListParagraph"/>
        <w:numPr>
          <w:ilvl w:val="0"/>
          <w:numId w:val="32"/>
        </w:numPr>
        <w:ind w:left="1134" w:hanging="420"/>
        <w:contextualSpacing w:val="0"/>
      </w:pPr>
      <w:r w:rsidRPr="00BD2D5D">
        <w:t>disclosure of a Tender or any part of it under a court order or as requested by Parliament or any committee of Parliament or as otherwise required by law; or</w:t>
      </w:r>
    </w:p>
    <w:p w14:paraId="725BA80C" w14:textId="77777777" w:rsidR="00D93E75" w:rsidRPr="00BD2D5D" w:rsidRDefault="00D93E75" w:rsidP="00626BDB">
      <w:pPr>
        <w:pStyle w:val="ListParagraph"/>
        <w:numPr>
          <w:ilvl w:val="0"/>
          <w:numId w:val="32"/>
        </w:numPr>
        <w:ind w:left="1134" w:hanging="420"/>
        <w:contextualSpacing w:val="0"/>
      </w:pPr>
      <w:r w:rsidRPr="00BD2D5D">
        <w:t>any Addenda.</w:t>
      </w:r>
    </w:p>
    <w:p w14:paraId="414ACD5E" w14:textId="77777777" w:rsidR="00C6773F" w:rsidRPr="00BD2D5D" w:rsidRDefault="00C6773F" w:rsidP="00C6773F">
      <w:pPr>
        <w:pStyle w:val="CT1MW"/>
      </w:pPr>
      <w:bookmarkStart w:id="319" w:name="_Toc197514900"/>
      <w:r w:rsidRPr="00BD2D5D">
        <w:t>CONFLICT OF INTEREST</w:t>
      </w:r>
      <w:bookmarkEnd w:id="319"/>
    </w:p>
    <w:p w14:paraId="6DB57679" w14:textId="77777777" w:rsidR="00C6773F" w:rsidRPr="00BD2D5D" w:rsidRDefault="00C6773F" w:rsidP="00C6773F">
      <w:r w:rsidRPr="00BD2D5D">
        <w:t>Tenderers must notify the Principal promptly upon becoming aware of any conflict of interest arising or that is likely to arise in respect of the Tenderer, or the employees, agents, consultants, contractors or subcontractors of the successful Tenderer.</w:t>
      </w:r>
    </w:p>
    <w:p w14:paraId="658EEC4D" w14:textId="77777777" w:rsidR="00C6773F" w:rsidRPr="00BD2D5D" w:rsidRDefault="00C6773F" w:rsidP="00C6773F">
      <w:r w:rsidRPr="00BD2D5D">
        <w:t>If the Principal determines that a conflict of interest has arisen, or is likely to arise, in respect of any particular Tenderer, or the employees, agents, consultants or contractors of the Tenderer, then the Tenderer must take whatever action is required by the Principal to resolve or manage that conflict of interest.</w:t>
      </w:r>
    </w:p>
    <w:p w14:paraId="370C38FD" w14:textId="77777777" w:rsidR="00C6773F" w:rsidRPr="00BD2D5D" w:rsidRDefault="00C6773F" w:rsidP="00C6773F">
      <w:r w:rsidRPr="00BD2D5D">
        <w:t>If the Tenderer is unable or unwilling to resolve or manage a conflict of interest to the reasonable satisfaction of the Principal, the Principal may exclude the Tenderer from the procurement process and reject the Tenderer’s Tender.</w:t>
      </w:r>
    </w:p>
    <w:p w14:paraId="6AF314C7" w14:textId="77777777" w:rsidR="00C6773F" w:rsidRPr="00BD2D5D" w:rsidRDefault="00C6773F" w:rsidP="00C6773F">
      <w:r w:rsidRPr="00BD2D5D">
        <w:t>Without limiting the above:</w:t>
      </w:r>
    </w:p>
    <w:p w14:paraId="0A711274" w14:textId="77777777" w:rsidR="00C6773F" w:rsidRPr="00BD2D5D" w:rsidRDefault="00F40B25" w:rsidP="00626BDB">
      <w:pPr>
        <w:pStyle w:val="ListParagraph"/>
        <w:numPr>
          <w:ilvl w:val="0"/>
          <w:numId w:val="33"/>
        </w:numPr>
        <w:ind w:left="714" w:hanging="357"/>
        <w:contextualSpacing w:val="0"/>
      </w:pPr>
      <w:r w:rsidRPr="00BD2D5D">
        <w:t>i</w:t>
      </w:r>
      <w:r w:rsidR="00C6773F" w:rsidRPr="00BD2D5D">
        <w:t xml:space="preserve">f a consultant who has previously conducted work that may be relevant to the Project is engaged, or proposed to be engaged, by a Tenderer in relation to the Project, this work must be declared to the Principal by the Tenderer; and </w:t>
      </w:r>
    </w:p>
    <w:p w14:paraId="2EDD9EDE" w14:textId="77777777" w:rsidR="00C6773F" w:rsidRPr="00BD2D5D" w:rsidRDefault="00F40B25" w:rsidP="00626BDB">
      <w:pPr>
        <w:pStyle w:val="ListParagraph"/>
        <w:numPr>
          <w:ilvl w:val="0"/>
          <w:numId w:val="33"/>
        </w:numPr>
        <w:ind w:left="714" w:hanging="357"/>
        <w:contextualSpacing w:val="0"/>
      </w:pPr>
      <w:r w:rsidRPr="00BD2D5D">
        <w:t>i</w:t>
      </w:r>
      <w:r w:rsidR="00C6773F" w:rsidRPr="00BD2D5D">
        <w:t>f a Tenderer wishes to engage a consultant for the Project who is currently engaged by the Principal on another assignment, the Tenderer must advise the Principal.</w:t>
      </w:r>
    </w:p>
    <w:p w14:paraId="0724835E" w14:textId="77777777" w:rsidR="009C496E" w:rsidRPr="00BD2D5D" w:rsidRDefault="009C496E" w:rsidP="009C496E">
      <w:pPr>
        <w:pStyle w:val="CT1MW"/>
      </w:pPr>
      <w:bookmarkStart w:id="320" w:name="_Toc197514901"/>
      <w:r w:rsidRPr="00BD2D5D">
        <w:t>CONFIDENTIALITY</w:t>
      </w:r>
      <w:bookmarkEnd w:id="320"/>
    </w:p>
    <w:p w14:paraId="1ED06306" w14:textId="77777777" w:rsidR="009C496E" w:rsidRPr="00BD2D5D" w:rsidRDefault="009C496E" w:rsidP="009C496E">
      <w:r w:rsidRPr="00BD2D5D">
        <w:t xml:space="preserve">Tenderers must recognise the confidential nature of the Tenders and undertake not to apply under the </w:t>
      </w:r>
      <w:r w:rsidRPr="00BD2D5D">
        <w:rPr>
          <w:i/>
        </w:rPr>
        <w:t>Freedom of Information Act 19</w:t>
      </w:r>
      <w:r w:rsidR="009E7D59" w:rsidRPr="00BD2D5D">
        <w:rPr>
          <w:i/>
        </w:rPr>
        <w:t>9</w:t>
      </w:r>
      <w:r w:rsidRPr="00BD2D5D">
        <w:rPr>
          <w:i/>
        </w:rPr>
        <w:t>2</w:t>
      </w:r>
      <w:r w:rsidRPr="00BD2D5D">
        <w:t xml:space="preserve"> </w:t>
      </w:r>
      <w:r w:rsidR="00375D52">
        <w:t xml:space="preserve">(WA) </w:t>
      </w:r>
      <w:r w:rsidRPr="00BD2D5D">
        <w:t xml:space="preserve">for information regarding other Tenders.  Tenderers must also recognise that Tenders may be subject to the provisions of the </w:t>
      </w:r>
      <w:r w:rsidRPr="00BD2D5D">
        <w:rPr>
          <w:i/>
        </w:rPr>
        <w:t>Freedom of Information Act 19</w:t>
      </w:r>
      <w:r w:rsidR="009E7D59" w:rsidRPr="00BD2D5D">
        <w:rPr>
          <w:i/>
        </w:rPr>
        <w:t>9</w:t>
      </w:r>
      <w:r w:rsidRPr="00BD2D5D">
        <w:rPr>
          <w:i/>
        </w:rPr>
        <w:t>2</w:t>
      </w:r>
      <w:r w:rsidRPr="00BD2D5D">
        <w:t xml:space="preserve"> </w:t>
      </w:r>
      <w:r w:rsidR="00375D52">
        <w:t xml:space="preserve">(WA) </w:t>
      </w:r>
      <w:r w:rsidRPr="00BD2D5D">
        <w:t>and may be disclosed by the Principal under a court order or as requested by Parliament or any committee of Parliament or as otherwise required by law.</w:t>
      </w:r>
    </w:p>
    <w:p w14:paraId="3B73A7A9" w14:textId="77777777" w:rsidR="009C496E" w:rsidRPr="00BD2D5D" w:rsidRDefault="009C496E" w:rsidP="009C496E">
      <w:r w:rsidRPr="00BD2D5D">
        <w:t>All Tenderers must maintain confidentiality with respect to their own Tenders, and must not seek details of other Tenderer’s Tenders.</w:t>
      </w:r>
    </w:p>
    <w:p w14:paraId="5EF3C700" w14:textId="77777777" w:rsidR="009C496E" w:rsidRPr="00BD2D5D" w:rsidRDefault="009C496E" w:rsidP="009C496E">
      <w:r w:rsidRPr="00BD2D5D">
        <w:t>Except where required by law, Tenderers must not disclose the contents of this Invitation to Tender or any other information provided in connection with it.</w:t>
      </w:r>
    </w:p>
    <w:p w14:paraId="49262537" w14:textId="77777777" w:rsidR="009C496E" w:rsidRPr="00BD2D5D" w:rsidRDefault="009C496E" w:rsidP="009C496E">
      <w:r w:rsidRPr="00BD2D5D">
        <w:t>Tenderers must not make or authorise, and must procure an undertaking that its Related Bodies Corporate do not make or authorise, a press release or other public statement relating to the following without the prior written consent of the Principal:</w:t>
      </w:r>
    </w:p>
    <w:p w14:paraId="576E7D21" w14:textId="77777777" w:rsidR="009C496E" w:rsidRPr="00BD2D5D" w:rsidRDefault="00F40B25" w:rsidP="00626BDB">
      <w:pPr>
        <w:pStyle w:val="ListParagraph"/>
        <w:numPr>
          <w:ilvl w:val="0"/>
          <w:numId w:val="34"/>
        </w:numPr>
        <w:ind w:left="714" w:hanging="357"/>
        <w:contextualSpacing w:val="0"/>
      </w:pPr>
      <w:r w:rsidRPr="00BD2D5D">
        <w:t>t</w:t>
      </w:r>
      <w:r w:rsidR="009C496E" w:rsidRPr="00BD2D5D">
        <w:t>he content of its Tender or any other Tender;</w:t>
      </w:r>
    </w:p>
    <w:p w14:paraId="44C34623" w14:textId="77777777" w:rsidR="009C496E" w:rsidRPr="00BD2D5D" w:rsidRDefault="00F40B25" w:rsidP="00626BDB">
      <w:pPr>
        <w:pStyle w:val="ListParagraph"/>
        <w:numPr>
          <w:ilvl w:val="0"/>
          <w:numId w:val="34"/>
        </w:numPr>
        <w:ind w:left="714" w:hanging="357"/>
        <w:contextualSpacing w:val="0"/>
      </w:pPr>
      <w:r w:rsidRPr="00BD2D5D">
        <w:t>a</w:t>
      </w:r>
      <w:r w:rsidR="009C496E" w:rsidRPr="00BD2D5D">
        <w:t>ny information provided or made available by or on behalf of the Principal;</w:t>
      </w:r>
    </w:p>
    <w:p w14:paraId="12667CD1" w14:textId="77777777" w:rsidR="009C496E" w:rsidRPr="00BD2D5D" w:rsidRDefault="00F40B25" w:rsidP="00626BDB">
      <w:pPr>
        <w:pStyle w:val="ListParagraph"/>
        <w:numPr>
          <w:ilvl w:val="0"/>
          <w:numId w:val="34"/>
        </w:numPr>
        <w:ind w:left="714" w:hanging="357"/>
        <w:contextualSpacing w:val="0"/>
      </w:pPr>
      <w:r w:rsidRPr="00BD2D5D">
        <w:t>w</w:t>
      </w:r>
      <w:r w:rsidR="009C496E" w:rsidRPr="00BD2D5D">
        <w:t>hether or not the Tenderer has ceased to participate in the procurement process; or</w:t>
      </w:r>
    </w:p>
    <w:p w14:paraId="00CF1813" w14:textId="77777777" w:rsidR="009C496E" w:rsidRPr="00BD2D5D" w:rsidRDefault="00F40B25" w:rsidP="00626BDB">
      <w:pPr>
        <w:pStyle w:val="ListParagraph"/>
        <w:numPr>
          <w:ilvl w:val="0"/>
          <w:numId w:val="34"/>
        </w:numPr>
        <w:ind w:left="714" w:hanging="357"/>
        <w:contextualSpacing w:val="0"/>
      </w:pPr>
      <w:r w:rsidRPr="00BD2D5D">
        <w:t>a</w:t>
      </w:r>
      <w:r w:rsidR="009C496E" w:rsidRPr="00BD2D5D">
        <w:t>ny decision of the Principal or any other communication between the Tenderer and the Principal relating to the procurement process.</w:t>
      </w:r>
    </w:p>
    <w:p w14:paraId="23DB4295" w14:textId="77777777" w:rsidR="009C496E" w:rsidRPr="00BD2D5D" w:rsidRDefault="009C496E" w:rsidP="009C496E">
      <w:pPr>
        <w:pStyle w:val="CT1MW"/>
      </w:pPr>
      <w:bookmarkStart w:id="321" w:name="_Toc197514902"/>
      <w:r w:rsidRPr="00BD2D5D">
        <w:lastRenderedPageBreak/>
        <w:t>COSTS BORNE BY THE TENDERER</w:t>
      </w:r>
      <w:bookmarkEnd w:id="321"/>
    </w:p>
    <w:p w14:paraId="2D961204" w14:textId="77777777" w:rsidR="009C496E" w:rsidRPr="00BD2D5D" w:rsidRDefault="009C496E" w:rsidP="009C496E">
      <w:r w:rsidRPr="00BD2D5D">
        <w:t>All costs and expenses incurred by the Tenderer in preparing and submitting its Tender must be borne entirely by the Tenderer.  This includes costs of any additional meetings or information requested by the Principal for whatever reason including after submission of the Tender.</w:t>
      </w:r>
    </w:p>
    <w:p w14:paraId="713DF828" w14:textId="77777777" w:rsidR="009C496E" w:rsidRPr="00BD2D5D" w:rsidRDefault="009C496E" w:rsidP="009C496E">
      <w:pPr>
        <w:pStyle w:val="CT1MW"/>
      </w:pPr>
      <w:bookmarkStart w:id="322" w:name="_Toc197514903"/>
      <w:r w:rsidRPr="00BD2D5D">
        <w:t>JOINT AND SEVERAL LIABILITY</w:t>
      </w:r>
      <w:bookmarkEnd w:id="322"/>
    </w:p>
    <w:p w14:paraId="716610C6" w14:textId="77777777" w:rsidR="009C496E" w:rsidRPr="00BD2D5D" w:rsidRDefault="009C496E" w:rsidP="009C496E">
      <w:r w:rsidRPr="00BD2D5D">
        <w:t>If the Tenderer comprises more than one organisation, each of the organisations comprising the Tenderer will be jointly and severally bound to comply with the obligations of the Tenderer arising from its Tender.</w:t>
      </w:r>
    </w:p>
    <w:p w14:paraId="739E7649" w14:textId="77777777" w:rsidR="009C496E" w:rsidRPr="00BD2D5D" w:rsidRDefault="009C496E" w:rsidP="009C496E">
      <w:pPr>
        <w:pStyle w:val="CT1MW"/>
      </w:pPr>
      <w:bookmarkStart w:id="323" w:name="_Toc197514904"/>
      <w:r w:rsidRPr="00BD2D5D">
        <w:t>PRIVACY ACT COMPLIANCE</w:t>
      </w:r>
      <w:bookmarkEnd w:id="323"/>
    </w:p>
    <w:p w14:paraId="212CC030" w14:textId="77777777" w:rsidR="009C496E" w:rsidRPr="00BD2D5D" w:rsidRDefault="009C496E" w:rsidP="009C496E">
      <w:r w:rsidRPr="00BD2D5D">
        <w:t xml:space="preserve">If any Personal Information (as defined in the </w:t>
      </w:r>
      <w:r w:rsidR="00375D52">
        <w:rPr>
          <w:i/>
        </w:rPr>
        <w:t xml:space="preserve">Privacy Act 1988 </w:t>
      </w:r>
      <w:r w:rsidR="00375D52">
        <w:t>(Cth) (“</w:t>
      </w:r>
      <w:r w:rsidRPr="00BD2D5D">
        <w:t>Privacy Act</w:t>
      </w:r>
      <w:r w:rsidR="00375D52">
        <w:t>"</w:t>
      </w:r>
      <w:r w:rsidRPr="00BD2D5D">
        <w:t>)</w:t>
      </w:r>
      <w:r w:rsidR="00375D52">
        <w:t>)</w:t>
      </w:r>
      <w:r w:rsidRPr="00BD2D5D">
        <w:t xml:space="preserve"> is disclosed by any Tenderer to the </w:t>
      </w:r>
      <w:r w:rsidR="00252A62" w:rsidRPr="00BD2D5D">
        <w:t>Principal</w:t>
      </w:r>
      <w:r w:rsidRPr="00BD2D5D">
        <w:t xml:space="preserve"> in connection with its Tender, each Tenderer warrants to the </w:t>
      </w:r>
      <w:r w:rsidR="00252A62" w:rsidRPr="00BD2D5D">
        <w:t>Principal</w:t>
      </w:r>
      <w:r w:rsidRPr="00BD2D5D">
        <w:t xml:space="preserve"> that:</w:t>
      </w:r>
    </w:p>
    <w:p w14:paraId="4CD5BA0B" w14:textId="77777777" w:rsidR="009C496E" w:rsidRPr="00BD2D5D" w:rsidRDefault="00F40B25" w:rsidP="00626BDB">
      <w:pPr>
        <w:pStyle w:val="ListParagraph"/>
        <w:numPr>
          <w:ilvl w:val="0"/>
          <w:numId w:val="35"/>
        </w:numPr>
        <w:ind w:left="714" w:hanging="357"/>
        <w:contextualSpacing w:val="0"/>
      </w:pPr>
      <w:r w:rsidRPr="00BD2D5D">
        <w:t>i</w:t>
      </w:r>
      <w:r w:rsidR="009C496E" w:rsidRPr="00BD2D5D">
        <w:t>t has obtained the consent of each individual about which any Sensitive Information (as defined in the Privacy Act) is disclosed;</w:t>
      </w:r>
      <w:r w:rsidR="00375D52">
        <w:t xml:space="preserve"> and</w:t>
      </w:r>
    </w:p>
    <w:p w14:paraId="3E4F1236" w14:textId="77777777" w:rsidR="009C496E" w:rsidRPr="00BD2D5D" w:rsidRDefault="00F40B25" w:rsidP="00626BDB">
      <w:pPr>
        <w:pStyle w:val="ListParagraph"/>
        <w:numPr>
          <w:ilvl w:val="0"/>
          <w:numId w:val="35"/>
        </w:numPr>
        <w:ind w:left="714" w:hanging="357"/>
        <w:contextualSpacing w:val="0"/>
      </w:pPr>
      <w:r w:rsidRPr="00BD2D5D">
        <w:t>i</w:t>
      </w:r>
      <w:r w:rsidR="009C496E" w:rsidRPr="00BD2D5D">
        <w:t>t has ensured or will ensure, within the time required by the Privacy Act, that each individual about whom any Personal Information is disclosed has received a written statement setting out all of the matters required by Australian Privacy Principles 5.1 and 5.</w:t>
      </w:r>
      <w:r w:rsidR="009E7D59" w:rsidRPr="00BD2D5D">
        <w:t>2</w:t>
      </w:r>
      <w:r w:rsidR="00375D52">
        <w:t>:</w:t>
      </w:r>
    </w:p>
    <w:p w14:paraId="7A7A6FC4" w14:textId="77777777" w:rsidR="009C496E" w:rsidRPr="00BD2D5D" w:rsidRDefault="009C496E" w:rsidP="00626BDB">
      <w:pPr>
        <w:pStyle w:val="ListParagraph"/>
        <w:numPr>
          <w:ilvl w:val="0"/>
          <w:numId w:val="36"/>
        </w:numPr>
        <w:ind w:left="1134" w:hanging="420"/>
        <w:contextualSpacing w:val="0"/>
      </w:pPr>
      <w:r w:rsidRPr="00BD2D5D">
        <w:t>in relation to disclosure of the Personal Information to the Principal or any adviser of the Principal requiring the information for the purp</w:t>
      </w:r>
      <w:r w:rsidR="002F62BD" w:rsidRPr="00BD2D5D">
        <w:t>oses set out in paragraph (ii); and</w:t>
      </w:r>
    </w:p>
    <w:p w14:paraId="461E9D5A" w14:textId="77777777" w:rsidR="009C496E" w:rsidRPr="00BD2D5D" w:rsidRDefault="009C496E" w:rsidP="00626BDB">
      <w:pPr>
        <w:pStyle w:val="ListParagraph"/>
        <w:numPr>
          <w:ilvl w:val="0"/>
          <w:numId w:val="36"/>
        </w:numPr>
        <w:ind w:left="1134" w:hanging="420"/>
        <w:contextualSpacing w:val="0"/>
      </w:pPr>
      <w:r w:rsidRPr="00BD2D5D">
        <w:t>disclosing that the entities referred to in paragraph (i) will use the Personal Information for the purposes of reviewing and assessing the Tender</w:t>
      </w:r>
      <w:r w:rsidR="00375D52">
        <w:t>.</w:t>
      </w:r>
    </w:p>
    <w:p w14:paraId="1F8755F2" w14:textId="77777777" w:rsidR="009E7D59" w:rsidRPr="00BD2D5D" w:rsidRDefault="00375D52" w:rsidP="00375D52">
      <w:pPr>
        <w:sectPr w:rsidR="009E7D59" w:rsidRPr="00BD2D5D" w:rsidSect="007E63FA">
          <w:footnotePr>
            <w:numRestart w:val="eachPage"/>
          </w:footnotePr>
          <w:pgSz w:w="11906" w:h="16838" w:code="9"/>
          <w:pgMar w:top="1134" w:right="1134" w:bottom="1134" w:left="1134" w:header="709" w:footer="709" w:gutter="0"/>
          <w:cols w:space="708"/>
          <w:docGrid w:linePitch="360"/>
        </w:sectPr>
      </w:pPr>
      <w:r>
        <w:t>The Tenderer must</w:t>
      </w:r>
      <w:r w:rsidR="009C496E" w:rsidRPr="00BD2D5D">
        <w:t xml:space="preserve"> comply with the provisions of the Privacy Act (and all other laws, rules and regulations in Australia which relate to the privacy, protection, use or disclosure of Personal Information), in relation to any Personal Information disclosed by the Principal and any adviser of the Principal to the Tenderer.</w:t>
      </w:r>
    </w:p>
    <w:p w14:paraId="25F8ECFF" w14:textId="77777777" w:rsidR="00015BB6" w:rsidRPr="00BD2D5D" w:rsidRDefault="00015BB6" w:rsidP="00BD697B">
      <w:pPr>
        <w:pStyle w:val="Heading1"/>
      </w:pPr>
      <w:bookmarkStart w:id="324" w:name="_Toc197514905"/>
      <w:r w:rsidRPr="00BD2D5D">
        <w:lastRenderedPageBreak/>
        <w:t>TENDER SCHEDULE A – FORM OF TENDER</w:t>
      </w:r>
      <w:bookmarkEnd w:id="324"/>
    </w:p>
    <w:p w14:paraId="59A8C26F" w14:textId="36A19A98" w:rsidR="00015BB6" w:rsidRPr="00BD2D5D" w:rsidRDefault="00015BB6" w:rsidP="007D08FB">
      <w:pPr>
        <w:pStyle w:val="TableTextMW"/>
        <w:spacing w:before="60" w:after="60"/>
      </w:pPr>
      <w:r w:rsidRPr="00BD2D5D">
        <w:t>Contract Number:</w:t>
      </w:r>
      <w:r w:rsidR="00082C2D" w:rsidRPr="00BD2D5D">
        <w:t xml:space="preserve"> </w:t>
      </w:r>
      <w:r w:rsidRPr="00BD2D5D">
        <w:t xml:space="preserve"> </w:t>
      </w:r>
      <w:r w:rsidR="00E62D88" w:rsidRPr="00BD2D5D">
        <w:rPr>
          <w:highlight w:val="cyan"/>
        </w:rPr>
        <w:fldChar w:fldCharType="begin">
          <w:ffData>
            <w:name w:val="Text2"/>
            <w:enabled/>
            <w:calcOnExit w:val="0"/>
            <w:textInput>
              <w:default w:val="[XXX/XX]"/>
            </w:textInput>
          </w:ffData>
        </w:fldChar>
      </w:r>
      <w:r w:rsidR="00082C2D"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[XXX/XX]</w:t>
      </w:r>
      <w:r w:rsidR="00E62D88" w:rsidRPr="00BD2D5D">
        <w:rPr>
          <w:highlight w:val="cyan"/>
        </w:rPr>
        <w:fldChar w:fldCharType="end"/>
      </w:r>
    </w:p>
    <w:p w14:paraId="3A380753" w14:textId="59D97F5D" w:rsidR="00015BB6" w:rsidRPr="00BD2D5D" w:rsidRDefault="00015BB6" w:rsidP="007D08FB">
      <w:pPr>
        <w:pStyle w:val="TableTextMW"/>
        <w:spacing w:before="60" w:after="60"/>
      </w:pPr>
      <w:r w:rsidRPr="00BD2D5D">
        <w:t>Contract Description:</w:t>
      </w:r>
      <w:r w:rsidR="00082C2D" w:rsidRPr="00BD2D5D">
        <w:t xml:space="preserve"> </w:t>
      </w:r>
      <w:r w:rsidRPr="00BD2D5D">
        <w:t xml:space="preserve"> </w:t>
      </w:r>
      <w:r w:rsidR="00E62D88" w:rsidRPr="00BD2D5D">
        <w:rPr>
          <w:highlight w:val="cyan"/>
        </w:rPr>
        <w:fldChar w:fldCharType="begin">
          <w:ffData>
            <w:name w:val=""/>
            <w:enabled/>
            <w:calcOnExit w:val="0"/>
            <w:textInput>
              <w:default w:val="[insert Contract description]"/>
            </w:textInput>
          </w:ffData>
        </w:fldChar>
      </w:r>
      <w:r w:rsidR="00082C2D"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Contract description]</w:t>
      </w:r>
      <w:r w:rsidR="00E62D88" w:rsidRPr="00BD2D5D">
        <w:rPr>
          <w:highlight w:val="cyan"/>
        </w:rPr>
        <w:fldChar w:fldCharType="end"/>
      </w:r>
    </w:p>
    <w:p w14:paraId="127DBD51" w14:textId="77777777" w:rsidR="00015BB6" w:rsidRPr="00BD2D5D" w:rsidRDefault="00015BB6" w:rsidP="007D08FB">
      <w:pPr>
        <w:pStyle w:val="TableTextMW"/>
        <w:spacing w:before="60" w:after="60"/>
      </w:pPr>
      <w:r w:rsidRPr="00BD2D5D">
        <w:t>To: The Commissioner of Main Roads Western Australia, Perth</w:t>
      </w:r>
    </w:p>
    <w:p w14:paraId="7CD48ECF" w14:textId="43F31B89" w:rsidR="00015BB6" w:rsidRPr="00BD2D5D" w:rsidRDefault="00015BB6" w:rsidP="007D08FB">
      <w:pPr>
        <w:pStyle w:val="TableTextMW"/>
        <w:numPr>
          <w:ilvl w:val="0"/>
          <w:numId w:val="6"/>
        </w:numPr>
        <w:spacing w:before="60" w:after="60"/>
      </w:pPr>
      <w:r w:rsidRPr="00BD2D5D">
        <w:rPr>
          <w:rStyle w:val="AnnexureSPChar"/>
        </w:rPr>
        <w:t xml:space="preserve">Having examined the Tender Documents and any related addenda issued by you for the construction of the above named works, we offer to construct, complete and maintain the whole of the said works in conformity with the Tender Documents and addenda at the rates set out in the </w:t>
      </w:r>
      <w:r w:rsidR="00E62D88" w:rsidRPr="00BD2D5D">
        <w:rPr>
          <w:b/>
          <w:highlight w:val="cyan"/>
        </w:rPr>
        <w:fldChar w:fldCharType="begin">
          <w:ffData>
            <w:name w:val=""/>
            <w:enabled/>
            <w:calcOnExit w:val="0"/>
            <w:textInput>
              <w:default w:val="[Schedule of Rates or Lump Sum Price]"/>
            </w:textInput>
          </w:ffData>
        </w:fldChar>
      </w:r>
      <w:r w:rsidR="00082C2D"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[Schedule of Rates or Lump Sum Price]</w:t>
      </w:r>
      <w:r w:rsidR="00E62D88" w:rsidRPr="00BD2D5D">
        <w:rPr>
          <w:b/>
          <w:highlight w:val="cyan"/>
        </w:rPr>
        <w:fldChar w:fldCharType="end"/>
      </w:r>
      <w:r w:rsidR="00082C2D" w:rsidRPr="00BD2D5D">
        <w:t xml:space="preserve"> </w:t>
      </w:r>
      <w:r w:rsidRPr="00BD2D5D">
        <w:rPr>
          <w:rStyle w:val="AnnexureSPChar"/>
        </w:rPr>
        <w:t>in a</w:t>
      </w:r>
      <w:r w:rsidR="00082C2D" w:rsidRPr="00BD2D5D">
        <w:rPr>
          <w:rStyle w:val="AnnexureSPChar"/>
        </w:rPr>
        <w:t xml:space="preserve"> </w:t>
      </w:r>
      <w:r w:rsidR="00E62D88" w:rsidRPr="00BD2D5D">
        <w:rPr>
          <w:b/>
          <w:highlight w:val="cyan"/>
        </w:rPr>
        <w:fldChar w:fldCharType="begin">
          <w:ffData>
            <w:name w:val=""/>
            <w:enabled/>
            <w:calcOnExit w:val="0"/>
            <w:textInput>
              <w:default w:val="[Schedule of Rates or Lump Sum]"/>
            </w:textInput>
          </w:ffData>
        </w:fldChar>
      </w:r>
      <w:r w:rsidR="00082C2D"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[Schedule of Rates or Lump Sum]</w:t>
      </w:r>
      <w:r w:rsidR="00E62D88" w:rsidRPr="00BD2D5D">
        <w:rPr>
          <w:b/>
          <w:highlight w:val="cyan"/>
        </w:rPr>
        <w:fldChar w:fldCharType="end"/>
      </w:r>
      <w:r w:rsidRPr="00BD2D5D">
        <w:t xml:space="preserve"> </w:t>
      </w:r>
      <w:r w:rsidRPr="00BD2D5D">
        <w:rPr>
          <w:b/>
        </w:rPr>
        <w:t>Contract</w:t>
      </w:r>
      <w:r w:rsidRPr="00BD2D5D">
        <w:t xml:space="preserve"> and Daywork Rates and Prices or such other rates as may be ascertained in accordance with the General and Special Conditions of Contract.</w:t>
      </w:r>
    </w:p>
    <w:p w14:paraId="017798DC" w14:textId="77777777" w:rsidR="00AE5CCF" w:rsidRPr="00BD2D5D" w:rsidRDefault="00AE5CCF" w:rsidP="00AE5CCF">
      <w:pPr>
        <w:pStyle w:val="TableTextMW"/>
        <w:numPr>
          <w:ilvl w:val="0"/>
          <w:numId w:val="6"/>
        </w:numPr>
        <w:spacing w:before="60" w:after="60"/>
      </w:pPr>
      <w:r w:rsidRPr="00BD2D5D">
        <w:t>As a fundamental condition of this Tender, we undertake to comply with the Australian Code of Tendering AS4120 – 1994.</w:t>
      </w:r>
    </w:p>
    <w:p w14:paraId="19FA6B56" w14:textId="77777777" w:rsidR="00015BB6" w:rsidRPr="00BD2D5D" w:rsidRDefault="00015BB6" w:rsidP="007D08FB">
      <w:pPr>
        <w:pStyle w:val="TableTextMW"/>
        <w:numPr>
          <w:ilvl w:val="0"/>
          <w:numId w:val="6"/>
        </w:numPr>
        <w:spacing w:before="60" w:after="60"/>
      </w:pPr>
      <w:r w:rsidRPr="00BD2D5D">
        <w:t>If our Tender is accepted we will arrange provision of security as provided in the General Conditions of Contract in the amount set out in Annexure Part A of the proposed Form of Contract.</w:t>
      </w:r>
    </w:p>
    <w:p w14:paraId="36F48B13" w14:textId="77777777" w:rsidR="00015BB6" w:rsidRPr="00BD2D5D" w:rsidRDefault="00015BB6" w:rsidP="007D08FB">
      <w:pPr>
        <w:pStyle w:val="TableTextMW"/>
        <w:numPr>
          <w:ilvl w:val="0"/>
          <w:numId w:val="6"/>
        </w:numPr>
        <w:spacing w:before="60" w:after="60"/>
      </w:pPr>
      <w:r w:rsidRPr="00BD2D5D">
        <w:t>If our Tender is accepted the Tender, together with your written acceptance, will constitute a binding contract between us in accordance with their terms unless and until a formal Agreement is prepared and executed.</w:t>
      </w:r>
    </w:p>
    <w:p w14:paraId="5E8820A8" w14:textId="44ADF6A1" w:rsidR="00015BB6" w:rsidRPr="00BD2D5D" w:rsidRDefault="00015BB6" w:rsidP="007D08FB">
      <w:pPr>
        <w:pStyle w:val="TableTextMW"/>
        <w:numPr>
          <w:ilvl w:val="0"/>
          <w:numId w:val="6"/>
        </w:numPr>
        <w:spacing w:before="60" w:after="60"/>
      </w:pPr>
      <w:r w:rsidRPr="00BD2D5D">
        <w:t xml:space="preserve">In consideration of the trouble and expense incurred by you in preparing the Invitation to Tender and in examining and considering this Tender, we agree that it cannot be withdrawn by us before the expiration of </w:t>
      </w:r>
      <w:r w:rsidR="005B3CCF">
        <w:rPr>
          <w:b/>
        </w:rPr>
        <w:t>three</w:t>
      </w:r>
      <w:r w:rsidR="00D54931" w:rsidRPr="00BD2D5D">
        <w:rPr>
          <w:b/>
        </w:rPr>
        <w:t xml:space="preserve"> </w:t>
      </w:r>
      <w:r w:rsidRPr="00BD2D5D">
        <w:rPr>
          <w:b/>
        </w:rPr>
        <w:t>calendar months</w:t>
      </w:r>
      <w:r w:rsidRPr="00BD2D5D">
        <w:t xml:space="preserve"> from the date for close of the Tender Period</w:t>
      </w:r>
      <w:r w:rsidR="0008369A">
        <w:t xml:space="preserve"> </w:t>
      </w:r>
      <w:r w:rsidRPr="00BD2D5D">
        <w:t>and will remain binding upon us and may be accepted at any time before the expiration of that period.</w:t>
      </w:r>
    </w:p>
    <w:p w14:paraId="2759B52F" w14:textId="77777777" w:rsidR="007D08FB" w:rsidRPr="00BD2D5D" w:rsidRDefault="00015BB6" w:rsidP="00E75A79">
      <w:pPr>
        <w:pStyle w:val="TableTextMW"/>
        <w:numPr>
          <w:ilvl w:val="0"/>
          <w:numId w:val="6"/>
        </w:numPr>
        <w:spacing w:before="60" w:after="60"/>
      </w:pPr>
      <w:r w:rsidRPr="00BD2D5D">
        <w:t>We understand that you are not bound to accept the lowest Tender or any Tender you may receive.</w:t>
      </w:r>
    </w:p>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426"/>
        <w:gridCol w:w="567"/>
        <w:gridCol w:w="708"/>
        <w:gridCol w:w="426"/>
        <w:gridCol w:w="992"/>
        <w:gridCol w:w="283"/>
        <w:gridCol w:w="162"/>
        <w:gridCol w:w="547"/>
        <w:gridCol w:w="284"/>
        <w:gridCol w:w="349"/>
        <w:gridCol w:w="218"/>
        <w:gridCol w:w="567"/>
        <w:gridCol w:w="718"/>
        <w:gridCol w:w="269"/>
        <w:gridCol w:w="288"/>
        <w:gridCol w:w="164"/>
        <w:gridCol w:w="613"/>
        <w:gridCol w:w="2201"/>
      </w:tblGrid>
      <w:tr w:rsidR="006920E9" w:rsidRPr="00BD2D5D" w14:paraId="65FE92E1" w14:textId="77777777" w:rsidTr="002F62BD">
        <w:tc>
          <w:tcPr>
            <w:tcW w:w="993" w:type="dxa"/>
            <w:gridSpan w:val="2"/>
            <w:vAlign w:val="bottom"/>
          </w:tcPr>
          <w:p w14:paraId="378891FC" w14:textId="77777777" w:rsidR="00B21715" w:rsidRPr="00BD2D5D" w:rsidRDefault="00B21715" w:rsidP="007D08FB">
            <w:pPr>
              <w:pStyle w:val="TableTextMW"/>
              <w:spacing w:after="0"/>
              <w:rPr>
                <w:sz w:val="18"/>
                <w:szCs w:val="18"/>
              </w:rPr>
            </w:pPr>
            <w:r w:rsidRPr="00BD2D5D">
              <w:rPr>
                <w:sz w:val="18"/>
                <w:szCs w:val="18"/>
              </w:rPr>
              <w:t>Dated this</w:t>
            </w:r>
          </w:p>
        </w:tc>
        <w:tc>
          <w:tcPr>
            <w:tcW w:w="2409" w:type="dxa"/>
            <w:gridSpan w:val="4"/>
            <w:tcBorders>
              <w:bottom w:val="dotted" w:sz="4" w:space="0" w:color="auto"/>
            </w:tcBorders>
            <w:vAlign w:val="bottom"/>
          </w:tcPr>
          <w:p w14:paraId="0D553615" w14:textId="77777777" w:rsidR="00B21715" w:rsidRPr="00BD2D5D" w:rsidRDefault="00B21715" w:rsidP="007D08FB">
            <w:pPr>
              <w:pStyle w:val="TableTextMW"/>
              <w:spacing w:after="0"/>
              <w:jc w:val="center"/>
              <w:rPr>
                <w:sz w:val="18"/>
                <w:szCs w:val="18"/>
              </w:rPr>
            </w:pPr>
          </w:p>
        </w:tc>
        <w:tc>
          <w:tcPr>
            <w:tcW w:w="709" w:type="dxa"/>
            <w:gridSpan w:val="2"/>
            <w:vAlign w:val="bottom"/>
          </w:tcPr>
          <w:p w14:paraId="19088CB0" w14:textId="77777777" w:rsidR="00B21715" w:rsidRPr="00BD2D5D" w:rsidRDefault="00B21715" w:rsidP="007D08FB">
            <w:pPr>
              <w:pStyle w:val="TableTextMW"/>
              <w:spacing w:after="0"/>
              <w:rPr>
                <w:sz w:val="18"/>
                <w:szCs w:val="18"/>
              </w:rPr>
            </w:pPr>
          </w:p>
        </w:tc>
        <w:tc>
          <w:tcPr>
            <w:tcW w:w="2693" w:type="dxa"/>
            <w:gridSpan w:val="7"/>
            <w:tcBorders>
              <w:bottom w:val="dotted" w:sz="4" w:space="0" w:color="auto"/>
            </w:tcBorders>
            <w:vAlign w:val="bottom"/>
          </w:tcPr>
          <w:p w14:paraId="7809F33B" w14:textId="77777777" w:rsidR="00B21715" w:rsidRPr="00BD2D5D" w:rsidRDefault="00B21715" w:rsidP="007D08FB">
            <w:pPr>
              <w:pStyle w:val="TableTextMW"/>
              <w:spacing w:after="0"/>
              <w:jc w:val="center"/>
              <w:rPr>
                <w:sz w:val="18"/>
                <w:szCs w:val="18"/>
              </w:rPr>
            </w:pPr>
          </w:p>
        </w:tc>
        <w:tc>
          <w:tcPr>
            <w:tcW w:w="777" w:type="dxa"/>
            <w:gridSpan w:val="2"/>
            <w:vAlign w:val="bottom"/>
          </w:tcPr>
          <w:p w14:paraId="30C52096" w14:textId="77777777" w:rsidR="00B21715" w:rsidRPr="00BD2D5D" w:rsidRDefault="00B21715" w:rsidP="007D08FB">
            <w:pPr>
              <w:pStyle w:val="TableTextMW"/>
              <w:spacing w:after="0"/>
              <w:rPr>
                <w:sz w:val="18"/>
                <w:szCs w:val="18"/>
              </w:rPr>
            </w:pPr>
          </w:p>
        </w:tc>
        <w:tc>
          <w:tcPr>
            <w:tcW w:w="2201" w:type="dxa"/>
            <w:tcBorders>
              <w:bottom w:val="dotted" w:sz="4" w:space="0" w:color="auto"/>
            </w:tcBorders>
            <w:vAlign w:val="bottom"/>
          </w:tcPr>
          <w:p w14:paraId="157FE19A" w14:textId="77777777" w:rsidR="00B21715" w:rsidRPr="00BD2D5D" w:rsidRDefault="00B21715" w:rsidP="007D08FB">
            <w:pPr>
              <w:pStyle w:val="TableTextMW"/>
              <w:spacing w:after="0"/>
              <w:jc w:val="center"/>
              <w:rPr>
                <w:sz w:val="18"/>
                <w:szCs w:val="18"/>
              </w:rPr>
            </w:pPr>
          </w:p>
        </w:tc>
      </w:tr>
      <w:tr w:rsidR="00791FD1" w:rsidRPr="00BD2D5D" w14:paraId="68C16B29" w14:textId="77777777" w:rsidTr="002F62BD">
        <w:tc>
          <w:tcPr>
            <w:tcW w:w="993" w:type="dxa"/>
            <w:gridSpan w:val="2"/>
          </w:tcPr>
          <w:p w14:paraId="7255BBF2" w14:textId="77777777" w:rsidR="00B21715" w:rsidRPr="00BD2D5D" w:rsidRDefault="00B21715" w:rsidP="00E13CDE">
            <w:pPr>
              <w:pStyle w:val="TableTextMW"/>
              <w:spacing w:before="0" w:after="60"/>
              <w:jc w:val="center"/>
              <w:rPr>
                <w:sz w:val="18"/>
                <w:szCs w:val="18"/>
              </w:rPr>
            </w:pPr>
          </w:p>
        </w:tc>
        <w:tc>
          <w:tcPr>
            <w:tcW w:w="2409" w:type="dxa"/>
            <w:gridSpan w:val="4"/>
            <w:tcBorders>
              <w:top w:val="dotted" w:sz="4" w:space="0" w:color="auto"/>
            </w:tcBorders>
          </w:tcPr>
          <w:p w14:paraId="5E181691" w14:textId="77777777" w:rsidR="00B21715" w:rsidRPr="00BD2D5D" w:rsidRDefault="00B21715" w:rsidP="00E331E8">
            <w:pPr>
              <w:pStyle w:val="TableTextMW"/>
              <w:spacing w:before="0" w:after="60"/>
              <w:jc w:val="center"/>
              <w:rPr>
                <w:sz w:val="18"/>
                <w:szCs w:val="18"/>
              </w:rPr>
            </w:pPr>
            <w:r w:rsidRPr="00BD2D5D">
              <w:rPr>
                <w:sz w:val="18"/>
                <w:szCs w:val="18"/>
              </w:rPr>
              <w:t>day</w:t>
            </w:r>
          </w:p>
        </w:tc>
        <w:tc>
          <w:tcPr>
            <w:tcW w:w="709" w:type="dxa"/>
            <w:gridSpan w:val="2"/>
          </w:tcPr>
          <w:p w14:paraId="5D26A8FE" w14:textId="77777777" w:rsidR="00B21715" w:rsidRPr="00BD2D5D" w:rsidRDefault="00B21715" w:rsidP="00E13CDE">
            <w:pPr>
              <w:pStyle w:val="TableTextMW"/>
              <w:spacing w:before="0" w:after="60"/>
              <w:jc w:val="center"/>
              <w:rPr>
                <w:sz w:val="18"/>
                <w:szCs w:val="18"/>
              </w:rPr>
            </w:pPr>
          </w:p>
        </w:tc>
        <w:tc>
          <w:tcPr>
            <w:tcW w:w="2693" w:type="dxa"/>
            <w:gridSpan w:val="7"/>
            <w:tcBorders>
              <w:top w:val="dotted" w:sz="4" w:space="0" w:color="auto"/>
            </w:tcBorders>
          </w:tcPr>
          <w:p w14:paraId="2F2DFCD4" w14:textId="77777777" w:rsidR="00B21715" w:rsidRPr="00BD2D5D" w:rsidRDefault="00B21715" w:rsidP="00E331E8">
            <w:pPr>
              <w:pStyle w:val="TableTextMW"/>
              <w:spacing w:before="0" w:after="60"/>
              <w:jc w:val="center"/>
              <w:rPr>
                <w:sz w:val="18"/>
                <w:szCs w:val="18"/>
              </w:rPr>
            </w:pPr>
            <w:r w:rsidRPr="00BD2D5D">
              <w:rPr>
                <w:sz w:val="18"/>
                <w:szCs w:val="18"/>
              </w:rPr>
              <w:t>month</w:t>
            </w:r>
          </w:p>
        </w:tc>
        <w:tc>
          <w:tcPr>
            <w:tcW w:w="777" w:type="dxa"/>
            <w:gridSpan w:val="2"/>
          </w:tcPr>
          <w:p w14:paraId="124921B7" w14:textId="77777777" w:rsidR="00B21715" w:rsidRPr="00BD2D5D" w:rsidRDefault="00B21715" w:rsidP="00E13CDE">
            <w:pPr>
              <w:pStyle w:val="TableTextMW"/>
              <w:spacing w:before="0" w:after="60"/>
              <w:jc w:val="center"/>
              <w:rPr>
                <w:sz w:val="18"/>
                <w:szCs w:val="18"/>
              </w:rPr>
            </w:pPr>
          </w:p>
        </w:tc>
        <w:tc>
          <w:tcPr>
            <w:tcW w:w="2201" w:type="dxa"/>
            <w:tcBorders>
              <w:top w:val="dotted" w:sz="4" w:space="0" w:color="auto"/>
            </w:tcBorders>
          </w:tcPr>
          <w:p w14:paraId="1A9F3503" w14:textId="77777777" w:rsidR="00B21715" w:rsidRPr="00BD2D5D" w:rsidRDefault="00B21715" w:rsidP="00E331E8">
            <w:pPr>
              <w:pStyle w:val="TableTextMW"/>
              <w:spacing w:before="0" w:after="60"/>
              <w:jc w:val="center"/>
              <w:rPr>
                <w:sz w:val="18"/>
                <w:szCs w:val="18"/>
              </w:rPr>
            </w:pPr>
            <w:r w:rsidRPr="00BD2D5D">
              <w:rPr>
                <w:sz w:val="18"/>
                <w:szCs w:val="18"/>
              </w:rPr>
              <w:t>year</w:t>
            </w:r>
          </w:p>
        </w:tc>
      </w:tr>
      <w:tr w:rsidR="006920E9" w:rsidRPr="00BD2D5D" w14:paraId="7914FCD1" w14:textId="77777777" w:rsidTr="002F62BD">
        <w:tc>
          <w:tcPr>
            <w:tcW w:w="3119" w:type="dxa"/>
            <w:gridSpan w:val="5"/>
            <w:tcBorders>
              <w:bottom w:val="dotted" w:sz="4" w:space="0" w:color="auto"/>
            </w:tcBorders>
            <w:vAlign w:val="bottom"/>
          </w:tcPr>
          <w:p w14:paraId="5F38F123" w14:textId="77777777" w:rsidR="00B21715" w:rsidRPr="00BD2D5D" w:rsidRDefault="00B21715" w:rsidP="00E13CDE">
            <w:pPr>
              <w:pStyle w:val="TableTextMW"/>
              <w:spacing w:before="60" w:after="0"/>
              <w:jc w:val="center"/>
              <w:rPr>
                <w:sz w:val="18"/>
                <w:szCs w:val="18"/>
              </w:rPr>
            </w:pPr>
          </w:p>
        </w:tc>
        <w:tc>
          <w:tcPr>
            <w:tcW w:w="445" w:type="dxa"/>
            <w:gridSpan w:val="2"/>
            <w:vAlign w:val="bottom"/>
          </w:tcPr>
          <w:p w14:paraId="2687C57A" w14:textId="77777777" w:rsidR="00B21715" w:rsidRPr="00BD2D5D" w:rsidRDefault="00B21715" w:rsidP="00E13CDE">
            <w:pPr>
              <w:pStyle w:val="TableTextMW"/>
              <w:spacing w:before="60" w:after="0"/>
              <w:jc w:val="center"/>
              <w:rPr>
                <w:sz w:val="18"/>
                <w:szCs w:val="18"/>
              </w:rPr>
            </w:pPr>
          </w:p>
        </w:tc>
        <w:tc>
          <w:tcPr>
            <w:tcW w:w="2952" w:type="dxa"/>
            <w:gridSpan w:val="7"/>
            <w:tcBorders>
              <w:bottom w:val="dotted" w:sz="4" w:space="0" w:color="auto"/>
            </w:tcBorders>
            <w:vAlign w:val="bottom"/>
          </w:tcPr>
          <w:p w14:paraId="41AF932A" w14:textId="77777777" w:rsidR="00B21715" w:rsidRPr="00BD2D5D" w:rsidRDefault="00B21715" w:rsidP="00E13CDE">
            <w:pPr>
              <w:pStyle w:val="TableTextMW"/>
              <w:spacing w:before="60" w:after="0"/>
              <w:rPr>
                <w:sz w:val="18"/>
                <w:szCs w:val="18"/>
              </w:rPr>
            </w:pPr>
          </w:p>
        </w:tc>
        <w:tc>
          <w:tcPr>
            <w:tcW w:w="452" w:type="dxa"/>
            <w:gridSpan w:val="2"/>
            <w:vAlign w:val="bottom"/>
          </w:tcPr>
          <w:p w14:paraId="07AD94CB" w14:textId="77777777" w:rsidR="00B21715" w:rsidRPr="00BD2D5D" w:rsidRDefault="00B21715" w:rsidP="00E13CDE">
            <w:pPr>
              <w:pStyle w:val="TableTextMW"/>
              <w:spacing w:before="60" w:after="0"/>
              <w:jc w:val="center"/>
              <w:rPr>
                <w:sz w:val="18"/>
                <w:szCs w:val="18"/>
              </w:rPr>
            </w:pPr>
          </w:p>
        </w:tc>
        <w:tc>
          <w:tcPr>
            <w:tcW w:w="2814" w:type="dxa"/>
            <w:gridSpan w:val="2"/>
            <w:tcBorders>
              <w:bottom w:val="dotted" w:sz="4" w:space="0" w:color="auto"/>
            </w:tcBorders>
            <w:vAlign w:val="bottom"/>
          </w:tcPr>
          <w:p w14:paraId="2931DDC1" w14:textId="77777777" w:rsidR="00B21715" w:rsidRPr="00BD2D5D" w:rsidRDefault="00B21715" w:rsidP="00E13CDE">
            <w:pPr>
              <w:pStyle w:val="TableTextMW"/>
              <w:spacing w:before="60" w:after="0"/>
              <w:rPr>
                <w:sz w:val="18"/>
                <w:szCs w:val="18"/>
              </w:rPr>
            </w:pPr>
          </w:p>
        </w:tc>
      </w:tr>
      <w:tr w:rsidR="006920E9" w:rsidRPr="00BD2D5D" w14:paraId="762E18B1" w14:textId="77777777" w:rsidTr="002F62BD">
        <w:tc>
          <w:tcPr>
            <w:tcW w:w="3119" w:type="dxa"/>
            <w:gridSpan w:val="5"/>
            <w:tcBorders>
              <w:top w:val="dotted" w:sz="4" w:space="0" w:color="auto"/>
            </w:tcBorders>
          </w:tcPr>
          <w:p w14:paraId="3533D79C" w14:textId="77777777" w:rsidR="00B21715" w:rsidRPr="00BD2D5D" w:rsidRDefault="00B21715" w:rsidP="00E13CDE">
            <w:pPr>
              <w:pStyle w:val="TableTextMW"/>
              <w:spacing w:before="0" w:after="60"/>
              <w:jc w:val="center"/>
              <w:rPr>
                <w:sz w:val="18"/>
                <w:szCs w:val="18"/>
              </w:rPr>
            </w:pPr>
            <w:r w:rsidRPr="00BD2D5D">
              <w:rPr>
                <w:sz w:val="18"/>
                <w:szCs w:val="18"/>
              </w:rPr>
              <w:t>Signature</w:t>
            </w:r>
          </w:p>
        </w:tc>
        <w:tc>
          <w:tcPr>
            <w:tcW w:w="445" w:type="dxa"/>
            <w:gridSpan w:val="2"/>
          </w:tcPr>
          <w:p w14:paraId="20E354EA" w14:textId="77777777" w:rsidR="00B21715" w:rsidRPr="00BD2D5D" w:rsidRDefault="00B21715" w:rsidP="00E13CDE">
            <w:pPr>
              <w:pStyle w:val="TableTextMW"/>
              <w:spacing w:before="0" w:after="60"/>
              <w:jc w:val="center"/>
              <w:rPr>
                <w:sz w:val="18"/>
                <w:szCs w:val="18"/>
              </w:rPr>
            </w:pPr>
          </w:p>
        </w:tc>
        <w:tc>
          <w:tcPr>
            <w:tcW w:w="2952" w:type="dxa"/>
            <w:gridSpan w:val="7"/>
            <w:tcBorders>
              <w:top w:val="dotted" w:sz="4" w:space="0" w:color="auto"/>
            </w:tcBorders>
          </w:tcPr>
          <w:p w14:paraId="4C3D554C" w14:textId="77777777" w:rsidR="00B21715" w:rsidRPr="00BD2D5D" w:rsidRDefault="00B21715" w:rsidP="00E13CDE">
            <w:pPr>
              <w:pStyle w:val="TableTextMW"/>
              <w:spacing w:before="0" w:after="60"/>
              <w:jc w:val="center"/>
              <w:rPr>
                <w:sz w:val="18"/>
                <w:szCs w:val="18"/>
              </w:rPr>
            </w:pPr>
            <w:r w:rsidRPr="00BD2D5D">
              <w:rPr>
                <w:sz w:val="18"/>
                <w:szCs w:val="18"/>
              </w:rPr>
              <w:t>Print Name</w:t>
            </w:r>
          </w:p>
        </w:tc>
        <w:tc>
          <w:tcPr>
            <w:tcW w:w="452" w:type="dxa"/>
            <w:gridSpan w:val="2"/>
          </w:tcPr>
          <w:p w14:paraId="67FE189A" w14:textId="77777777" w:rsidR="00B21715" w:rsidRPr="00BD2D5D" w:rsidRDefault="00B21715" w:rsidP="00E13CDE">
            <w:pPr>
              <w:pStyle w:val="TableTextMW"/>
              <w:spacing w:before="0" w:after="60"/>
              <w:jc w:val="center"/>
              <w:rPr>
                <w:sz w:val="18"/>
                <w:szCs w:val="18"/>
              </w:rPr>
            </w:pPr>
          </w:p>
        </w:tc>
        <w:tc>
          <w:tcPr>
            <w:tcW w:w="2814" w:type="dxa"/>
            <w:gridSpan w:val="2"/>
            <w:tcBorders>
              <w:top w:val="dotted" w:sz="4" w:space="0" w:color="auto"/>
            </w:tcBorders>
          </w:tcPr>
          <w:p w14:paraId="1A02BD8A" w14:textId="77777777" w:rsidR="00B21715" w:rsidRPr="00BD2D5D" w:rsidRDefault="00B21715" w:rsidP="00E13CDE">
            <w:pPr>
              <w:pStyle w:val="TableTextMW"/>
              <w:spacing w:before="0" w:after="60"/>
              <w:jc w:val="center"/>
              <w:rPr>
                <w:sz w:val="18"/>
                <w:szCs w:val="18"/>
              </w:rPr>
            </w:pPr>
            <w:r w:rsidRPr="00BD2D5D">
              <w:rPr>
                <w:sz w:val="18"/>
                <w:szCs w:val="18"/>
              </w:rPr>
              <w:t>in the capacity of</w:t>
            </w:r>
          </w:p>
        </w:tc>
      </w:tr>
      <w:tr w:rsidR="006920E9" w:rsidRPr="00BD2D5D" w14:paraId="1801F683" w14:textId="77777777" w:rsidTr="002F62BD">
        <w:tc>
          <w:tcPr>
            <w:tcW w:w="4395" w:type="dxa"/>
            <w:gridSpan w:val="9"/>
            <w:vAlign w:val="bottom"/>
          </w:tcPr>
          <w:p w14:paraId="61763C07" w14:textId="77777777" w:rsidR="006920E9" w:rsidRPr="00BD2D5D" w:rsidRDefault="006920E9" w:rsidP="00E13CDE">
            <w:pPr>
              <w:pStyle w:val="TableTextMW"/>
              <w:spacing w:before="60" w:after="0"/>
              <w:rPr>
                <w:sz w:val="18"/>
                <w:szCs w:val="18"/>
              </w:rPr>
            </w:pPr>
            <w:r w:rsidRPr="00BD2D5D">
              <w:rPr>
                <w:sz w:val="18"/>
                <w:szCs w:val="18"/>
              </w:rPr>
              <w:t>Duly authorised to sign Tenders for and on behalf of</w:t>
            </w:r>
          </w:p>
        </w:tc>
        <w:tc>
          <w:tcPr>
            <w:tcW w:w="5387" w:type="dxa"/>
            <w:gridSpan w:val="9"/>
            <w:tcBorders>
              <w:bottom w:val="dotted" w:sz="4" w:space="0" w:color="auto"/>
            </w:tcBorders>
            <w:vAlign w:val="bottom"/>
          </w:tcPr>
          <w:p w14:paraId="0FE9D0F5" w14:textId="77777777" w:rsidR="006920E9" w:rsidRPr="00BD2D5D" w:rsidRDefault="006920E9" w:rsidP="00E13CDE">
            <w:pPr>
              <w:pStyle w:val="TableTextMW"/>
              <w:spacing w:before="60" w:after="0"/>
              <w:rPr>
                <w:sz w:val="18"/>
                <w:szCs w:val="18"/>
              </w:rPr>
            </w:pPr>
          </w:p>
        </w:tc>
      </w:tr>
      <w:tr w:rsidR="006920E9" w:rsidRPr="00BD2D5D" w14:paraId="627B9D41" w14:textId="77777777" w:rsidTr="002F62BD">
        <w:tc>
          <w:tcPr>
            <w:tcW w:w="4395" w:type="dxa"/>
            <w:gridSpan w:val="9"/>
          </w:tcPr>
          <w:p w14:paraId="1E5AB936" w14:textId="77777777" w:rsidR="006920E9" w:rsidRPr="00BD2D5D" w:rsidRDefault="006920E9" w:rsidP="007D08FB">
            <w:pPr>
              <w:pStyle w:val="TableTextMW"/>
              <w:spacing w:before="0" w:after="0"/>
              <w:jc w:val="center"/>
              <w:rPr>
                <w:sz w:val="18"/>
                <w:szCs w:val="18"/>
              </w:rPr>
            </w:pPr>
          </w:p>
        </w:tc>
        <w:tc>
          <w:tcPr>
            <w:tcW w:w="5387" w:type="dxa"/>
            <w:gridSpan w:val="9"/>
            <w:tcBorders>
              <w:top w:val="dotted" w:sz="4" w:space="0" w:color="auto"/>
            </w:tcBorders>
          </w:tcPr>
          <w:p w14:paraId="19801A3F" w14:textId="77777777" w:rsidR="006920E9" w:rsidRPr="00BD2D5D" w:rsidRDefault="006920E9" w:rsidP="007D08FB">
            <w:pPr>
              <w:pStyle w:val="TableTextMW"/>
              <w:spacing w:before="0" w:after="0"/>
              <w:jc w:val="center"/>
              <w:rPr>
                <w:sz w:val="18"/>
                <w:szCs w:val="18"/>
              </w:rPr>
            </w:pPr>
            <w:r w:rsidRPr="00BD2D5D">
              <w:rPr>
                <w:sz w:val="18"/>
                <w:szCs w:val="18"/>
              </w:rPr>
              <w:t>COMPANY NAME – BLOCK LETTERS</w:t>
            </w:r>
          </w:p>
        </w:tc>
      </w:tr>
      <w:tr w:rsidR="006920E9" w:rsidRPr="00BD2D5D" w14:paraId="2128807F" w14:textId="77777777" w:rsidTr="002F62BD">
        <w:tblPrEx>
          <w:tblCellMar>
            <w:bottom w:w="28" w:type="dxa"/>
          </w:tblCellMar>
        </w:tblPrEx>
        <w:tc>
          <w:tcPr>
            <w:tcW w:w="426" w:type="dxa"/>
            <w:vAlign w:val="bottom"/>
          </w:tcPr>
          <w:p w14:paraId="3B4CB38F" w14:textId="77777777" w:rsidR="006920E9" w:rsidRPr="00BD2D5D" w:rsidRDefault="006920E9" w:rsidP="00A37A00">
            <w:pPr>
              <w:pStyle w:val="TableTextMW"/>
              <w:spacing w:after="0"/>
              <w:rPr>
                <w:sz w:val="18"/>
                <w:szCs w:val="18"/>
              </w:rPr>
            </w:pPr>
            <w:r w:rsidRPr="00BD2D5D">
              <w:rPr>
                <w:sz w:val="18"/>
                <w:szCs w:val="18"/>
              </w:rPr>
              <w:t>ABN</w:t>
            </w:r>
          </w:p>
        </w:tc>
        <w:tc>
          <w:tcPr>
            <w:tcW w:w="4318" w:type="dxa"/>
            <w:gridSpan w:val="9"/>
            <w:tcBorders>
              <w:bottom w:val="dotted" w:sz="4" w:space="0" w:color="auto"/>
            </w:tcBorders>
            <w:vAlign w:val="bottom"/>
          </w:tcPr>
          <w:p w14:paraId="089152D7" w14:textId="77777777" w:rsidR="006920E9" w:rsidRPr="00BD2D5D" w:rsidRDefault="006920E9" w:rsidP="00A37A00">
            <w:pPr>
              <w:pStyle w:val="TableTextMW"/>
              <w:spacing w:after="0"/>
              <w:rPr>
                <w:sz w:val="18"/>
                <w:szCs w:val="18"/>
              </w:rPr>
            </w:pPr>
          </w:p>
        </w:tc>
        <w:tc>
          <w:tcPr>
            <w:tcW w:w="785" w:type="dxa"/>
            <w:gridSpan w:val="2"/>
            <w:vAlign w:val="bottom"/>
          </w:tcPr>
          <w:p w14:paraId="4A23A612" w14:textId="77777777" w:rsidR="006920E9" w:rsidRPr="00BD2D5D" w:rsidRDefault="006920E9" w:rsidP="00A37A00">
            <w:pPr>
              <w:pStyle w:val="TableTextMW"/>
              <w:spacing w:after="0"/>
              <w:jc w:val="right"/>
              <w:rPr>
                <w:sz w:val="18"/>
                <w:szCs w:val="18"/>
              </w:rPr>
            </w:pPr>
            <w:r w:rsidRPr="00BD2D5D">
              <w:rPr>
                <w:sz w:val="18"/>
                <w:szCs w:val="18"/>
              </w:rPr>
              <w:t>ACN</w:t>
            </w:r>
          </w:p>
        </w:tc>
        <w:tc>
          <w:tcPr>
            <w:tcW w:w="4253" w:type="dxa"/>
            <w:gridSpan w:val="6"/>
            <w:tcBorders>
              <w:bottom w:val="dotted" w:sz="4" w:space="0" w:color="auto"/>
            </w:tcBorders>
            <w:vAlign w:val="bottom"/>
          </w:tcPr>
          <w:p w14:paraId="54A6E192" w14:textId="77777777" w:rsidR="006920E9" w:rsidRPr="00BD2D5D" w:rsidRDefault="006920E9" w:rsidP="00A37A00">
            <w:pPr>
              <w:pStyle w:val="TableTextMW"/>
              <w:spacing w:after="0"/>
              <w:rPr>
                <w:sz w:val="18"/>
                <w:szCs w:val="18"/>
              </w:rPr>
            </w:pPr>
          </w:p>
        </w:tc>
      </w:tr>
      <w:tr w:rsidR="006920E9" w:rsidRPr="00BD2D5D" w14:paraId="1E9C5AF6" w14:textId="77777777" w:rsidTr="00791FD1">
        <w:tc>
          <w:tcPr>
            <w:tcW w:w="9782" w:type="dxa"/>
            <w:gridSpan w:val="18"/>
            <w:tcBorders>
              <w:bottom w:val="dotted" w:sz="4" w:space="0" w:color="auto"/>
            </w:tcBorders>
            <w:vAlign w:val="bottom"/>
          </w:tcPr>
          <w:p w14:paraId="29D6558A" w14:textId="77777777" w:rsidR="00E13CDE" w:rsidRPr="00BD2D5D" w:rsidRDefault="00E13CDE" w:rsidP="00E331E8">
            <w:pPr>
              <w:pStyle w:val="TableTextMW"/>
              <w:spacing w:after="0"/>
              <w:rPr>
                <w:sz w:val="18"/>
                <w:szCs w:val="18"/>
              </w:rPr>
            </w:pPr>
          </w:p>
        </w:tc>
      </w:tr>
      <w:tr w:rsidR="006920E9" w:rsidRPr="00BD2D5D" w14:paraId="286A9ECC" w14:textId="77777777" w:rsidTr="00791FD1">
        <w:tc>
          <w:tcPr>
            <w:tcW w:w="9782" w:type="dxa"/>
            <w:gridSpan w:val="18"/>
            <w:tcBorders>
              <w:top w:val="dotted" w:sz="4" w:space="0" w:color="auto"/>
            </w:tcBorders>
            <w:vAlign w:val="bottom"/>
          </w:tcPr>
          <w:p w14:paraId="6F5A624F" w14:textId="77777777" w:rsidR="006920E9" w:rsidRPr="00BD2D5D" w:rsidRDefault="006920E9" w:rsidP="00E13CDE">
            <w:pPr>
              <w:pStyle w:val="TableTextMW"/>
              <w:spacing w:before="0" w:after="60"/>
              <w:rPr>
                <w:sz w:val="18"/>
                <w:szCs w:val="18"/>
              </w:rPr>
            </w:pPr>
            <w:r w:rsidRPr="00BD2D5D">
              <w:rPr>
                <w:sz w:val="18"/>
                <w:szCs w:val="18"/>
              </w:rPr>
              <w:t>Business Address of Company</w:t>
            </w:r>
            <w:r w:rsidRPr="00BD2D5D">
              <w:rPr>
                <w:rStyle w:val="FootnoteReference"/>
                <w:sz w:val="18"/>
                <w:szCs w:val="18"/>
              </w:rPr>
              <w:footnoteReference w:id="1"/>
            </w:r>
          </w:p>
        </w:tc>
      </w:tr>
      <w:tr w:rsidR="006920E9" w:rsidRPr="00BD2D5D" w14:paraId="407745FA" w14:textId="77777777" w:rsidTr="00791FD1">
        <w:tc>
          <w:tcPr>
            <w:tcW w:w="9782" w:type="dxa"/>
            <w:gridSpan w:val="18"/>
            <w:tcBorders>
              <w:bottom w:val="dotted" w:sz="4" w:space="0" w:color="auto"/>
            </w:tcBorders>
            <w:vAlign w:val="bottom"/>
          </w:tcPr>
          <w:p w14:paraId="1D5AD3AD" w14:textId="77777777" w:rsidR="006920E9" w:rsidRPr="00BD2D5D" w:rsidRDefault="006920E9" w:rsidP="007D08FB">
            <w:pPr>
              <w:pStyle w:val="TableTextMW"/>
              <w:spacing w:before="0" w:after="0"/>
              <w:rPr>
                <w:sz w:val="18"/>
                <w:szCs w:val="18"/>
              </w:rPr>
            </w:pPr>
          </w:p>
        </w:tc>
      </w:tr>
      <w:tr w:rsidR="006920E9" w:rsidRPr="00BD2D5D" w14:paraId="3A45D492" w14:textId="77777777" w:rsidTr="00791FD1">
        <w:tc>
          <w:tcPr>
            <w:tcW w:w="9782" w:type="dxa"/>
            <w:gridSpan w:val="18"/>
            <w:tcBorders>
              <w:top w:val="dotted" w:sz="4" w:space="0" w:color="auto"/>
            </w:tcBorders>
            <w:vAlign w:val="bottom"/>
          </w:tcPr>
          <w:p w14:paraId="3AC44F27" w14:textId="77777777" w:rsidR="006920E9" w:rsidRDefault="006920E9" w:rsidP="00E13CDE">
            <w:pPr>
              <w:pStyle w:val="TableTextMW"/>
              <w:spacing w:before="0" w:after="60"/>
              <w:rPr>
                <w:sz w:val="18"/>
                <w:szCs w:val="18"/>
              </w:rPr>
            </w:pPr>
            <w:r w:rsidRPr="00BD2D5D">
              <w:rPr>
                <w:sz w:val="18"/>
                <w:szCs w:val="18"/>
              </w:rPr>
              <w:t>Registered Address of Company</w:t>
            </w:r>
          </w:p>
          <w:p w14:paraId="181D6203" w14:textId="77777777" w:rsidR="000266C9" w:rsidRPr="00BD2D5D" w:rsidRDefault="000266C9" w:rsidP="00E13CDE">
            <w:pPr>
              <w:pStyle w:val="TableTextMW"/>
              <w:spacing w:before="0" w:after="60"/>
              <w:rPr>
                <w:sz w:val="18"/>
                <w:szCs w:val="18"/>
              </w:rPr>
            </w:pPr>
          </w:p>
        </w:tc>
      </w:tr>
      <w:tr w:rsidR="00791FD1" w:rsidRPr="00BD2D5D" w14:paraId="3F8F7F6A" w14:textId="77777777" w:rsidTr="001821B8">
        <w:tblPrEx>
          <w:tblBorders>
            <w:bottom w:val="dotted" w:sz="4" w:space="0" w:color="auto"/>
          </w:tblBorders>
          <w:tblCellMar>
            <w:top w:w="0" w:type="dxa"/>
          </w:tblCellMar>
        </w:tblPrEx>
        <w:tc>
          <w:tcPr>
            <w:tcW w:w="1701" w:type="dxa"/>
            <w:gridSpan w:val="3"/>
            <w:vAlign w:val="bottom"/>
          </w:tcPr>
          <w:p w14:paraId="23F8C9D2" w14:textId="77777777" w:rsidR="00791FD1" w:rsidRPr="00BD2D5D" w:rsidRDefault="00791FD1" w:rsidP="00E13CDE">
            <w:pPr>
              <w:pStyle w:val="TableTextMW"/>
              <w:spacing w:after="0"/>
              <w:rPr>
                <w:sz w:val="18"/>
                <w:szCs w:val="18"/>
              </w:rPr>
            </w:pPr>
            <w:r w:rsidRPr="00BD2D5D">
              <w:rPr>
                <w:sz w:val="18"/>
                <w:szCs w:val="18"/>
              </w:rPr>
              <w:t>Witness: Signature</w:t>
            </w:r>
          </w:p>
        </w:tc>
        <w:tc>
          <w:tcPr>
            <w:tcW w:w="3261" w:type="dxa"/>
            <w:gridSpan w:val="8"/>
            <w:tcBorders>
              <w:bottom w:val="dotted" w:sz="4" w:space="0" w:color="auto"/>
            </w:tcBorders>
            <w:vAlign w:val="bottom"/>
          </w:tcPr>
          <w:p w14:paraId="1A633C88" w14:textId="77777777" w:rsidR="00791FD1" w:rsidRPr="00BD2D5D" w:rsidRDefault="00791FD1" w:rsidP="00E13CDE">
            <w:pPr>
              <w:pStyle w:val="TableTextMW"/>
              <w:spacing w:after="0"/>
              <w:rPr>
                <w:sz w:val="18"/>
                <w:szCs w:val="18"/>
              </w:rPr>
            </w:pPr>
          </w:p>
        </w:tc>
        <w:tc>
          <w:tcPr>
            <w:tcW w:w="1285" w:type="dxa"/>
            <w:gridSpan w:val="2"/>
            <w:vAlign w:val="bottom"/>
          </w:tcPr>
          <w:p w14:paraId="6C15EC92" w14:textId="77777777" w:rsidR="00791FD1" w:rsidRPr="00BD2D5D" w:rsidRDefault="00791FD1" w:rsidP="00E13CDE">
            <w:pPr>
              <w:pStyle w:val="TableTextMW"/>
              <w:spacing w:after="0"/>
              <w:jc w:val="center"/>
              <w:rPr>
                <w:sz w:val="18"/>
                <w:szCs w:val="18"/>
              </w:rPr>
            </w:pPr>
            <w:r w:rsidRPr="00BD2D5D">
              <w:rPr>
                <w:sz w:val="18"/>
                <w:szCs w:val="18"/>
              </w:rPr>
              <w:t>Print Name</w:t>
            </w:r>
          </w:p>
        </w:tc>
        <w:tc>
          <w:tcPr>
            <w:tcW w:w="3535" w:type="dxa"/>
            <w:gridSpan w:val="5"/>
            <w:tcBorders>
              <w:bottom w:val="dotted" w:sz="4" w:space="0" w:color="auto"/>
            </w:tcBorders>
            <w:vAlign w:val="bottom"/>
          </w:tcPr>
          <w:p w14:paraId="20217B9A" w14:textId="77777777" w:rsidR="00791FD1" w:rsidRPr="00BD2D5D" w:rsidRDefault="00791FD1" w:rsidP="00E13CDE">
            <w:pPr>
              <w:pStyle w:val="TableTextMW"/>
              <w:spacing w:after="0"/>
              <w:rPr>
                <w:sz w:val="18"/>
                <w:szCs w:val="18"/>
              </w:rPr>
            </w:pPr>
          </w:p>
        </w:tc>
      </w:tr>
      <w:tr w:rsidR="00791FD1" w:rsidRPr="00BD2D5D" w14:paraId="5F48841D" w14:textId="77777777" w:rsidTr="001821B8">
        <w:tblPrEx>
          <w:tblBorders>
            <w:bottom w:val="dotted" w:sz="4" w:space="0" w:color="auto"/>
          </w:tblBorders>
          <w:tblCellMar>
            <w:top w:w="0" w:type="dxa"/>
          </w:tblCellMar>
        </w:tblPrEx>
        <w:tc>
          <w:tcPr>
            <w:tcW w:w="2127" w:type="dxa"/>
            <w:gridSpan w:val="4"/>
            <w:tcBorders>
              <w:bottom w:val="nil"/>
            </w:tcBorders>
            <w:vAlign w:val="bottom"/>
          </w:tcPr>
          <w:p w14:paraId="7F17CF62" w14:textId="77777777" w:rsidR="00791FD1" w:rsidRPr="00BD2D5D" w:rsidRDefault="001821B8" w:rsidP="00E13CDE">
            <w:pPr>
              <w:pStyle w:val="TableTextMW"/>
              <w:spacing w:after="0"/>
              <w:rPr>
                <w:sz w:val="18"/>
                <w:szCs w:val="18"/>
              </w:rPr>
            </w:pPr>
            <w:r w:rsidRPr="00BD2D5D">
              <w:rPr>
                <w:sz w:val="18"/>
                <w:szCs w:val="18"/>
              </w:rPr>
              <w:t>Address of Witness</w:t>
            </w:r>
          </w:p>
        </w:tc>
        <w:tc>
          <w:tcPr>
            <w:tcW w:w="7655" w:type="dxa"/>
            <w:gridSpan w:val="14"/>
            <w:tcBorders>
              <w:bottom w:val="dotted" w:sz="4" w:space="0" w:color="auto"/>
            </w:tcBorders>
            <w:vAlign w:val="bottom"/>
          </w:tcPr>
          <w:p w14:paraId="4F7BE68D" w14:textId="77777777" w:rsidR="00791FD1" w:rsidRPr="00BD2D5D" w:rsidRDefault="00791FD1" w:rsidP="00E13CDE">
            <w:pPr>
              <w:pStyle w:val="TableTextMW"/>
              <w:spacing w:after="0"/>
              <w:rPr>
                <w:sz w:val="18"/>
                <w:szCs w:val="18"/>
              </w:rPr>
            </w:pPr>
          </w:p>
        </w:tc>
      </w:tr>
      <w:tr w:rsidR="00791FD1" w:rsidRPr="00BD2D5D" w14:paraId="3C2FBB9B" w14:textId="77777777" w:rsidTr="001821B8">
        <w:tblPrEx>
          <w:tblBorders>
            <w:bottom w:val="dotted" w:sz="4" w:space="0" w:color="auto"/>
          </w:tblBorders>
          <w:tblCellMar>
            <w:top w:w="0" w:type="dxa"/>
          </w:tblCellMar>
        </w:tblPrEx>
        <w:tc>
          <w:tcPr>
            <w:tcW w:w="2127" w:type="dxa"/>
            <w:gridSpan w:val="4"/>
            <w:tcBorders>
              <w:top w:val="nil"/>
              <w:bottom w:val="nil"/>
            </w:tcBorders>
            <w:vAlign w:val="bottom"/>
          </w:tcPr>
          <w:p w14:paraId="7C014504" w14:textId="77777777" w:rsidR="00791FD1" w:rsidRPr="00BD2D5D" w:rsidRDefault="001821B8" w:rsidP="00E13CDE">
            <w:pPr>
              <w:pStyle w:val="TableTextMW"/>
              <w:spacing w:after="0"/>
              <w:rPr>
                <w:sz w:val="18"/>
                <w:szCs w:val="18"/>
              </w:rPr>
            </w:pPr>
            <w:r w:rsidRPr="00BD2D5D">
              <w:rPr>
                <w:sz w:val="18"/>
                <w:szCs w:val="18"/>
              </w:rPr>
              <w:t>Occupation of Witness</w:t>
            </w:r>
          </w:p>
        </w:tc>
        <w:tc>
          <w:tcPr>
            <w:tcW w:w="7655" w:type="dxa"/>
            <w:gridSpan w:val="14"/>
            <w:tcBorders>
              <w:top w:val="dotted" w:sz="4" w:space="0" w:color="auto"/>
            </w:tcBorders>
            <w:vAlign w:val="bottom"/>
          </w:tcPr>
          <w:p w14:paraId="57C1ADA7" w14:textId="77777777" w:rsidR="00791FD1" w:rsidRPr="00BD2D5D" w:rsidRDefault="00791FD1" w:rsidP="00E13CDE">
            <w:pPr>
              <w:pStyle w:val="TableTextMW"/>
              <w:spacing w:after="0"/>
              <w:rPr>
                <w:sz w:val="18"/>
                <w:szCs w:val="18"/>
              </w:rPr>
            </w:pPr>
          </w:p>
        </w:tc>
      </w:tr>
    </w:tbl>
    <w:p w14:paraId="0E3CFE48" w14:textId="77777777" w:rsidR="00E331E8" w:rsidRPr="00BD2D5D" w:rsidRDefault="00E331E8" w:rsidP="00E331E8">
      <w:pPr>
        <w:pStyle w:val="TableTextMW"/>
        <w:spacing w:before="0" w:after="0"/>
        <w:rPr>
          <w:sz w:val="18"/>
          <w:szCs w:val="18"/>
        </w:rPr>
      </w:pPr>
    </w:p>
    <w:p w14:paraId="54F3C2E2" w14:textId="77777777" w:rsidR="005044D2" w:rsidRDefault="00082C2D">
      <w:pPr>
        <w:spacing w:before="0" w:after="200" w:line="276" w:lineRule="auto"/>
      </w:pPr>
      <w:r w:rsidRPr="00BD2D5D">
        <w:br w:type="page"/>
      </w:r>
    </w:p>
    <w:tbl>
      <w:tblPr>
        <w:tblW w:w="9923"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757"/>
        <w:gridCol w:w="7166"/>
      </w:tblGrid>
      <w:tr w:rsidR="005044D2" w:rsidRPr="00CC6AD5" w14:paraId="51C59E29" w14:textId="77777777" w:rsidTr="001C6B43">
        <w:trPr>
          <w:trHeight w:val="454"/>
        </w:trPr>
        <w:tc>
          <w:tcPr>
            <w:tcW w:w="9923" w:type="dxa"/>
            <w:gridSpan w:val="2"/>
            <w:shd w:val="clear" w:color="auto" w:fill="D9D9D9"/>
            <w:vAlign w:val="center"/>
          </w:tcPr>
          <w:p w14:paraId="268830D2" w14:textId="77777777" w:rsidR="005044D2" w:rsidRPr="00CC6AD5" w:rsidRDefault="005044D2" w:rsidP="005044D2">
            <w:pPr>
              <w:tabs>
                <w:tab w:val="left" w:pos="709"/>
                <w:tab w:val="left" w:pos="992"/>
                <w:tab w:val="left" w:pos="1276"/>
                <w:tab w:val="left" w:pos="1559"/>
              </w:tabs>
              <w:rPr>
                <w:sz w:val="20"/>
                <w:szCs w:val="18"/>
              </w:rPr>
            </w:pPr>
            <w:r>
              <w:lastRenderedPageBreak/>
              <w:br w:type="page"/>
            </w:r>
            <w:r w:rsidRPr="00CC6AD5">
              <w:rPr>
                <w:b/>
                <w:sz w:val="20"/>
                <w:szCs w:val="18"/>
              </w:rPr>
              <w:t xml:space="preserve">Contact </w:t>
            </w:r>
            <w:r>
              <w:rPr>
                <w:b/>
                <w:sz w:val="20"/>
                <w:szCs w:val="18"/>
              </w:rPr>
              <w:t>D</w:t>
            </w:r>
            <w:r w:rsidRPr="00CC6AD5">
              <w:rPr>
                <w:b/>
                <w:sz w:val="20"/>
                <w:szCs w:val="18"/>
              </w:rPr>
              <w:t xml:space="preserve">etails for the </w:t>
            </w:r>
            <w:r>
              <w:rPr>
                <w:b/>
                <w:sz w:val="20"/>
                <w:szCs w:val="18"/>
              </w:rPr>
              <w:t>Tenderer</w:t>
            </w:r>
          </w:p>
        </w:tc>
      </w:tr>
      <w:tr w:rsidR="005044D2" w:rsidRPr="00CC6AD5" w14:paraId="4CD06CEB" w14:textId="77777777" w:rsidTr="001C6B43">
        <w:trPr>
          <w:trHeight w:val="397"/>
        </w:trPr>
        <w:tc>
          <w:tcPr>
            <w:tcW w:w="2757" w:type="dxa"/>
            <w:shd w:val="clear" w:color="auto" w:fill="D9D9D9"/>
            <w:vAlign w:val="center"/>
          </w:tcPr>
          <w:p w14:paraId="25517BBD"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Name</w:t>
            </w:r>
          </w:p>
        </w:tc>
        <w:tc>
          <w:tcPr>
            <w:tcW w:w="7166" w:type="dxa"/>
            <w:shd w:val="clear" w:color="auto" w:fill="auto"/>
            <w:vAlign w:val="center"/>
          </w:tcPr>
          <w:p w14:paraId="4204CA44" w14:textId="660090C1"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361A837B" w14:textId="77777777" w:rsidTr="001C6B43">
        <w:trPr>
          <w:trHeight w:val="397"/>
        </w:trPr>
        <w:tc>
          <w:tcPr>
            <w:tcW w:w="2757" w:type="dxa"/>
            <w:shd w:val="clear" w:color="auto" w:fill="D9D9D9"/>
            <w:vAlign w:val="center"/>
          </w:tcPr>
          <w:p w14:paraId="72EF4185"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Position</w:t>
            </w:r>
          </w:p>
        </w:tc>
        <w:tc>
          <w:tcPr>
            <w:tcW w:w="7166" w:type="dxa"/>
            <w:shd w:val="clear" w:color="auto" w:fill="auto"/>
            <w:vAlign w:val="center"/>
          </w:tcPr>
          <w:p w14:paraId="5FB17676" w14:textId="1F8AAA3A"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1A95F300" w14:textId="77777777" w:rsidTr="001C6B43">
        <w:trPr>
          <w:trHeight w:val="397"/>
        </w:trPr>
        <w:tc>
          <w:tcPr>
            <w:tcW w:w="2757" w:type="dxa"/>
            <w:shd w:val="clear" w:color="auto" w:fill="D9D9D9"/>
            <w:vAlign w:val="center"/>
          </w:tcPr>
          <w:p w14:paraId="3232CDC4"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Organisation name</w:t>
            </w:r>
          </w:p>
        </w:tc>
        <w:tc>
          <w:tcPr>
            <w:tcW w:w="7166" w:type="dxa"/>
            <w:shd w:val="clear" w:color="auto" w:fill="auto"/>
            <w:vAlign w:val="center"/>
          </w:tcPr>
          <w:p w14:paraId="620CA800" w14:textId="18FB10B5"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1F035B3C" w14:textId="77777777" w:rsidTr="001C6B43">
        <w:trPr>
          <w:trHeight w:val="397"/>
        </w:trPr>
        <w:tc>
          <w:tcPr>
            <w:tcW w:w="2757" w:type="dxa"/>
            <w:shd w:val="clear" w:color="auto" w:fill="D9D9D9"/>
            <w:vAlign w:val="center"/>
          </w:tcPr>
          <w:p w14:paraId="0598092A"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Phone number</w:t>
            </w:r>
          </w:p>
        </w:tc>
        <w:tc>
          <w:tcPr>
            <w:tcW w:w="7166" w:type="dxa"/>
            <w:shd w:val="clear" w:color="auto" w:fill="auto"/>
            <w:vAlign w:val="center"/>
          </w:tcPr>
          <w:p w14:paraId="34A452A5" w14:textId="48CC2BBF"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4E37A99D" w14:textId="77777777" w:rsidTr="001C6B43">
        <w:trPr>
          <w:trHeight w:val="397"/>
        </w:trPr>
        <w:tc>
          <w:tcPr>
            <w:tcW w:w="2757" w:type="dxa"/>
            <w:shd w:val="clear" w:color="auto" w:fill="D9D9D9"/>
            <w:vAlign w:val="center"/>
          </w:tcPr>
          <w:p w14:paraId="5ECFD7B9"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Email</w:t>
            </w:r>
          </w:p>
        </w:tc>
        <w:tc>
          <w:tcPr>
            <w:tcW w:w="7166" w:type="dxa"/>
            <w:shd w:val="clear" w:color="auto" w:fill="auto"/>
            <w:vAlign w:val="center"/>
          </w:tcPr>
          <w:p w14:paraId="6693C69F" w14:textId="182F5182"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bl>
    <w:p w14:paraId="4872BC6F" w14:textId="77777777" w:rsidR="005044D2" w:rsidRDefault="005044D2">
      <w:pPr>
        <w:spacing w:before="0" w:after="200" w:line="276" w:lineRule="auto"/>
      </w:pPr>
    </w:p>
    <w:p w14:paraId="74B3C457" w14:textId="77777777" w:rsidR="005044D2" w:rsidRDefault="005044D2">
      <w:pPr>
        <w:spacing w:before="0" w:after="200" w:line="276" w:lineRule="auto"/>
        <w:rPr>
          <w:rFonts w:eastAsia="Arial"/>
          <w:b/>
          <w:szCs w:val="24"/>
        </w:rPr>
      </w:pPr>
      <w:r>
        <w:br w:type="page"/>
      </w:r>
    </w:p>
    <w:p w14:paraId="2F802B87" w14:textId="77777777" w:rsidR="00082C2D" w:rsidRPr="00BD2D5D" w:rsidRDefault="00082C2D" w:rsidP="00BD697B">
      <w:pPr>
        <w:pStyle w:val="Heading1"/>
      </w:pPr>
      <w:bookmarkStart w:id="325" w:name="_Toc197514906"/>
      <w:r w:rsidRPr="00BD2D5D">
        <w:lastRenderedPageBreak/>
        <w:t>TENDER SCHEDULE A – FORM OF TENDER</w:t>
      </w:r>
      <w:bookmarkEnd w:id="325"/>
    </w:p>
    <w:p w14:paraId="63129F80" w14:textId="77777777" w:rsidR="00082C2D" w:rsidRPr="00BD2D5D" w:rsidRDefault="00082C2D" w:rsidP="00082C2D">
      <w:pPr>
        <w:jc w:val="center"/>
        <w:rPr>
          <w:b/>
          <w:sz w:val="18"/>
        </w:rPr>
      </w:pPr>
      <w:r w:rsidRPr="00BD2D5D">
        <w:rPr>
          <w:b/>
          <w:color w:val="FF0000"/>
          <w:sz w:val="18"/>
        </w:rPr>
        <w:t>(with parent company guarantee provisions)</w:t>
      </w:r>
    </w:p>
    <w:p w14:paraId="5C7DD9F3" w14:textId="1704E10D" w:rsidR="00082C2D" w:rsidRPr="00BD2D5D" w:rsidRDefault="00082C2D" w:rsidP="007D08FB">
      <w:pPr>
        <w:pStyle w:val="TableTextMW"/>
        <w:spacing w:before="60" w:after="60"/>
      </w:pPr>
      <w:r w:rsidRPr="00BD2D5D">
        <w:t xml:space="preserve">Contract Number:  </w:t>
      </w:r>
      <w:r w:rsidR="00E62D88" w:rsidRPr="00BD2D5D">
        <w:rPr>
          <w:highlight w:val="cyan"/>
        </w:rPr>
        <w:fldChar w:fldCharType="begin">
          <w:ffData>
            <w:name w:val="Text2"/>
            <w:enabled/>
            <w:calcOnExit w:val="0"/>
            <w:textInput>
              <w:default w:val="[XXX/XX]"/>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[XXX/XX]</w:t>
      </w:r>
      <w:r w:rsidR="00E62D88" w:rsidRPr="00BD2D5D">
        <w:rPr>
          <w:highlight w:val="cyan"/>
        </w:rPr>
        <w:fldChar w:fldCharType="end"/>
      </w:r>
    </w:p>
    <w:p w14:paraId="631F210F" w14:textId="26C5FB2B" w:rsidR="00082C2D" w:rsidRPr="00BD2D5D" w:rsidRDefault="00082C2D" w:rsidP="007D08FB">
      <w:pPr>
        <w:pStyle w:val="TableTextMW"/>
        <w:spacing w:before="60" w:after="60"/>
      </w:pPr>
      <w:r w:rsidRPr="00BD2D5D">
        <w:t xml:space="preserve">Contract Description:  </w:t>
      </w:r>
      <w:r w:rsidR="00E62D88" w:rsidRPr="00BD2D5D">
        <w:rPr>
          <w:highlight w:val="cyan"/>
        </w:rPr>
        <w:fldChar w:fldCharType="begin">
          <w:ffData>
            <w:name w:val=""/>
            <w:enabled/>
            <w:calcOnExit w:val="0"/>
            <w:textInput>
              <w:default w:val="[insert Contract description]"/>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Contract description]</w:t>
      </w:r>
      <w:r w:rsidR="00E62D88" w:rsidRPr="00BD2D5D">
        <w:rPr>
          <w:highlight w:val="cyan"/>
        </w:rPr>
        <w:fldChar w:fldCharType="end"/>
      </w:r>
    </w:p>
    <w:p w14:paraId="3C4417DD" w14:textId="77777777" w:rsidR="00082C2D" w:rsidRPr="00BD2D5D" w:rsidRDefault="00082C2D" w:rsidP="007D08FB">
      <w:pPr>
        <w:pStyle w:val="TableTextMW"/>
        <w:spacing w:before="60" w:after="60"/>
      </w:pPr>
      <w:r w:rsidRPr="00BD2D5D">
        <w:t>To: The Commissioner of Main Roads Western Australia, Perth</w:t>
      </w:r>
    </w:p>
    <w:p w14:paraId="1B5443D7" w14:textId="25C90553" w:rsidR="00082C2D" w:rsidRPr="00BD2D5D" w:rsidRDefault="00082C2D" w:rsidP="007D08FB">
      <w:pPr>
        <w:pStyle w:val="TableTextMW"/>
        <w:numPr>
          <w:ilvl w:val="0"/>
          <w:numId w:val="7"/>
        </w:numPr>
        <w:spacing w:before="60" w:after="60"/>
      </w:pPr>
      <w:r w:rsidRPr="00BD2D5D">
        <w:rPr>
          <w:rStyle w:val="AnnexureSPChar"/>
        </w:rPr>
        <w:t xml:space="preserve">Having examined the Tender Documents and any related addenda issued by you for the construction of the above named works, we offer to construct, complete and maintain the whole of the said works in conformity with the Tender Documents and addenda at the rates set out in the </w:t>
      </w:r>
      <w:r w:rsidR="00E62D88" w:rsidRPr="00BD2D5D">
        <w:rPr>
          <w:b/>
          <w:highlight w:val="cyan"/>
        </w:rPr>
        <w:fldChar w:fldCharType="begin">
          <w:ffData>
            <w:name w:val=""/>
            <w:enabled/>
            <w:calcOnExit w:val="0"/>
            <w:textInput>
              <w:default w:val="[Schedule of Rates or Lump Sum Price]"/>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[Schedule of Rates or Lump Sum Price]</w:t>
      </w:r>
      <w:r w:rsidR="00E62D88" w:rsidRPr="00BD2D5D">
        <w:rPr>
          <w:b/>
          <w:highlight w:val="cyan"/>
        </w:rPr>
        <w:fldChar w:fldCharType="end"/>
      </w:r>
      <w:r w:rsidRPr="00BD2D5D">
        <w:t xml:space="preserve"> </w:t>
      </w:r>
      <w:r w:rsidRPr="00BD2D5D">
        <w:rPr>
          <w:rStyle w:val="AnnexureSPChar"/>
        </w:rPr>
        <w:t xml:space="preserve">in a </w:t>
      </w:r>
      <w:r w:rsidR="00E62D88" w:rsidRPr="00BD2D5D">
        <w:rPr>
          <w:b/>
          <w:highlight w:val="cyan"/>
        </w:rPr>
        <w:fldChar w:fldCharType="begin">
          <w:ffData>
            <w:name w:val=""/>
            <w:enabled/>
            <w:calcOnExit w:val="0"/>
            <w:textInput>
              <w:default w:val="[Schedule of Rates or Lump Sum]"/>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[Schedule of Rates or Lump Sum]</w:t>
      </w:r>
      <w:r w:rsidR="00E62D88" w:rsidRPr="00BD2D5D">
        <w:rPr>
          <w:b/>
          <w:highlight w:val="cyan"/>
        </w:rPr>
        <w:fldChar w:fldCharType="end"/>
      </w:r>
      <w:r w:rsidRPr="00BD2D5D">
        <w:t xml:space="preserve"> </w:t>
      </w:r>
      <w:r w:rsidRPr="00BD2D5D">
        <w:rPr>
          <w:b/>
        </w:rPr>
        <w:t>Contract</w:t>
      </w:r>
      <w:r w:rsidRPr="00BD2D5D">
        <w:t xml:space="preserve"> and Daywork Rates and Prices or such other rates as may be ascertained in accordance with the General and Special Conditions of Contract.</w:t>
      </w:r>
    </w:p>
    <w:p w14:paraId="0ABB5EAF" w14:textId="77777777" w:rsidR="00082C2D" w:rsidRPr="00BD2D5D" w:rsidRDefault="00665D92" w:rsidP="007D08FB">
      <w:pPr>
        <w:pStyle w:val="TableTextMW"/>
        <w:numPr>
          <w:ilvl w:val="0"/>
          <w:numId w:val="7"/>
        </w:numPr>
        <w:spacing w:before="60" w:after="60"/>
      </w:pPr>
      <w:r w:rsidRPr="00BD2D5D">
        <w:t>As a fundamental condition of this Tender, w</w:t>
      </w:r>
      <w:r w:rsidR="00082C2D" w:rsidRPr="00BD2D5D">
        <w:t>e undertake to comply with the Australian Code of</w:t>
      </w:r>
      <w:r w:rsidRPr="00BD2D5D">
        <w:t xml:space="preserve"> T</w:t>
      </w:r>
      <w:r w:rsidR="00082C2D" w:rsidRPr="00BD2D5D">
        <w:t>endering</w:t>
      </w:r>
      <w:r w:rsidRPr="00BD2D5D">
        <w:t xml:space="preserve"> </w:t>
      </w:r>
      <w:r w:rsidR="00AE5CCF" w:rsidRPr="00BD2D5D">
        <w:t xml:space="preserve">AS4120 – </w:t>
      </w:r>
      <w:r w:rsidR="00082C2D" w:rsidRPr="00BD2D5D">
        <w:t>1994.</w:t>
      </w:r>
    </w:p>
    <w:p w14:paraId="2253F1DD" w14:textId="77777777" w:rsidR="00082C2D" w:rsidRPr="00BD2D5D" w:rsidRDefault="00082C2D" w:rsidP="007D08FB">
      <w:pPr>
        <w:pStyle w:val="TableTextMW"/>
        <w:numPr>
          <w:ilvl w:val="0"/>
          <w:numId w:val="7"/>
        </w:numPr>
        <w:spacing w:before="60" w:after="60"/>
      </w:pPr>
      <w:r w:rsidRPr="00BD2D5D">
        <w:t>If our Tender is accepted we will arrange provision of security as provided in the General Conditions of Contract in the amount set out in Annexure Part A of the proposed Form of Contract.</w:t>
      </w:r>
    </w:p>
    <w:p w14:paraId="09726C8D" w14:textId="77777777" w:rsidR="00665D92" w:rsidRPr="00BD2D5D" w:rsidRDefault="00665D92" w:rsidP="007D08FB">
      <w:pPr>
        <w:pStyle w:val="TableTextMW"/>
        <w:numPr>
          <w:ilvl w:val="0"/>
          <w:numId w:val="7"/>
        </w:numPr>
        <w:spacing w:before="60" w:after="60"/>
      </w:pPr>
      <w:r w:rsidRPr="00BD2D5D">
        <w:t>If our Tender is accepted and the conditions of our prequalification require our parent company or other Covenantor to</w:t>
      </w:r>
      <w:r w:rsidRPr="00BD2D5D">
        <w:rPr>
          <w:color w:val="0000FF"/>
        </w:rPr>
        <w:t xml:space="preserve"> </w:t>
      </w:r>
      <w:r w:rsidRPr="00BD2D5D">
        <w:t>give an undertaking to provide a guarantee and indemnity, we will arrange execution of the Form of Agreement by our parent company or that Covenantor.  We confirm no material change has occurred in that entity’s financial circumstances since the date of the last annual financial statements submitted to Main Roads. [</w:t>
      </w:r>
      <w:r w:rsidRPr="00BD2D5D">
        <w:rPr>
          <w:i/>
        </w:rPr>
        <w:t xml:space="preserve">Tenderer to </w:t>
      </w:r>
      <w:r w:rsidRPr="00BD2D5D">
        <w:t>a</w:t>
      </w:r>
      <w:r w:rsidRPr="00BD2D5D">
        <w:rPr>
          <w:i/>
        </w:rPr>
        <w:t>mend and provide full details if this statement cannot be made</w:t>
      </w:r>
      <w:r w:rsidRPr="00BD2D5D">
        <w:t>].</w:t>
      </w:r>
    </w:p>
    <w:p w14:paraId="05BB18B8" w14:textId="77777777" w:rsidR="00665D92" w:rsidRPr="00BD2D5D" w:rsidRDefault="00665D92" w:rsidP="007D08FB">
      <w:pPr>
        <w:pStyle w:val="TableTextMW"/>
        <w:numPr>
          <w:ilvl w:val="0"/>
          <w:numId w:val="7"/>
        </w:numPr>
        <w:spacing w:before="60" w:after="60"/>
      </w:pPr>
      <w:r w:rsidRPr="00BD2D5D">
        <w:t>If our Tender is accepted the Tender, together with your written acceptance, will constitute a binding contract between us in accordance with their terms unless and until a formal Agreement is prepared and executed.</w:t>
      </w:r>
    </w:p>
    <w:p w14:paraId="75B006DC" w14:textId="2DF1B164" w:rsidR="00082C2D" w:rsidRPr="00BD2D5D" w:rsidRDefault="00082C2D" w:rsidP="007D08FB">
      <w:pPr>
        <w:pStyle w:val="TableTextMW"/>
        <w:numPr>
          <w:ilvl w:val="0"/>
          <w:numId w:val="7"/>
        </w:numPr>
        <w:spacing w:before="60" w:after="60"/>
      </w:pPr>
      <w:r w:rsidRPr="00BD2D5D">
        <w:t xml:space="preserve">In consideration of the trouble and expense incurred by you in preparing the Invitation to Tender and in examining and considering this Tender, we agree that it cannot be withdrawn by us before the expiration of </w:t>
      </w:r>
      <w:r w:rsidR="00064CF1">
        <w:rPr>
          <w:b/>
        </w:rPr>
        <w:t>three</w:t>
      </w:r>
      <w:r w:rsidR="00C77E82" w:rsidRPr="00BD2D5D">
        <w:rPr>
          <w:b/>
        </w:rPr>
        <w:t xml:space="preserve"> </w:t>
      </w:r>
      <w:r w:rsidRPr="00BD2D5D">
        <w:rPr>
          <w:b/>
        </w:rPr>
        <w:t>calendar months</w:t>
      </w:r>
      <w:r w:rsidRPr="00BD2D5D">
        <w:t xml:space="preserve"> from the date for close of the Tender Period</w:t>
      </w:r>
      <w:r w:rsidR="0008369A">
        <w:t xml:space="preserve"> </w:t>
      </w:r>
      <w:r w:rsidRPr="00BD2D5D">
        <w:t>and will remain binding upon us and may be accepted at any time before the expiration of that period.</w:t>
      </w:r>
    </w:p>
    <w:p w14:paraId="7D0412B7" w14:textId="77777777" w:rsidR="007D08FB" w:rsidRPr="00BD2D5D" w:rsidRDefault="00082C2D" w:rsidP="00E75A79">
      <w:pPr>
        <w:pStyle w:val="TableTextMW"/>
        <w:numPr>
          <w:ilvl w:val="0"/>
          <w:numId w:val="7"/>
        </w:numPr>
        <w:spacing w:before="60" w:after="60"/>
      </w:pPr>
      <w:r w:rsidRPr="00BD2D5D">
        <w:t>We understand that you are not bound to accept the lowest Tender or any Tender you may receive.</w:t>
      </w:r>
    </w:p>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426"/>
        <w:gridCol w:w="567"/>
        <w:gridCol w:w="708"/>
        <w:gridCol w:w="426"/>
        <w:gridCol w:w="992"/>
        <w:gridCol w:w="283"/>
        <w:gridCol w:w="162"/>
        <w:gridCol w:w="547"/>
        <w:gridCol w:w="284"/>
        <w:gridCol w:w="349"/>
        <w:gridCol w:w="218"/>
        <w:gridCol w:w="567"/>
        <w:gridCol w:w="718"/>
        <w:gridCol w:w="269"/>
        <w:gridCol w:w="288"/>
        <w:gridCol w:w="164"/>
        <w:gridCol w:w="613"/>
        <w:gridCol w:w="2201"/>
      </w:tblGrid>
      <w:tr w:rsidR="00082C2D" w:rsidRPr="00BD2D5D" w14:paraId="6A957DED" w14:textId="77777777" w:rsidTr="00E13CDE">
        <w:tc>
          <w:tcPr>
            <w:tcW w:w="993" w:type="dxa"/>
            <w:gridSpan w:val="2"/>
            <w:vAlign w:val="bottom"/>
          </w:tcPr>
          <w:p w14:paraId="204EECCB" w14:textId="77777777" w:rsidR="00082C2D" w:rsidRPr="00BD2D5D" w:rsidRDefault="00082C2D" w:rsidP="00082C2D">
            <w:pPr>
              <w:pStyle w:val="TableTextMW"/>
              <w:spacing w:before="60" w:after="0"/>
              <w:rPr>
                <w:sz w:val="18"/>
                <w:szCs w:val="18"/>
              </w:rPr>
            </w:pPr>
            <w:r w:rsidRPr="00BD2D5D">
              <w:rPr>
                <w:sz w:val="18"/>
                <w:szCs w:val="18"/>
              </w:rPr>
              <w:t>Dated this</w:t>
            </w:r>
          </w:p>
        </w:tc>
        <w:tc>
          <w:tcPr>
            <w:tcW w:w="2409" w:type="dxa"/>
            <w:gridSpan w:val="4"/>
            <w:tcBorders>
              <w:bottom w:val="dotted" w:sz="4" w:space="0" w:color="auto"/>
            </w:tcBorders>
            <w:vAlign w:val="bottom"/>
          </w:tcPr>
          <w:p w14:paraId="0EDEFA65" w14:textId="77777777" w:rsidR="00082C2D" w:rsidRPr="00BD2D5D" w:rsidRDefault="00082C2D" w:rsidP="00DB51DF">
            <w:pPr>
              <w:pStyle w:val="TableTextMW"/>
              <w:spacing w:before="60" w:after="0"/>
              <w:jc w:val="center"/>
              <w:rPr>
                <w:sz w:val="18"/>
                <w:szCs w:val="18"/>
              </w:rPr>
            </w:pPr>
          </w:p>
        </w:tc>
        <w:tc>
          <w:tcPr>
            <w:tcW w:w="709" w:type="dxa"/>
            <w:gridSpan w:val="2"/>
            <w:vAlign w:val="bottom"/>
          </w:tcPr>
          <w:p w14:paraId="1B38B595" w14:textId="77777777" w:rsidR="00082C2D" w:rsidRPr="00BD2D5D" w:rsidRDefault="00082C2D" w:rsidP="00082C2D">
            <w:pPr>
              <w:pStyle w:val="TableTextMW"/>
              <w:spacing w:before="60" w:after="0"/>
              <w:rPr>
                <w:sz w:val="18"/>
                <w:szCs w:val="18"/>
              </w:rPr>
            </w:pPr>
          </w:p>
        </w:tc>
        <w:tc>
          <w:tcPr>
            <w:tcW w:w="2693" w:type="dxa"/>
            <w:gridSpan w:val="7"/>
            <w:tcBorders>
              <w:bottom w:val="dotted" w:sz="4" w:space="0" w:color="auto"/>
            </w:tcBorders>
            <w:vAlign w:val="bottom"/>
          </w:tcPr>
          <w:p w14:paraId="699AD424" w14:textId="77777777" w:rsidR="00082C2D" w:rsidRPr="00BD2D5D" w:rsidRDefault="00082C2D" w:rsidP="00DB51DF">
            <w:pPr>
              <w:pStyle w:val="TableTextMW"/>
              <w:spacing w:before="60" w:after="0"/>
              <w:jc w:val="center"/>
              <w:rPr>
                <w:sz w:val="18"/>
                <w:szCs w:val="18"/>
              </w:rPr>
            </w:pPr>
          </w:p>
        </w:tc>
        <w:tc>
          <w:tcPr>
            <w:tcW w:w="777" w:type="dxa"/>
            <w:gridSpan w:val="2"/>
            <w:vAlign w:val="bottom"/>
          </w:tcPr>
          <w:p w14:paraId="73C96010" w14:textId="77777777" w:rsidR="00082C2D" w:rsidRPr="00BD2D5D" w:rsidRDefault="00082C2D" w:rsidP="00082C2D">
            <w:pPr>
              <w:pStyle w:val="TableTextMW"/>
              <w:spacing w:before="60" w:after="0"/>
              <w:rPr>
                <w:sz w:val="18"/>
                <w:szCs w:val="18"/>
              </w:rPr>
            </w:pPr>
          </w:p>
        </w:tc>
        <w:tc>
          <w:tcPr>
            <w:tcW w:w="2201" w:type="dxa"/>
            <w:tcBorders>
              <w:bottom w:val="dotted" w:sz="4" w:space="0" w:color="auto"/>
            </w:tcBorders>
            <w:vAlign w:val="bottom"/>
          </w:tcPr>
          <w:p w14:paraId="0F7730BD" w14:textId="77777777" w:rsidR="00082C2D" w:rsidRPr="00BD2D5D" w:rsidRDefault="00082C2D" w:rsidP="00DB51DF">
            <w:pPr>
              <w:pStyle w:val="TableTextMW"/>
              <w:spacing w:before="60" w:after="0"/>
              <w:jc w:val="center"/>
              <w:rPr>
                <w:sz w:val="18"/>
                <w:szCs w:val="18"/>
              </w:rPr>
            </w:pPr>
          </w:p>
        </w:tc>
      </w:tr>
      <w:tr w:rsidR="00082C2D" w:rsidRPr="00BD2D5D" w14:paraId="6285EB47" w14:textId="77777777" w:rsidTr="00E13CDE">
        <w:tc>
          <w:tcPr>
            <w:tcW w:w="993" w:type="dxa"/>
            <w:gridSpan w:val="2"/>
          </w:tcPr>
          <w:p w14:paraId="040CE0F1" w14:textId="77777777" w:rsidR="00082C2D" w:rsidRPr="00BD2D5D" w:rsidRDefault="00082C2D" w:rsidP="00E331E8">
            <w:pPr>
              <w:pStyle w:val="TableTextMW"/>
              <w:spacing w:before="0" w:after="0"/>
              <w:jc w:val="center"/>
              <w:rPr>
                <w:sz w:val="18"/>
                <w:szCs w:val="18"/>
              </w:rPr>
            </w:pPr>
          </w:p>
        </w:tc>
        <w:tc>
          <w:tcPr>
            <w:tcW w:w="2409" w:type="dxa"/>
            <w:gridSpan w:val="4"/>
            <w:tcBorders>
              <w:top w:val="dotted" w:sz="4" w:space="0" w:color="auto"/>
            </w:tcBorders>
          </w:tcPr>
          <w:p w14:paraId="7D1E29FB" w14:textId="77777777" w:rsidR="00082C2D" w:rsidRPr="00BD2D5D" w:rsidRDefault="00082C2D" w:rsidP="00E331E8">
            <w:pPr>
              <w:pStyle w:val="TableTextMW"/>
              <w:spacing w:before="0" w:after="0"/>
              <w:jc w:val="center"/>
              <w:rPr>
                <w:sz w:val="18"/>
                <w:szCs w:val="18"/>
              </w:rPr>
            </w:pPr>
            <w:r w:rsidRPr="00BD2D5D">
              <w:rPr>
                <w:sz w:val="18"/>
                <w:szCs w:val="18"/>
              </w:rPr>
              <w:t>day</w:t>
            </w:r>
          </w:p>
        </w:tc>
        <w:tc>
          <w:tcPr>
            <w:tcW w:w="709" w:type="dxa"/>
            <w:gridSpan w:val="2"/>
          </w:tcPr>
          <w:p w14:paraId="093D7760" w14:textId="77777777" w:rsidR="00082C2D" w:rsidRPr="00BD2D5D" w:rsidRDefault="00082C2D" w:rsidP="00E331E8">
            <w:pPr>
              <w:pStyle w:val="TableTextMW"/>
              <w:spacing w:before="0" w:after="0"/>
              <w:jc w:val="center"/>
              <w:rPr>
                <w:sz w:val="18"/>
                <w:szCs w:val="18"/>
              </w:rPr>
            </w:pPr>
          </w:p>
        </w:tc>
        <w:tc>
          <w:tcPr>
            <w:tcW w:w="2693" w:type="dxa"/>
            <w:gridSpan w:val="7"/>
            <w:tcBorders>
              <w:top w:val="dotted" w:sz="4" w:space="0" w:color="auto"/>
            </w:tcBorders>
          </w:tcPr>
          <w:p w14:paraId="161954A7" w14:textId="77777777" w:rsidR="00082C2D" w:rsidRPr="00BD2D5D" w:rsidRDefault="00082C2D" w:rsidP="00E331E8">
            <w:pPr>
              <w:pStyle w:val="TableTextMW"/>
              <w:spacing w:before="0" w:after="0"/>
              <w:jc w:val="center"/>
              <w:rPr>
                <w:sz w:val="18"/>
                <w:szCs w:val="18"/>
              </w:rPr>
            </w:pPr>
            <w:r w:rsidRPr="00BD2D5D">
              <w:rPr>
                <w:sz w:val="18"/>
                <w:szCs w:val="18"/>
              </w:rPr>
              <w:t>month</w:t>
            </w:r>
          </w:p>
        </w:tc>
        <w:tc>
          <w:tcPr>
            <w:tcW w:w="777" w:type="dxa"/>
            <w:gridSpan w:val="2"/>
          </w:tcPr>
          <w:p w14:paraId="64D135AD" w14:textId="77777777" w:rsidR="00082C2D" w:rsidRPr="00BD2D5D" w:rsidRDefault="00082C2D" w:rsidP="00E331E8">
            <w:pPr>
              <w:pStyle w:val="TableTextMW"/>
              <w:spacing w:before="0" w:after="0"/>
              <w:jc w:val="center"/>
              <w:rPr>
                <w:sz w:val="18"/>
                <w:szCs w:val="18"/>
              </w:rPr>
            </w:pPr>
          </w:p>
        </w:tc>
        <w:tc>
          <w:tcPr>
            <w:tcW w:w="2201" w:type="dxa"/>
            <w:tcBorders>
              <w:top w:val="dotted" w:sz="4" w:space="0" w:color="auto"/>
            </w:tcBorders>
          </w:tcPr>
          <w:p w14:paraId="490511BA" w14:textId="77777777" w:rsidR="00082C2D" w:rsidRPr="00BD2D5D" w:rsidRDefault="00082C2D" w:rsidP="00E331E8">
            <w:pPr>
              <w:pStyle w:val="TableTextMW"/>
              <w:spacing w:before="0" w:after="0"/>
              <w:jc w:val="center"/>
              <w:rPr>
                <w:sz w:val="18"/>
                <w:szCs w:val="18"/>
              </w:rPr>
            </w:pPr>
            <w:r w:rsidRPr="00BD2D5D">
              <w:rPr>
                <w:sz w:val="18"/>
                <w:szCs w:val="18"/>
              </w:rPr>
              <w:t>year</w:t>
            </w:r>
          </w:p>
        </w:tc>
      </w:tr>
      <w:tr w:rsidR="00082C2D" w:rsidRPr="00BD2D5D" w14:paraId="38A6DECD" w14:textId="77777777" w:rsidTr="00E13CDE">
        <w:tc>
          <w:tcPr>
            <w:tcW w:w="3119" w:type="dxa"/>
            <w:gridSpan w:val="5"/>
            <w:tcBorders>
              <w:bottom w:val="dotted" w:sz="4" w:space="0" w:color="auto"/>
            </w:tcBorders>
            <w:vAlign w:val="bottom"/>
          </w:tcPr>
          <w:p w14:paraId="469FF369" w14:textId="77777777" w:rsidR="00082C2D" w:rsidRPr="00BD2D5D" w:rsidRDefault="00082C2D" w:rsidP="00082C2D">
            <w:pPr>
              <w:pStyle w:val="TableTextMW"/>
              <w:spacing w:before="60" w:after="0"/>
              <w:jc w:val="center"/>
              <w:rPr>
                <w:sz w:val="18"/>
                <w:szCs w:val="18"/>
              </w:rPr>
            </w:pPr>
          </w:p>
        </w:tc>
        <w:tc>
          <w:tcPr>
            <w:tcW w:w="445" w:type="dxa"/>
            <w:gridSpan w:val="2"/>
            <w:vAlign w:val="bottom"/>
          </w:tcPr>
          <w:p w14:paraId="0149DD36" w14:textId="77777777" w:rsidR="00082C2D" w:rsidRPr="00BD2D5D" w:rsidRDefault="00082C2D" w:rsidP="00082C2D">
            <w:pPr>
              <w:pStyle w:val="TableTextMW"/>
              <w:spacing w:before="60" w:after="0"/>
              <w:jc w:val="center"/>
              <w:rPr>
                <w:sz w:val="18"/>
                <w:szCs w:val="18"/>
              </w:rPr>
            </w:pPr>
          </w:p>
        </w:tc>
        <w:tc>
          <w:tcPr>
            <w:tcW w:w="2952" w:type="dxa"/>
            <w:gridSpan w:val="7"/>
            <w:tcBorders>
              <w:bottom w:val="dotted" w:sz="4" w:space="0" w:color="auto"/>
            </w:tcBorders>
            <w:vAlign w:val="bottom"/>
          </w:tcPr>
          <w:p w14:paraId="09B820D6" w14:textId="77777777" w:rsidR="00082C2D" w:rsidRPr="00BD2D5D" w:rsidRDefault="00082C2D" w:rsidP="00E13CDE">
            <w:pPr>
              <w:pStyle w:val="TableTextMW"/>
              <w:spacing w:before="60" w:after="0"/>
              <w:rPr>
                <w:sz w:val="18"/>
                <w:szCs w:val="18"/>
              </w:rPr>
            </w:pPr>
          </w:p>
        </w:tc>
        <w:tc>
          <w:tcPr>
            <w:tcW w:w="452" w:type="dxa"/>
            <w:gridSpan w:val="2"/>
            <w:vAlign w:val="bottom"/>
          </w:tcPr>
          <w:p w14:paraId="77D05867" w14:textId="77777777" w:rsidR="00082C2D" w:rsidRPr="00BD2D5D" w:rsidRDefault="00082C2D" w:rsidP="00082C2D">
            <w:pPr>
              <w:pStyle w:val="TableTextMW"/>
              <w:spacing w:before="60" w:after="0"/>
              <w:jc w:val="center"/>
              <w:rPr>
                <w:sz w:val="18"/>
                <w:szCs w:val="18"/>
              </w:rPr>
            </w:pPr>
          </w:p>
        </w:tc>
        <w:tc>
          <w:tcPr>
            <w:tcW w:w="2814" w:type="dxa"/>
            <w:gridSpan w:val="2"/>
            <w:tcBorders>
              <w:bottom w:val="dotted" w:sz="4" w:space="0" w:color="auto"/>
            </w:tcBorders>
            <w:vAlign w:val="bottom"/>
          </w:tcPr>
          <w:p w14:paraId="0EDC68A3" w14:textId="77777777" w:rsidR="00082C2D" w:rsidRPr="00BD2D5D" w:rsidRDefault="00082C2D" w:rsidP="00E13CDE">
            <w:pPr>
              <w:pStyle w:val="TableTextMW"/>
              <w:spacing w:before="60" w:after="0"/>
              <w:rPr>
                <w:sz w:val="18"/>
                <w:szCs w:val="18"/>
              </w:rPr>
            </w:pPr>
          </w:p>
        </w:tc>
      </w:tr>
      <w:tr w:rsidR="00082C2D" w:rsidRPr="00BD2D5D" w14:paraId="4DBDCD58" w14:textId="77777777" w:rsidTr="00E13CDE">
        <w:tc>
          <w:tcPr>
            <w:tcW w:w="3119" w:type="dxa"/>
            <w:gridSpan w:val="5"/>
            <w:tcBorders>
              <w:top w:val="dotted" w:sz="4" w:space="0" w:color="auto"/>
            </w:tcBorders>
          </w:tcPr>
          <w:p w14:paraId="74BE310A" w14:textId="77777777" w:rsidR="00082C2D" w:rsidRPr="00BD2D5D" w:rsidRDefault="00082C2D" w:rsidP="00082C2D">
            <w:pPr>
              <w:pStyle w:val="TableTextMW"/>
              <w:spacing w:before="0" w:after="60"/>
              <w:jc w:val="center"/>
              <w:rPr>
                <w:sz w:val="18"/>
                <w:szCs w:val="18"/>
              </w:rPr>
            </w:pPr>
            <w:r w:rsidRPr="00BD2D5D">
              <w:rPr>
                <w:sz w:val="18"/>
                <w:szCs w:val="18"/>
              </w:rPr>
              <w:t>Signature</w:t>
            </w:r>
          </w:p>
        </w:tc>
        <w:tc>
          <w:tcPr>
            <w:tcW w:w="445" w:type="dxa"/>
            <w:gridSpan w:val="2"/>
          </w:tcPr>
          <w:p w14:paraId="3F6C5348" w14:textId="77777777" w:rsidR="00082C2D" w:rsidRPr="00BD2D5D" w:rsidRDefault="00082C2D" w:rsidP="00082C2D">
            <w:pPr>
              <w:pStyle w:val="TableTextMW"/>
              <w:spacing w:before="0" w:after="60"/>
              <w:jc w:val="center"/>
              <w:rPr>
                <w:sz w:val="18"/>
                <w:szCs w:val="18"/>
              </w:rPr>
            </w:pPr>
          </w:p>
        </w:tc>
        <w:tc>
          <w:tcPr>
            <w:tcW w:w="2952" w:type="dxa"/>
            <w:gridSpan w:val="7"/>
            <w:tcBorders>
              <w:top w:val="dotted" w:sz="4" w:space="0" w:color="auto"/>
            </w:tcBorders>
          </w:tcPr>
          <w:p w14:paraId="39C3B45E" w14:textId="77777777" w:rsidR="00082C2D" w:rsidRPr="00BD2D5D" w:rsidRDefault="00082C2D" w:rsidP="00082C2D">
            <w:pPr>
              <w:pStyle w:val="TableTextMW"/>
              <w:spacing w:before="0" w:after="60"/>
              <w:jc w:val="center"/>
              <w:rPr>
                <w:sz w:val="18"/>
                <w:szCs w:val="18"/>
              </w:rPr>
            </w:pPr>
            <w:r w:rsidRPr="00BD2D5D">
              <w:rPr>
                <w:sz w:val="18"/>
                <w:szCs w:val="18"/>
              </w:rPr>
              <w:t>Print Name</w:t>
            </w:r>
          </w:p>
        </w:tc>
        <w:tc>
          <w:tcPr>
            <w:tcW w:w="452" w:type="dxa"/>
            <w:gridSpan w:val="2"/>
          </w:tcPr>
          <w:p w14:paraId="23EB515E" w14:textId="77777777" w:rsidR="00082C2D" w:rsidRPr="00BD2D5D" w:rsidRDefault="00082C2D" w:rsidP="00082C2D">
            <w:pPr>
              <w:pStyle w:val="TableTextMW"/>
              <w:spacing w:before="0" w:after="60"/>
              <w:jc w:val="center"/>
              <w:rPr>
                <w:sz w:val="18"/>
                <w:szCs w:val="18"/>
              </w:rPr>
            </w:pPr>
          </w:p>
        </w:tc>
        <w:tc>
          <w:tcPr>
            <w:tcW w:w="2814" w:type="dxa"/>
            <w:gridSpan w:val="2"/>
            <w:tcBorders>
              <w:top w:val="dotted" w:sz="4" w:space="0" w:color="auto"/>
            </w:tcBorders>
          </w:tcPr>
          <w:p w14:paraId="159D471C" w14:textId="77777777" w:rsidR="00082C2D" w:rsidRPr="00BD2D5D" w:rsidRDefault="00082C2D" w:rsidP="00082C2D">
            <w:pPr>
              <w:pStyle w:val="TableTextMW"/>
              <w:spacing w:before="0" w:after="60"/>
              <w:jc w:val="center"/>
              <w:rPr>
                <w:sz w:val="18"/>
                <w:szCs w:val="18"/>
              </w:rPr>
            </w:pPr>
            <w:r w:rsidRPr="00BD2D5D">
              <w:rPr>
                <w:sz w:val="18"/>
                <w:szCs w:val="18"/>
              </w:rPr>
              <w:t>in the capacity of</w:t>
            </w:r>
          </w:p>
        </w:tc>
      </w:tr>
      <w:tr w:rsidR="00082C2D" w:rsidRPr="00BD2D5D" w14:paraId="5CE15C80" w14:textId="77777777" w:rsidTr="00E13CDE">
        <w:tc>
          <w:tcPr>
            <w:tcW w:w="4395" w:type="dxa"/>
            <w:gridSpan w:val="9"/>
            <w:vAlign w:val="bottom"/>
          </w:tcPr>
          <w:p w14:paraId="057B9073" w14:textId="77777777" w:rsidR="00082C2D" w:rsidRPr="00BD2D5D" w:rsidRDefault="00082C2D" w:rsidP="00082C2D">
            <w:pPr>
              <w:pStyle w:val="TableTextMW"/>
              <w:spacing w:before="60" w:after="0"/>
              <w:rPr>
                <w:sz w:val="18"/>
                <w:szCs w:val="18"/>
              </w:rPr>
            </w:pPr>
            <w:r w:rsidRPr="00BD2D5D">
              <w:rPr>
                <w:sz w:val="18"/>
                <w:szCs w:val="18"/>
              </w:rPr>
              <w:t>Duly authorised to sign Tenders for and on behalf of</w:t>
            </w:r>
          </w:p>
        </w:tc>
        <w:tc>
          <w:tcPr>
            <w:tcW w:w="5387" w:type="dxa"/>
            <w:gridSpan w:val="9"/>
            <w:tcBorders>
              <w:bottom w:val="dotted" w:sz="4" w:space="0" w:color="auto"/>
            </w:tcBorders>
            <w:vAlign w:val="bottom"/>
          </w:tcPr>
          <w:p w14:paraId="70613955" w14:textId="77777777" w:rsidR="00082C2D" w:rsidRPr="00BD2D5D" w:rsidRDefault="00082C2D" w:rsidP="00E13CDE">
            <w:pPr>
              <w:pStyle w:val="TableTextMW"/>
              <w:spacing w:before="60" w:after="0"/>
              <w:rPr>
                <w:sz w:val="18"/>
                <w:szCs w:val="18"/>
              </w:rPr>
            </w:pPr>
          </w:p>
        </w:tc>
      </w:tr>
      <w:tr w:rsidR="00082C2D" w:rsidRPr="00BD2D5D" w14:paraId="03700D82" w14:textId="77777777" w:rsidTr="00E13CDE">
        <w:tc>
          <w:tcPr>
            <w:tcW w:w="4395" w:type="dxa"/>
            <w:gridSpan w:val="9"/>
          </w:tcPr>
          <w:p w14:paraId="4CA6869F" w14:textId="77777777" w:rsidR="00082C2D" w:rsidRPr="00BD2D5D" w:rsidRDefault="00082C2D" w:rsidP="007D08FB">
            <w:pPr>
              <w:pStyle w:val="TableTextMW"/>
              <w:spacing w:before="0" w:after="0"/>
              <w:jc w:val="center"/>
              <w:rPr>
                <w:sz w:val="18"/>
                <w:szCs w:val="18"/>
              </w:rPr>
            </w:pPr>
          </w:p>
        </w:tc>
        <w:tc>
          <w:tcPr>
            <w:tcW w:w="5387" w:type="dxa"/>
            <w:gridSpan w:val="9"/>
            <w:tcBorders>
              <w:top w:val="dotted" w:sz="4" w:space="0" w:color="auto"/>
            </w:tcBorders>
          </w:tcPr>
          <w:p w14:paraId="2B875FB9" w14:textId="77777777" w:rsidR="00082C2D" w:rsidRPr="00BD2D5D" w:rsidRDefault="00082C2D" w:rsidP="007D08FB">
            <w:pPr>
              <w:pStyle w:val="TableTextMW"/>
              <w:spacing w:before="0" w:after="0"/>
              <w:jc w:val="center"/>
              <w:rPr>
                <w:sz w:val="18"/>
                <w:szCs w:val="18"/>
              </w:rPr>
            </w:pPr>
            <w:r w:rsidRPr="00BD2D5D">
              <w:rPr>
                <w:sz w:val="18"/>
                <w:szCs w:val="18"/>
              </w:rPr>
              <w:t>COMPANY NAME – BLOCK LETTERS</w:t>
            </w:r>
          </w:p>
        </w:tc>
      </w:tr>
      <w:tr w:rsidR="00082C2D" w:rsidRPr="00BD2D5D" w14:paraId="1535CCAC" w14:textId="77777777" w:rsidTr="00E13CDE">
        <w:tblPrEx>
          <w:tblCellMar>
            <w:bottom w:w="28" w:type="dxa"/>
          </w:tblCellMar>
        </w:tblPrEx>
        <w:tc>
          <w:tcPr>
            <w:tcW w:w="426" w:type="dxa"/>
            <w:vAlign w:val="bottom"/>
          </w:tcPr>
          <w:p w14:paraId="7CC2EAC5" w14:textId="77777777" w:rsidR="00082C2D" w:rsidRPr="00BD2D5D" w:rsidRDefault="00082C2D" w:rsidP="00A37A00">
            <w:pPr>
              <w:pStyle w:val="TableTextMW"/>
              <w:spacing w:after="0"/>
              <w:rPr>
                <w:sz w:val="18"/>
                <w:szCs w:val="18"/>
              </w:rPr>
            </w:pPr>
            <w:r w:rsidRPr="00BD2D5D">
              <w:rPr>
                <w:sz w:val="18"/>
                <w:szCs w:val="18"/>
              </w:rPr>
              <w:t>ABN</w:t>
            </w:r>
          </w:p>
        </w:tc>
        <w:tc>
          <w:tcPr>
            <w:tcW w:w="4318" w:type="dxa"/>
            <w:gridSpan w:val="9"/>
            <w:tcBorders>
              <w:bottom w:val="dotted" w:sz="4" w:space="0" w:color="auto"/>
            </w:tcBorders>
            <w:vAlign w:val="bottom"/>
          </w:tcPr>
          <w:p w14:paraId="5CB590C2" w14:textId="77777777" w:rsidR="00082C2D" w:rsidRPr="00BD2D5D" w:rsidRDefault="00082C2D" w:rsidP="00A37A00">
            <w:pPr>
              <w:pStyle w:val="TableTextMW"/>
              <w:spacing w:after="0"/>
              <w:rPr>
                <w:sz w:val="18"/>
                <w:szCs w:val="18"/>
              </w:rPr>
            </w:pPr>
          </w:p>
        </w:tc>
        <w:tc>
          <w:tcPr>
            <w:tcW w:w="785" w:type="dxa"/>
            <w:gridSpan w:val="2"/>
            <w:vAlign w:val="bottom"/>
          </w:tcPr>
          <w:p w14:paraId="3C7F52CB" w14:textId="77777777" w:rsidR="00082C2D" w:rsidRPr="00BD2D5D" w:rsidRDefault="00082C2D" w:rsidP="00A37A00">
            <w:pPr>
              <w:pStyle w:val="TableTextMW"/>
              <w:spacing w:after="0"/>
              <w:jc w:val="right"/>
              <w:rPr>
                <w:sz w:val="18"/>
                <w:szCs w:val="18"/>
              </w:rPr>
            </w:pPr>
            <w:r w:rsidRPr="00BD2D5D">
              <w:rPr>
                <w:sz w:val="18"/>
                <w:szCs w:val="18"/>
              </w:rPr>
              <w:t>ACN</w:t>
            </w:r>
          </w:p>
        </w:tc>
        <w:tc>
          <w:tcPr>
            <w:tcW w:w="4253" w:type="dxa"/>
            <w:gridSpan w:val="6"/>
            <w:tcBorders>
              <w:bottom w:val="dotted" w:sz="4" w:space="0" w:color="auto"/>
            </w:tcBorders>
            <w:vAlign w:val="bottom"/>
          </w:tcPr>
          <w:p w14:paraId="7B981A4C" w14:textId="77777777" w:rsidR="00082C2D" w:rsidRPr="00BD2D5D" w:rsidRDefault="00082C2D" w:rsidP="00A37A00">
            <w:pPr>
              <w:pStyle w:val="TableTextMW"/>
              <w:spacing w:after="0"/>
              <w:rPr>
                <w:sz w:val="18"/>
                <w:szCs w:val="18"/>
              </w:rPr>
            </w:pPr>
          </w:p>
        </w:tc>
      </w:tr>
      <w:tr w:rsidR="00665D92" w:rsidRPr="00BD2D5D" w14:paraId="44986665" w14:textId="77777777" w:rsidTr="008D7843">
        <w:tc>
          <w:tcPr>
            <w:tcW w:w="9782" w:type="dxa"/>
            <w:gridSpan w:val="18"/>
            <w:tcBorders>
              <w:bottom w:val="dotted" w:sz="4" w:space="0" w:color="auto"/>
            </w:tcBorders>
            <w:vAlign w:val="bottom"/>
          </w:tcPr>
          <w:p w14:paraId="4BF9AE16" w14:textId="77777777" w:rsidR="00665D92" w:rsidRPr="00BD2D5D" w:rsidRDefault="00665D92" w:rsidP="00E331E8">
            <w:pPr>
              <w:pStyle w:val="TableTextMW"/>
              <w:spacing w:after="0"/>
              <w:rPr>
                <w:sz w:val="18"/>
                <w:szCs w:val="18"/>
              </w:rPr>
            </w:pPr>
          </w:p>
        </w:tc>
      </w:tr>
      <w:tr w:rsidR="00665D92" w:rsidRPr="00BD2D5D" w14:paraId="327C9B5A" w14:textId="77777777" w:rsidTr="008D7843">
        <w:tc>
          <w:tcPr>
            <w:tcW w:w="9782" w:type="dxa"/>
            <w:gridSpan w:val="18"/>
            <w:tcBorders>
              <w:top w:val="dotted" w:sz="4" w:space="0" w:color="auto"/>
            </w:tcBorders>
            <w:vAlign w:val="bottom"/>
          </w:tcPr>
          <w:p w14:paraId="259D19D1" w14:textId="77777777" w:rsidR="00665D92" w:rsidRPr="00BD2D5D" w:rsidRDefault="00665D92" w:rsidP="00E331E8">
            <w:pPr>
              <w:pStyle w:val="TableTextMW"/>
              <w:spacing w:before="0" w:after="0"/>
              <w:rPr>
                <w:sz w:val="18"/>
                <w:szCs w:val="18"/>
              </w:rPr>
            </w:pPr>
            <w:r w:rsidRPr="00BD2D5D">
              <w:rPr>
                <w:sz w:val="18"/>
                <w:szCs w:val="18"/>
              </w:rPr>
              <w:t>Business Address of Company</w:t>
            </w:r>
            <w:r w:rsidRPr="00BD2D5D">
              <w:rPr>
                <w:rStyle w:val="FootnoteReference"/>
                <w:sz w:val="18"/>
                <w:szCs w:val="18"/>
              </w:rPr>
              <w:footnoteReference w:id="2"/>
            </w:r>
          </w:p>
        </w:tc>
      </w:tr>
      <w:tr w:rsidR="00665D92" w:rsidRPr="00BD2D5D" w14:paraId="21F23F02" w14:textId="77777777" w:rsidTr="008D7843">
        <w:tc>
          <w:tcPr>
            <w:tcW w:w="9782" w:type="dxa"/>
            <w:gridSpan w:val="18"/>
            <w:tcBorders>
              <w:bottom w:val="dotted" w:sz="4" w:space="0" w:color="auto"/>
            </w:tcBorders>
            <w:vAlign w:val="bottom"/>
          </w:tcPr>
          <w:p w14:paraId="7160999E" w14:textId="77777777" w:rsidR="00665D92" w:rsidRPr="00BD2D5D" w:rsidRDefault="00665D92" w:rsidP="008D7843">
            <w:pPr>
              <w:pStyle w:val="TableTextMW"/>
              <w:spacing w:before="60" w:after="0"/>
              <w:rPr>
                <w:sz w:val="18"/>
                <w:szCs w:val="18"/>
              </w:rPr>
            </w:pPr>
          </w:p>
        </w:tc>
      </w:tr>
      <w:tr w:rsidR="00665D92" w:rsidRPr="00BD2D5D" w14:paraId="5DEB8EE8" w14:textId="77777777" w:rsidTr="008D7843">
        <w:tc>
          <w:tcPr>
            <w:tcW w:w="9782" w:type="dxa"/>
            <w:gridSpan w:val="18"/>
            <w:tcBorders>
              <w:top w:val="dotted" w:sz="4" w:space="0" w:color="auto"/>
            </w:tcBorders>
            <w:vAlign w:val="bottom"/>
          </w:tcPr>
          <w:p w14:paraId="6567E5E6" w14:textId="77777777" w:rsidR="00665D92" w:rsidRPr="00BD2D5D" w:rsidRDefault="00665D92" w:rsidP="008D7843">
            <w:pPr>
              <w:pStyle w:val="TableTextMW"/>
              <w:spacing w:before="0" w:after="60"/>
              <w:rPr>
                <w:sz w:val="18"/>
                <w:szCs w:val="18"/>
              </w:rPr>
            </w:pPr>
            <w:r w:rsidRPr="00BD2D5D">
              <w:rPr>
                <w:sz w:val="18"/>
                <w:szCs w:val="18"/>
              </w:rPr>
              <w:t>Registered Address of Company</w:t>
            </w:r>
          </w:p>
        </w:tc>
      </w:tr>
      <w:tr w:rsidR="00665D92" w:rsidRPr="00BD2D5D" w14:paraId="44817DE2" w14:textId="77777777" w:rsidTr="008D7843">
        <w:tblPrEx>
          <w:tblBorders>
            <w:bottom w:val="dotted" w:sz="4" w:space="0" w:color="auto"/>
          </w:tblBorders>
          <w:tblCellMar>
            <w:top w:w="0" w:type="dxa"/>
          </w:tblCellMar>
        </w:tblPrEx>
        <w:tc>
          <w:tcPr>
            <w:tcW w:w="1701" w:type="dxa"/>
            <w:gridSpan w:val="3"/>
            <w:vAlign w:val="bottom"/>
          </w:tcPr>
          <w:p w14:paraId="30D638C4" w14:textId="77777777" w:rsidR="00665D92" w:rsidRPr="00BD2D5D" w:rsidRDefault="00665D92" w:rsidP="00DB51DF">
            <w:pPr>
              <w:pStyle w:val="TableTextMW"/>
              <w:spacing w:after="0"/>
              <w:rPr>
                <w:sz w:val="18"/>
                <w:szCs w:val="18"/>
              </w:rPr>
            </w:pPr>
            <w:r w:rsidRPr="00BD2D5D">
              <w:rPr>
                <w:sz w:val="18"/>
                <w:szCs w:val="18"/>
              </w:rPr>
              <w:t>Witness: Signature</w:t>
            </w:r>
          </w:p>
        </w:tc>
        <w:tc>
          <w:tcPr>
            <w:tcW w:w="3261" w:type="dxa"/>
            <w:gridSpan w:val="8"/>
            <w:tcBorders>
              <w:bottom w:val="dotted" w:sz="4" w:space="0" w:color="auto"/>
            </w:tcBorders>
            <w:vAlign w:val="bottom"/>
          </w:tcPr>
          <w:p w14:paraId="254C92EB" w14:textId="77777777" w:rsidR="00665D92" w:rsidRPr="00BD2D5D" w:rsidRDefault="00665D92" w:rsidP="00DB51DF">
            <w:pPr>
              <w:pStyle w:val="TableTextMW"/>
              <w:spacing w:after="0"/>
              <w:rPr>
                <w:sz w:val="18"/>
                <w:szCs w:val="18"/>
              </w:rPr>
            </w:pPr>
          </w:p>
        </w:tc>
        <w:tc>
          <w:tcPr>
            <w:tcW w:w="1285" w:type="dxa"/>
            <w:gridSpan w:val="2"/>
            <w:vAlign w:val="bottom"/>
          </w:tcPr>
          <w:p w14:paraId="05AD0170" w14:textId="77777777" w:rsidR="00665D92" w:rsidRPr="00BD2D5D" w:rsidRDefault="00665D92" w:rsidP="00DB51DF">
            <w:pPr>
              <w:pStyle w:val="TableTextMW"/>
              <w:spacing w:after="0"/>
              <w:jc w:val="center"/>
              <w:rPr>
                <w:sz w:val="18"/>
                <w:szCs w:val="18"/>
              </w:rPr>
            </w:pPr>
            <w:r w:rsidRPr="00BD2D5D">
              <w:rPr>
                <w:sz w:val="18"/>
                <w:szCs w:val="18"/>
              </w:rPr>
              <w:t>Print Name</w:t>
            </w:r>
          </w:p>
        </w:tc>
        <w:tc>
          <w:tcPr>
            <w:tcW w:w="3535" w:type="dxa"/>
            <w:gridSpan w:val="5"/>
            <w:tcBorders>
              <w:bottom w:val="dotted" w:sz="4" w:space="0" w:color="auto"/>
            </w:tcBorders>
            <w:vAlign w:val="bottom"/>
          </w:tcPr>
          <w:p w14:paraId="591CE4C7" w14:textId="77777777" w:rsidR="00665D92" w:rsidRPr="00BD2D5D" w:rsidRDefault="00665D92" w:rsidP="00DB51DF">
            <w:pPr>
              <w:pStyle w:val="TableTextMW"/>
              <w:spacing w:after="0"/>
              <w:rPr>
                <w:sz w:val="18"/>
                <w:szCs w:val="18"/>
              </w:rPr>
            </w:pPr>
          </w:p>
        </w:tc>
      </w:tr>
      <w:tr w:rsidR="00665D92" w:rsidRPr="00BD2D5D" w14:paraId="29E3E62F" w14:textId="77777777" w:rsidTr="008D7843">
        <w:tblPrEx>
          <w:tblBorders>
            <w:bottom w:val="dotted" w:sz="4" w:space="0" w:color="auto"/>
          </w:tblBorders>
          <w:tblCellMar>
            <w:top w:w="0" w:type="dxa"/>
          </w:tblCellMar>
        </w:tblPrEx>
        <w:tc>
          <w:tcPr>
            <w:tcW w:w="2127" w:type="dxa"/>
            <w:gridSpan w:val="4"/>
            <w:tcBorders>
              <w:bottom w:val="nil"/>
            </w:tcBorders>
            <w:vAlign w:val="bottom"/>
          </w:tcPr>
          <w:p w14:paraId="36C72DE7" w14:textId="77777777" w:rsidR="00665D92" w:rsidRPr="00BD2D5D" w:rsidRDefault="00665D92" w:rsidP="00DB51DF">
            <w:pPr>
              <w:pStyle w:val="TableTextMW"/>
              <w:spacing w:after="0"/>
              <w:rPr>
                <w:sz w:val="18"/>
                <w:szCs w:val="18"/>
              </w:rPr>
            </w:pPr>
            <w:r w:rsidRPr="00BD2D5D">
              <w:rPr>
                <w:sz w:val="18"/>
                <w:szCs w:val="18"/>
              </w:rPr>
              <w:t>Address of Witness</w:t>
            </w:r>
          </w:p>
        </w:tc>
        <w:tc>
          <w:tcPr>
            <w:tcW w:w="7655" w:type="dxa"/>
            <w:gridSpan w:val="14"/>
            <w:tcBorders>
              <w:bottom w:val="dotted" w:sz="4" w:space="0" w:color="auto"/>
            </w:tcBorders>
            <w:vAlign w:val="bottom"/>
          </w:tcPr>
          <w:p w14:paraId="1238D8DA" w14:textId="77777777" w:rsidR="00665D92" w:rsidRPr="00BD2D5D" w:rsidRDefault="00665D92" w:rsidP="00DB51DF">
            <w:pPr>
              <w:pStyle w:val="TableTextMW"/>
              <w:spacing w:after="0"/>
              <w:rPr>
                <w:sz w:val="18"/>
                <w:szCs w:val="18"/>
              </w:rPr>
            </w:pPr>
          </w:p>
        </w:tc>
      </w:tr>
      <w:tr w:rsidR="00665D92" w:rsidRPr="00BD2D5D" w14:paraId="51CFA6EE" w14:textId="77777777" w:rsidTr="008D7843">
        <w:tblPrEx>
          <w:tblBorders>
            <w:bottom w:val="dotted" w:sz="4" w:space="0" w:color="auto"/>
          </w:tblBorders>
          <w:tblCellMar>
            <w:top w:w="0" w:type="dxa"/>
          </w:tblCellMar>
        </w:tblPrEx>
        <w:tc>
          <w:tcPr>
            <w:tcW w:w="2127" w:type="dxa"/>
            <w:gridSpan w:val="4"/>
            <w:tcBorders>
              <w:top w:val="nil"/>
              <w:bottom w:val="nil"/>
            </w:tcBorders>
            <w:vAlign w:val="bottom"/>
          </w:tcPr>
          <w:p w14:paraId="27025B63" w14:textId="77777777" w:rsidR="00665D92" w:rsidRPr="00BD2D5D" w:rsidRDefault="00665D92" w:rsidP="00DB51DF">
            <w:pPr>
              <w:pStyle w:val="TableTextMW"/>
              <w:spacing w:after="0"/>
              <w:rPr>
                <w:sz w:val="18"/>
                <w:szCs w:val="18"/>
              </w:rPr>
            </w:pPr>
            <w:r w:rsidRPr="00BD2D5D">
              <w:rPr>
                <w:sz w:val="18"/>
                <w:szCs w:val="18"/>
              </w:rPr>
              <w:t>Occupation of Witness</w:t>
            </w:r>
          </w:p>
        </w:tc>
        <w:tc>
          <w:tcPr>
            <w:tcW w:w="7655" w:type="dxa"/>
            <w:gridSpan w:val="14"/>
            <w:tcBorders>
              <w:top w:val="dotted" w:sz="4" w:space="0" w:color="auto"/>
            </w:tcBorders>
            <w:vAlign w:val="bottom"/>
          </w:tcPr>
          <w:p w14:paraId="2078B54A" w14:textId="77777777" w:rsidR="00665D92" w:rsidRPr="00BD2D5D" w:rsidRDefault="00665D92" w:rsidP="00DB51DF">
            <w:pPr>
              <w:pStyle w:val="TableTextMW"/>
              <w:spacing w:after="0"/>
              <w:rPr>
                <w:sz w:val="18"/>
                <w:szCs w:val="18"/>
              </w:rPr>
            </w:pPr>
          </w:p>
        </w:tc>
      </w:tr>
    </w:tbl>
    <w:p w14:paraId="2643EA81" w14:textId="77777777" w:rsidR="005044D2" w:rsidRDefault="005044D2" w:rsidP="00665D92">
      <w:pPr>
        <w:pStyle w:val="H1MW"/>
      </w:pPr>
    </w:p>
    <w:tbl>
      <w:tblPr>
        <w:tblW w:w="9923"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Layout w:type="fixed"/>
        <w:tblLook w:val="0000" w:firstRow="0" w:lastRow="0" w:firstColumn="0" w:lastColumn="0" w:noHBand="0" w:noVBand="0"/>
      </w:tblPr>
      <w:tblGrid>
        <w:gridCol w:w="2757"/>
        <w:gridCol w:w="7166"/>
      </w:tblGrid>
      <w:tr w:rsidR="005044D2" w:rsidRPr="00CC6AD5" w14:paraId="7EA21F03" w14:textId="77777777" w:rsidTr="001C6B43">
        <w:trPr>
          <w:trHeight w:val="454"/>
        </w:trPr>
        <w:tc>
          <w:tcPr>
            <w:tcW w:w="9923" w:type="dxa"/>
            <w:gridSpan w:val="2"/>
            <w:shd w:val="clear" w:color="auto" w:fill="D9D9D9"/>
            <w:vAlign w:val="center"/>
          </w:tcPr>
          <w:p w14:paraId="16881BE0" w14:textId="77777777" w:rsidR="005044D2" w:rsidRPr="00CC6AD5" w:rsidRDefault="005044D2" w:rsidP="00CD4735">
            <w:pPr>
              <w:tabs>
                <w:tab w:val="left" w:pos="709"/>
                <w:tab w:val="left" w:pos="992"/>
                <w:tab w:val="left" w:pos="1276"/>
                <w:tab w:val="left" w:pos="1559"/>
              </w:tabs>
              <w:rPr>
                <w:sz w:val="20"/>
                <w:szCs w:val="18"/>
              </w:rPr>
            </w:pPr>
            <w:r>
              <w:lastRenderedPageBreak/>
              <w:br w:type="page"/>
            </w:r>
            <w:r w:rsidRPr="00CC6AD5">
              <w:rPr>
                <w:b/>
                <w:sz w:val="20"/>
                <w:szCs w:val="18"/>
              </w:rPr>
              <w:t xml:space="preserve">Contact </w:t>
            </w:r>
            <w:r>
              <w:rPr>
                <w:b/>
                <w:sz w:val="20"/>
                <w:szCs w:val="18"/>
              </w:rPr>
              <w:t>D</w:t>
            </w:r>
            <w:r w:rsidRPr="00CC6AD5">
              <w:rPr>
                <w:b/>
                <w:sz w:val="20"/>
                <w:szCs w:val="18"/>
              </w:rPr>
              <w:t xml:space="preserve">etails for the </w:t>
            </w:r>
            <w:r>
              <w:rPr>
                <w:b/>
                <w:sz w:val="20"/>
                <w:szCs w:val="18"/>
              </w:rPr>
              <w:t>Tenderer</w:t>
            </w:r>
          </w:p>
        </w:tc>
      </w:tr>
      <w:tr w:rsidR="005044D2" w:rsidRPr="00CC6AD5" w14:paraId="6EF57CF0" w14:textId="77777777" w:rsidTr="001C6B43">
        <w:trPr>
          <w:trHeight w:val="397"/>
        </w:trPr>
        <w:tc>
          <w:tcPr>
            <w:tcW w:w="2757" w:type="dxa"/>
            <w:tcBorders>
              <w:right w:val="single" w:sz="4" w:space="0" w:color="808080" w:themeColor="background1" w:themeShade="80"/>
            </w:tcBorders>
            <w:shd w:val="clear" w:color="auto" w:fill="D9D9D9"/>
            <w:vAlign w:val="center"/>
          </w:tcPr>
          <w:p w14:paraId="2C8CB099"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Name</w:t>
            </w:r>
          </w:p>
        </w:tc>
        <w:tc>
          <w:tcPr>
            <w:tcW w:w="7166" w:type="dxa"/>
            <w:tcBorders>
              <w:left w:val="single" w:sz="4" w:space="0" w:color="808080" w:themeColor="background1" w:themeShade="80"/>
            </w:tcBorders>
            <w:shd w:val="clear" w:color="auto" w:fill="auto"/>
            <w:vAlign w:val="center"/>
          </w:tcPr>
          <w:p w14:paraId="2C5FB6D3" w14:textId="023A19E6"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6BC1A6C9" w14:textId="77777777" w:rsidTr="001C6B43">
        <w:trPr>
          <w:trHeight w:val="397"/>
        </w:trPr>
        <w:tc>
          <w:tcPr>
            <w:tcW w:w="2757" w:type="dxa"/>
            <w:tcBorders>
              <w:right w:val="single" w:sz="4" w:space="0" w:color="808080" w:themeColor="background1" w:themeShade="80"/>
            </w:tcBorders>
            <w:shd w:val="clear" w:color="auto" w:fill="D9D9D9"/>
            <w:vAlign w:val="center"/>
          </w:tcPr>
          <w:p w14:paraId="5AC6FD8B"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Position</w:t>
            </w:r>
          </w:p>
        </w:tc>
        <w:tc>
          <w:tcPr>
            <w:tcW w:w="7166" w:type="dxa"/>
            <w:tcBorders>
              <w:left w:val="single" w:sz="4" w:space="0" w:color="808080" w:themeColor="background1" w:themeShade="80"/>
            </w:tcBorders>
            <w:shd w:val="clear" w:color="auto" w:fill="auto"/>
            <w:vAlign w:val="center"/>
          </w:tcPr>
          <w:p w14:paraId="1EF9AF2A" w14:textId="463DC93C"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378ADD32" w14:textId="77777777" w:rsidTr="001C6B43">
        <w:trPr>
          <w:trHeight w:val="397"/>
        </w:trPr>
        <w:tc>
          <w:tcPr>
            <w:tcW w:w="2757" w:type="dxa"/>
            <w:tcBorders>
              <w:right w:val="single" w:sz="4" w:space="0" w:color="808080" w:themeColor="background1" w:themeShade="80"/>
            </w:tcBorders>
            <w:shd w:val="clear" w:color="auto" w:fill="D9D9D9"/>
            <w:vAlign w:val="center"/>
          </w:tcPr>
          <w:p w14:paraId="7F2866A0"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Organisation name</w:t>
            </w:r>
          </w:p>
        </w:tc>
        <w:tc>
          <w:tcPr>
            <w:tcW w:w="7166" w:type="dxa"/>
            <w:tcBorders>
              <w:left w:val="single" w:sz="4" w:space="0" w:color="808080" w:themeColor="background1" w:themeShade="80"/>
            </w:tcBorders>
            <w:shd w:val="clear" w:color="auto" w:fill="auto"/>
            <w:vAlign w:val="center"/>
          </w:tcPr>
          <w:p w14:paraId="4BF600D6" w14:textId="6D8390BD"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22831695" w14:textId="77777777" w:rsidTr="001C6B43">
        <w:trPr>
          <w:trHeight w:val="397"/>
        </w:trPr>
        <w:tc>
          <w:tcPr>
            <w:tcW w:w="2757" w:type="dxa"/>
            <w:tcBorders>
              <w:right w:val="single" w:sz="4" w:space="0" w:color="808080" w:themeColor="background1" w:themeShade="80"/>
            </w:tcBorders>
            <w:shd w:val="clear" w:color="auto" w:fill="D9D9D9"/>
            <w:vAlign w:val="center"/>
          </w:tcPr>
          <w:p w14:paraId="65549DA1"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Phone number</w:t>
            </w:r>
          </w:p>
        </w:tc>
        <w:tc>
          <w:tcPr>
            <w:tcW w:w="7166" w:type="dxa"/>
            <w:tcBorders>
              <w:left w:val="single" w:sz="4" w:space="0" w:color="808080" w:themeColor="background1" w:themeShade="80"/>
            </w:tcBorders>
            <w:shd w:val="clear" w:color="auto" w:fill="auto"/>
            <w:vAlign w:val="center"/>
          </w:tcPr>
          <w:p w14:paraId="7A301ADA" w14:textId="286BF072"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48A5FC24" w14:textId="77777777" w:rsidTr="001C6B43">
        <w:trPr>
          <w:trHeight w:val="397"/>
        </w:trPr>
        <w:tc>
          <w:tcPr>
            <w:tcW w:w="2757" w:type="dxa"/>
            <w:tcBorders>
              <w:right w:val="single" w:sz="4" w:space="0" w:color="808080" w:themeColor="background1" w:themeShade="80"/>
            </w:tcBorders>
            <w:shd w:val="clear" w:color="auto" w:fill="D9D9D9"/>
            <w:vAlign w:val="center"/>
          </w:tcPr>
          <w:p w14:paraId="1A060F7F"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Email</w:t>
            </w:r>
          </w:p>
        </w:tc>
        <w:tc>
          <w:tcPr>
            <w:tcW w:w="7166" w:type="dxa"/>
            <w:tcBorders>
              <w:left w:val="single" w:sz="4" w:space="0" w:color="808080" w:themeColor="background1" w:themeShade="80"/>
            </w:tcBorders>
            <w:shd w:val="clear" w:color="auto" w:fill="auto"/>
            <w:vAlign w:val="center"/>
          </w:tcPr>
          <w:p w14:paraId="758D4BE8" w14:textId="612C6BA2"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bl>
    <w:p w14:paraId="22C6CA78" w14:textId="77777777" w:rsidR="005044D2" w:rsidRDefault="005044D2" w:rsidP="005044D2">
      <w:pPr>
        <w:rPr>
          <w:rFonts w:eastAsia="Arial"/>
          <w:sz w:val="24"/>
          <w:szCs w:val="22"/>
        </w:rPr>
      </w:pPr>
      <w:r>
        <w:br w:type="page"/>
      </w:r>
    </w:p>
    <w:p w14:paraId="3F522BD2" w14:textId="77777777" w:rsidR="00665D92" w:rsidRPr="00BD2D5D" w:rsidRDefault="00665D92" w:rsidP="00BD697B">
      <w:pPr>
        <w:pStyle w:val="Heading1"/>
      </w:pPr>
      <w:bookmarkStart w:id="326" w:name="_Toc197514907"/>
      <w:r w:rsidRPr="00BD2D5D">
        <w:lastRenderedPageBreak/>
        <w:t>TENDER SCHEDULE B – COLLUSIVE TENDERING DECLARATION</w:t>
      </w:r>
      <w:bookmarkEnd w:id="326"/>
    </w:p>
    <w:p w14:paraId="4E67E30A" w14:textId="77777777" w:rsidR="00665D92" w:rsidRPr="00BD2D5D" w:rsidRDefault="00665D92" w:rsidP="00665D92">
      <w:pPr>
        <w:jc w:val="center"/>
        <w:rPr>
          <w:b/>
          <w:i/>
          <w:sz w:val="20"/>
        </w:rPr>
      </w:pPr>
      <w:r w:rsidRPr="00BD2D5D">
        <w:rPr>
          <w:b/>
          <w:i/>
          <w:sz w:val="20"/>
        </w:rPr>
        <w:t>[The Tenderer must complete this Declaration]</w:t>
      </w:r>
    </w:p>
    <w:p w14:paraId="027DE8FA" w14:textId="7A3374E7" w:rsidR="00DB51DF" w:rsidRPr="00BD2D5D" w:rsidRDefault="00DB51DF" w:rsidP="00E13CDE">
      <w:pPr>
        <w:spacing w:before="120" w:line="312" w:lineRule="auto"/>
        <w:rPr>
          <w:sz w:val="20"/>
        </w:rPr>
      </w:pPr>
      <w:r w:rsidRPr="00BD2D5D">
        <w:rPr>
          <w:sz w:val="20"/>
        </w:rPr>
        <w:t>I ...........................................</w:t>
      </w:r>
      <w:r w:rsidR="00297DA3" w:rsidRPr="00BD2D5D">
        <w:rPr>
          <w:sz w:val="20"/>
        </w:rPr>
        <w:t>....</w:t>
      </w:r>
      <w:r w:rsidRPr="00BD2D5D">
        <w:rPr>
          <w:sz w:val="20"/>
        </w:rPr>
        <w:t>..........</w:t>
      </w:r>
      <w:r w:rsidR="00297DA3" w:rsidRPr="00BD2D5D">
        <w:rPr>
          <w:sz w:val="20"/>
        </w:rPr>
        <w:t>...................................................................................................</w:t>
      </w:r>
      <w:r w:rsidRPr="00BD2D5D">
        <w:rPr>
          <w:sz w:val="20"/>
        </w:rPr>
        <w:t>..........., of ......................</w:t>
      </w:r>
      <w:r w:rsidR="00297DA3" w:rsidRPr="00BD2D5D">
        <w:rPr>
          <w:sz w:val="20"/>
        </w:rPr>
        <w:t>......................................................................................................</w:t>
      </w:r>
      <w:r w:rsidRPr="00BD2D5D">
        <w:rPr>
          <w:sz w:val="20"/>
        </w:rPr>
        <w:t>.......................</w:t>
      </w:r>
      <w:r w:rsidR="00297DA3" w:rsidRPr="00BD2D5D">
        <w:rPr>
          <w:sz w:val="20"/>
        </w:rPr>
        <w:t xml:space="preserve"> (occupation)</w:t>
      </w:r>
      <w:r w:rsidRPr="00BD2D5D">
        <w:rPr>
          <w:sz w:val="20"/>
        </w:rPr>
        <w:t xml:space="preserve"> sincerely decl</w:t>
      </w:r>
      <w:r w:rsidR="00335C91" w:rsidRPr="00BD2D5D">
        <w:rPr>
          <w:sz w:val="20"/>
        </w:rPr>
        <w:t xml:space="preserve">are, in respect of the Tender </w:t>
      </w:r>
      <w:r w:rsidRPr="00BD2D5D">
        <w:rPr>
          <w:sz w:val="20"/>
        </w:rPr>
        <w:t>for</w:t>
      </w:r>
      <w:r w:rsidR="00297DA3" w:rsidRPr="00BD2D5D">
        <w:rPr>
          <w:sz w:val="20"/>
        </w:rPr>
        <w:t xml:space="preserve"> the </w:t>
      </w:r>
      <w:r w:rsidR="00E62D88" w:rsidRPr="00BD2D5D">
        <w:rPr>
          <w:sz w:val="20"/>
          <w:highlight w:val="cyan"/>
        </w:rPr>
        <w:fldChar w:fldCharType="begin">
          <w:ffData>
            <w:name w:val=""/>
            <w:enabled/>
            <w:calcOnExit w:val="0"/>
            <w:textInput>
              <w:default w:val="[insert Contract description]"/>
            </w:textInput>
          </w:ffData>
        </w:fldChar>
      </w:r>
      <w:r w:rsidR="00297DA3" w:rsidRPr="00BD2D5D">
        <w:rPr>
          <w:sz w:val="20"/>
          <w:highlight w:val="cyan"/>
        </w:rPr>
        <w:instrText xml:space="preserve"> FORMTEXT </w:instrText>
      </w:r>
      <w:r w:rsidR="00E62D88" w:rsidRPr="00BD2D5D">
        <w:rPr>
          <w:sz w:val="20"/>
          <w:highlight w:val="cyan"/>
        </w:rPr>
      </w:r>
      <w:r w:rsidR="00E62D88" w:rsidRPr="00BD2D5D">
        <w:rPr>
          <w:sz w:val="20"/>
          <w:highlight w:val="cyan"/>
        </w:rPr>
        <w:fldChar w:fldCharType="separate"/>
      </w:r>
      <w:r w:rsidR="00A375FA">
        <w:rPr>
          <w:noProof/>
          <w:sz w:val="20"/>
          <w:highlight w:val="cyan"/>
        </w:rPr>
        <w:t>[insert Contract description]</w:t>
      </w:r>
      <w:r w:rsidR="00E62D88" w:rsidRPr="00BD2D5D">
        <w:rPr>
          <w:sz w:val="20"/>
          <w:highlight w:val="cyan"/>
        </w:rPr>
        <w:fldChar w:fldCharType="end"/>
      </w:r>
      <w:r w:rsidR="00335C91" w:rsidRPr="00BD2D5D">
        <w:rPr>
          <w:sz w:val="20"/>
        </w:rPr>
        <w:t xml:space="preserve"> </w:t>
      </w:r>
      <w:r w:rsidR="00297DA3" w:rsidRPr="00BD2D5D">
        <w:rPr>
          <w:sz w:val="20"/>
        </w:rPr>
        <w:t xml:space="preserve">Project, Contract No. </w:t>
      </w:r>
      <w:r w:rsidR="00E62D88" w:rsidRPr="00BD2D5D">
        <w:rPr>
          <w:sz w:val="20"/>
          <w:highlight w:val="cyan"/>
        </w:rPr>
        <w:fldChar w:fldCharType="begin">
          <w:ffData>
            <w:name w:val=""/>
            <w:enabled/>
            <w:calcOnExit w:val="0"/>
            <w:textInput>
              <w:default w:val="[XXX/XX]"/>
            </w:textInput>
          </w:ffData>
        </w:fldChar>
      </w:r>
      <w:r w:rsidR="00297DA3" w:rsidRPr="00BD2D5D">
        <w:rPr>
          <w:sz w:val="20"/>
          <w:highlight w:val="cyan"/>
        </w:rPr>
        <w:instrText xml:space="preserve"> FORMTEXT </w:instrText>
      </w:r>
      <w:r w:rsidR="00E62D88" w:rsidRPr="00BD2D5D">
        <w:rPr>
          <w:sz w:val="20"/>
          <w:highlight w:val="cyan"/>
        </w:rPr>
      </w:r>
      <w:r w:rsidR="00E62D88" w:rsidRPr="00BD2D5D">
        <w:rPr>
          <w:sz w:val="20"/>
          <w:highlight w:val="cyan"/>
        </w:rPr>
        <w:fldChar w:fldCharType="separate"/>
      </w:r>
      <w:r w:rsidR="00A375FA">
        <w:rPr>
          <w:noProof/>
          <w:sz w:val="20"/>
          <w:highlight w:val="cyan"/>
        </w:rPr>
        <w:t>[XXX/XX]</w:t>
      </w:r>
      <w:r w:rsidR="00E62D88" w:rsidRPr="00BD2D5D">
        <w:rPr>
          <w:sz w:val="20"/>
          <w:highlight w:val="cyan"/>
        </w:rPr>
        <w:fldChar w:fldCharType="end"/>
      </w:r>
      <w:r w:rsidR="00335C91" w:rsidRPr="00BD2D5D">
        <w:rPr>
          <w:sz w:val="20"/>
        </w:rPr>
        <w:t xml:space="preserve"> </w:t>
      </w:r>
      <w:r w:rsidR="00E2705E" w:rsidRPr="00BD2D5D">
        <w:rPr>
          <w:sz w:val="20"/>
        </w:rPr>
        <w:t>(“</w:t>
      </w:r>
      <w:r w:rsidRPr="00BD2D5D">
        <w:rPr>
          <w:sz w:val="20"/>
        </w:rPr>
        <w:t>the Tender</w:t>
      </w:r>
      <w:r w:rsidR="00E2705E" w:rsidRPr="00BD2D5D">
        <w:rPr>
          <w:sz w:val="20"/>
        </w:rPr>
        <w:t>”</w:t>
      </w:r>
      <w:r w:rsidRPr="00BD2D5D">
        <w:rPr>
          <w:sz w:val="20"/>
        </w:rPr>
        <w:t xml:space="preserve">) </w:t>
      </w:r>
      <w:r w:rsidR="00297DA3" w:rsidRPr="00BD2D5D">
        <w:rPr>
          <w:sz w:val="20"/>
        </w:rPr>
        <w:t xml:space="preserve">and </w:t>
      </w:r>
      <w:r w:rsidRPr="00BD2D5D">
        <w:rPr>
          <w:sz w:val="20"/>
        </w:rPr>
        <w:t>any contract arising from the Tender, that:</w:t>
      </w:r>
    </w:p>
    <w:p w14:paraId="335F7957" w14:textId="77777777" w:rsidR="00DB51DF" w:rsidRPr="00BD2D5D" w:rsidRDefault="00DB51DF" w:rsidP="00E13CDE">
      <w:pPr>
        <w:pStyle w:val="TableTextMW"/>
        <w:numPr>
          <w:ilvl w:val="0"/>
          <w:numId w:val="8"/>
        </w:numPr>
        <w:spacing w:line="312" w:lineRule="auto"/>
        <w:ind w:left="357" w:hanging="357"/>
      </w:pPr>
      <w:r w:rsidRPr="00BD2D5D">
        <w:t>I hold the position of .............................................................................. and am duly authorised by</w:t>
      </w:r>
      <w:r w:rsidR="00E13CDE" w:rsidRPr="00BD2D5D">
        <w:t xml:space="preserve"> </w:t>
      </w:r>
      <w:r w:rsidRPr="00BD2D5D">
        <w:t>.........................................</w:t>
      </w:r>
      <w:r w:rsidR="00E2705E" w:rsidRPr="00BD2D5D">
        <w:t>............................. (“</w:t>
      </w:r>
      <w:r w:rsidRPr="00BD2D5D">
        <w:t>the Tenderer</w:t>
      </w:r>
      <w:r w:rsidR="00E2705E" w:rsidRPr="00BD2D5D">
        <w:t>”</w:t>
      </w:r>
      <w:r w:rsidRPr="00BD2D5D">
        <w:t>) to make this declaration on its behalf.</w:t>
      </w:r>
    </w:p>
    <w:p w14:paraId="70BED320" w14:textId="77777777" w:rsidR="00DB51DF" w:rsidRPr="00BD2D5D" w:rsidRDefault="00DB51DF" w:rsidP="00E13CDE">
      <w:pPr>
        <w:pStyle w:val="TableTextMW"/>
        <w:numPr>
          <w:ilvl w:val="0"/>
          <w:numId w:val="8"/>
        </w:numPr>
        <w:ind w:left="357" w:hanging="357"/>
      </w:pPr>
      <w:r w:rsidRPr="00BD2D5D">
        <w:t>* Neither the Tenderer nor any of its employees or agents has entered into any contract, arrangement or understanding to pay monies or provide any benefits to any trade association arising out of or in relation to any Contract resulting from the Tender except as stated herein and, apart from the normal amount (annual subscription, turnover or contact fee) imposed by that trade association.</w:t>
      </w:r>
    </w:p>
    <w:p w14:paraId="63B65F45" w14:textId="77777777" w:rsidR="00297DA3" w:rsidRPr="00BD2D5D" w:rsidRDefault="00DB51DF" w:rsidP="00297DA3">
      <w:pPr>
        <w:pStyle w:val="TableTextMW"/>
        <w:numPr>
          <w:ilvl w:val="0"/>
          <w:numId w:val="9"/>
        </w:numPr>
      </w:pPr>
      <w:r w:rsidRPr="00BD2D5D">
        <w:t>* The Tenderer has agreed to pay a special fee(s) of $</w:t>
      </w:r>
      <w:r w:rsidR="00335C91" w:rsidRPr="00BD2D5D">
        <w:t xml:space="preserve"> …….</w:t>
      </w:r>
      <w:r w:rsidRPr="00BD2D5D">
        <w:t>.........</w:t>
      </w:r>
      <w:r w:rsidR="00335C91" w:rsidRPr="00BD2D5D">
        <w:t xml:space="preserve"> </w:t>
      </w:r>
      <w:r w:rsidRPr="00BD2D5D">
        <w:t>to the following trade association(s</w:t>
      </w:r>
      <w:r w:rsidR="00335C91" w:rsidRPr="00BD2D5D">
        <w:t>)</w:t>
      </w:r>
      <w:r w:rsidR="00E13CDE" w:rsidRPr="00BD2D5D">
        <w:t xml:space="preserve"> </w:t>
      </w:r>
      <w:r w:rsidRPr="00BD2D5D">
        <w:t>……………………………………………………………………………………………………………………….</w:t>
      </w:r>
      <w:r w:rsidR="00335C91" w:rsidRPr="00BD2D5D">
        <w:t>.</w:t>
      </w:r>
      <w:r w:rsidRPr="00BD2D5D">
        <w:t>.</w:t>
      </w:r>
      <w:r w:rsidR="00297DA3" w:rsidRPr="00BD2D5D">
        <w:t xml:space="preserve"> </w:t>
      </w:r>
      <w:r w:rsidRPr="00BD2D5D">
        <w:t>if it is successful in the Tender, for the purposes of</w:t>
      </w:r>
      <w:r w:rsidR="00297DA3" w:rsidRPr="00BD2D5D">
        <w:t xml:space="preserve"> ….</w:t>
      </w:r>
      <w:r w:rsidRPr="00BD2D5D">
        <w:t>…………………………………………………………</w:t>
      </w:r>
    </w:p>
    <w:p w14:paraId="6671C297" w14:textId="77777777" w:rsidR="00DB51DF" w:rsidRPr="00E433E7" w:rsidRDefault="00E433E7" w:rsidP="00335C91">
      <w:pPr>
        <w:ind w:left="360"/>
        <w:rPr>
          <w:rFonts w:ascii="Arial" w:eastAsia="Calibri" w:hAnsi="Arial" w:cs="Arial"/>
          <w:b/>
          <w:i/>
          <w:sz w:val="20"/>
          <w:szCs w:val="22"/>
        </w:rPr>
      </w:pPr>
      <w:r>
        <w:rPr>
          <w:rFonts w:ascii="Arial" w:eastAsia="Calibri" w:hAnsi="Arial" w:cs="Arial"/>
          <w:b/>
          <w:i/>
          <w:sz w:val="20"/>
          <w:szCs w:val="22"/>
        </w:rPr>
        <w:t>[</w:t>
      </w:r>
      <w:r w:rsidR="00DB51DF" w:rsidRPr="00E433E7">
        <w:rPr>
          <w:rFonts w:ascii="Arial" w:eastAsia="Calibri" w:hAnsi="Arial" w:cs="Arial"/>
          <w:b/>
          <w:i/>
          <w:sz w:val="20"/>
          <w:szCs w:val="22"/>
        </w:rPr>
        <w:t>*</w:t>
      </w:r>
      <w:r w:rsidR="00335C91" w:rsidRPr="00E433E7">
        <w:rPr>
          <w:rFonts w:ascii="Arial" w:eastAsia="Calibri" w:hAnsi="Arial" w:cs="Arial"/>
          <w:b/>
          <w:i/>
          <w:sz w:val="20"/>
          <w:szCs w:val="22"/>
        </w:rPr>
        <w:t>strike-out</w:t>
      </w:r>
      <w:r w:rsidR="00DB51DF" w:rsidRPr="00E433E7">
        <w:rPr>
          <w:rFonts w:ascii="Arial" w:eastAsia="Calibri" w:hAnsi="Arial" w:cs="Arial"/>
          <w:b/>
          <w:i/>
          <w:sz w:val="20"/>
          <w:szCs w:val="22"/>
        </w:rPr>
        <w:t xml:space="preserve"> and initial whichever is inappropriate</w:t>
      </w:r>
      <w:r>
        <w:rPr>
          <w:rFonts w:ascii="Arial" w:eastAsia="Calibri" w:hAnsi="Arial" w:cs="Arial"/>
          <w:b/>
          <w:i/>
          <w:sz w:val="20"/>
          <w:szCs w:val="22"/>
        </w:rPr>
        <w:t>]</w:t>
      </w:r>
    </w:p>
    <w:p w14:paraId="3543039B" w14:textId="77777777" w:rsidR="00DB51DF" w:rsidRPr="00BD2D5D" w:rsidRDefault="00DB51DF" w:rsidP="00E13CDE">
      <w:pPr>
        <w:pStyle w:val="TableTextMW"/>
        <w:numPr>
          <w:ilvl w:val="0"/>
          <w:numId w:val="9"/>
        </w:numPr>
        <w:ind w:left="357" w:hanging="357"/>
      </w:pPr>
      <w:r w:rsidRPr="00BD2D5D">
        <w:t xml:space="preserve">Neither the Tenderer nor any of its employees or agents had any knowledge of the price or the approximate price range of any other Tenderer prior to submitting the Tender nor has the Tenderer or any of its employees or agents disclosed to any </w:t>
      </w:r>
      <w:r w:rsidR="00297DA3" w:rsidRPr="00BD2D5D">
        <w:t>other</w:t>
      </w:r>
      <w:r w:rsidRPr="00BD2D5D">
        <w:t xml:space="preserve"> Tenderer </w:t>
      </w:r>
      <w:r w:rsidR="00297DA3" w:rsidRPr="00BD2D5D">
        <w:t xml:space="preserve">any information relating to </w:t>
      </w:r>
      <w:r w:rsidRPr="00BD2D5D">
        <w:t>the Tenderer's Tender price prior to the closing of Tenders.</w:t>
      </w:r>
    </w:p>
    <w:p w14:paraId="66EE2899" w14:textId="77777777" w:rsidR="00DB51DF" w:rsidRPr="00BD2D5D" w:rsidRDefault="00DB51DF" w:rsidP="00E13CDE">
      <w:pPr>
        <w:pStyle w:val="TableTextMW"/>
        <w:numPr>
          <w:ilvl w:val="0"/>
          <w:numId w:val="9"/>
        </w:numPr>
      </w:pPr>
      <w:r w:rsidRPr="00BD2D5D">
        <w:t xml:space="preserve">The Tenderer submitted the Tender in good faith and has not deliberately set its Tender price above the Tender price of </w:t>
      </w:r>
      <w:r w:rsidR="00297DA3" w:rsidRPr="00BD2D5D">
        <w:t>any other Tenderer</w:t>
      </w:r>
      <w:r w:rsidRPr="00BD2D5D">
        <w:t>.</w:t>
      </w:r>
    </w:p>
    <w:p w14:paraId="599866DF" w14:textId="77777777" w:rsidR="00DB51DF" w:rsidRPr="00BD2D5D" w:rsidRDefault="00DB51DF" w:rsidP="00E13CDE">
      <w:pPr>
        <w:pStyle w:val="TableTextMW"/>
        <w:numPr>
          <w:ilvl w:val="0"/>
          <w:numId w:val="9"/>
        </w:numPr>
      </w:pPr>
      <w:r w:rsidRPr="00BD2D5D">
        <w:t>As at the date of this declaration, the Tenderer intends to do the work set out in the Tender.</w:t>
      </w:r>
    </w:p>
    <w:p w14:paraId="46AF6B6D" w14:textId="77777777" w:rsidR="00DB51DF" w:rsidRPr="00BD2D5D" w:rsidRDefault="00DB51DF" w:rsidP="00E13CDE">
      <w:pPr>
        <w:pStyle w:val="TableTextMW"/>
        <w:numPr>
          <w:ilvl w:val="0"/>
          <w:numId w:val="9"/>
        </w:numPr>
      </w:pPr>
      <w:r w:rsidRPr="00BD2D5D">
        <w:t>Neither the Tenderer nor any of its employees or agents has entered into any contract, arrangement or understanding having the result that, in the event that the Tenderer is successful in the Tender, it will pay to any unsuccessful Tenderer any monies or provide any benefits in respect of, or in relation to the Tender or any resulting contract.</w:t>
      </w:r>
    </w:p>
    <w:p w14:paraId="52B91C73" w14:textId="77777777" w:rsidR="00DB51DF" w:rsidRDefault="00E433E7" w:rsidP="00DB51DF">
      <w:pPr>
        <w:tabs>
          <w:tab w:val="left" w:pos="0"/>
        </w:tabs>
        <w:spacing w:after="60"/>
        <w:rPr>
          <w:sz w:val="20"/>
        </w:rPr>
      </w:pPr>
      <w:r>
        <w:rPr>
          <w:sz w:val="20"/>
        </w:rPr>
        <w:t>This declarati</w:t>
      </w:r>
      <w:r w:rsidR="00297DA3" w:rsidRPr="00BD2D5D">
        <w:rPr>
          <w:sz w:val="20"/>
        </w:rPr>
        <w:t>on is true and I know that it is an offence to make a declaration knowing that it is false in a material particular.</w:t>
      </w:r>
    </w:p>
    <w:p w14:paraId="2285382D" w14:textId="77777777" w:rsidR="005F4259" w:rsidRPr="00BD2D5D" w:rsidRDefault="005F4259" w:rsidP="00DB51DF">
      <w:pPr>
        <w:tabs>
          <w:tab w:val="left" w:pos="0"/>
        </w:tabs>
        <w:spacing w:after="60"/>
        <w:rPr>
          <w:sz w:val="20"/>
        </w:rPr>
      </w:pPr>
    </w:p>
    <w:p w14:paraId="6BC8EC5D" w14:textId="77777777" w:rsidR="003A29C7" w:rsidRPr="00BD2D5D" w:rsidRDefault="005F4259" w:rsidP="00C72401">
      <w:pPr>
        <w:pStyle w:val="TableTextMW"/>
        <w:spacing w:before="60" w:after="0"/>
        <w:rPr>
          <w:rFonts w:ascii="Helvetica" w:hAnsi="Helvetica" w:cs="Helvetica"/>
          <w:szCs w:val="20"/>
        </w:rPr>
      </w:pPr>
      <w:r w:rsidRPr="00BD2D5D">
        <w:rPr>
          <w:rFonts w:ascii="Helvetica" w:hAnsi="Helvetica" w:cs="Helvetica"/>
          <w:szCs w:val="20"/>
        </w:rPr>
        <w:t xml:space="preserve">This declaration is made under the </w:t>
      </w:r>
      <w:r w:rsidRPr="00BD2D5D">
        <w:rPr>
          <w:rFonts w:ascii="Helvetica" w:hAnsi="Helvetica" w:cs="Helvetica"/>
          <w:i/>
          <w:szCs w:val="20"/>
        </w:rPr>
        <w:t xml:space="preserve">Oaths, Affidavits and Statutory Declarations Act 2005 </w:t>
      </w:r>
      <w:r>
        <w:rPr>
          <w:rFonts w:ascii="Helvetica" w:hAnsi="Helvetica" w:cs="Helvetica"/>
          <w:szCs w:val="20"/>
        </w:rPr>
        <w:t>(WA) at</w:t>
      </w: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1418"/>
        <w:gridCol w:w="4961"/>
        <w:gridCol w:w="425"/>
      </w:tblGrid>
      <w:tr w:rsidR="005F4259" w:rsidRPr="00BD2D5D" w14:paraId="3E584D3C" w14:textId="77777777" w:rsidTr="005F4259">
        <w:tc>
          <w:tcPr>
            <w:tcW w:w="1418" w:type="dxa"/>
            <w:vAlign w:val="bottom"/>
          </w:tcPr>
          <w:p w14:paraId="162099B5" w14:textId="77777777" w:rsidR="005F4259" w:rsidRDefault="005F4259" w:rsidP="00490D0A">
            <w:pPr>
              <w:pStyle w:val="TableTextMW"/>
              <w:spacing w:before="60" w:after="0"/>
              <w:rPr>
                <w:rFonts w:ascii="Helvetica" w:hAnsi="Helvetica" w:cs="Helvetica"/>
                <w:szCs w:val="20"/>
              </w:rPr>
            </w:pPr>
          </w:p>
          <w:p w14:paraId="7BB57A36" w14:textId="77777777" w:rsidR="005F4259" w:rsidRPr="00BD2D5D" w:rsidRDefault="005F4259" w:rsidP="00490D0A">
            <w:pPr>
              <w:pStyle w:val="TableTextMW"/>
              <w:spacing w:before="60" w:after="0"/>
              <w:rPr>
                <w:rFonts w:ascii="Helvetica" w:hAnsi="Helvetica" w:cs="Helvetica"/>
                <w:szCs w:val="20"/>
              </w:rPr>
            </w:pPr>
            <w:r w:rsidRPr="00BD2D5D">
              <w:rPr>
                <w:rFonts w:ascii="Helvetica" w:hAnsi="Helvetica" w:cs="Helvetica"/>
                <w:i/>
                <w:szCs w:val="20"/>
              </w:rPr>
              <w:t>(insert place)</w:t>
            </w:r>
            <w:r w:rsidRPr="00BD2D5D">
              <w:rPr>
                <w:rFonts w:ascii="Helvetica" w:hAnsi="Helvetica" w:cs="Helvetica"/>
                <w:szCs w:val="20"/>
              </w:rPr>
              <w:t>:</w:t>
            </w:r>
          </w:p>
        </w:tc>
        <w:tc>
          <w:tcPr>
            <w:tcW w:w="4961" w:type="dxa"/>
            <w:tcBorders>
              <w:bottom w:val="dotted" w:sz="4" w:space="0" w:color="auto"/>
            </w:tcBorders>
            <w:vAlign w:val="bottom"/>
          </w:tcPr>
          <w:p w14:paraId="7C1E5210" w14:textId="77777777" w:rsidR="005F4259" w:rsidRPr="00BD2D5D" w:rsidRDefault="005F4259" w:rsidP="005F4259">
            <w:pPr>
              <w:pStyle w:val="TableTextMW"/>
              <w:spacing w:before="60" w:after="0"/>
              <w:rPr>
                <w:rFonts w:ascii="Helvetica" w:hAnsi="Helvetica" w:cs="Helvetica"/>
                <w:szCs w:val="20"/>
              </w:rPr>
            </w:pPr>
          </w:p>
        </w:tc>
        <w:tc>
          <w:tcPr>
            <w:tcW w:w="425" w:type="dxa"/>
            <w:vAlign w:val="bottom"/>
          </w:tcPr>
          <w:p w14:paraId="323F381C" w14:textId="77777777" w:rsidR="005F4259" w:rsidRPr="00BD2D5D" w:rsidRDefault="005F4259" w:rsidP="00490D0A">
            <w:pPr>
              <w:pStyle w:val="TableTextMW"/>
              <w:spacing w:before="60" w:after="0"/>
              <w:rPr>
                <w:rFonts w:ascii="Helvetica" w:hAnsi="Helvetica" w:cs="Helvetica"/>
                <w:szCs w:val="20"/>
              </w:rPr>
            </w:pPr>
            <w:r>
              <w:rPr>
                <w:rFonts w:ascii="Helvetica" w:hAnsi="Helvetica" w:cs="Helvetica"/>
                <w:szCs w:val="20"/>
              </w:rPr>
              <w:t>on</w:t>
            </w:r>
          </w:p>
        </w:tc>
      </w:tr>
      <w:tr w:rsidR="00622288" w:rsidRPr="00BD2D5D" w14:paraId="423D4C39" w14:textId="77777777" w:rsidTr="005F4259">
        <w:tc>
          <w:tcPr>
            <w:tcW w:w="1418" w:type="dxa"/>
            <w:vAlign w:val="bottom"/>
          </w:tcPr>
          <w:p w14:paraId="5C97C013" w14:textId="77777777" w:rsidR="00E433E7" w:rsidRDefault="00E433E7" w:rsidP="005F4259">
            <w:pPr>
              <w:pStyle w:val="TableTextMW"/>
              <w:spacing w:before="60" w:after="0"/>
              <w:rPr>
                <w:rFonts w:ascii="Helvetica" w:hAnsi="Helvetica" w:cs="Helvetica"/>
                <w:szCs w:val="20"/>
              </w:rPr>
            </w:pPr>
          </w:p>
          <w:p w14:paraId="44B08B78" w14:textId="77777777" w:rsidR="00622288" w:rsidRPr="00BD2D5D" w:rsidRDefault="00622288" w:rsidP="005F4259">
            <w:pPr>
              <w:pStyle w:val="TableTextMW"/>
              <w:spacing w:before="60" w:after="0"/>
              <w:rPr>
                <w:rFonts w:ascii="Helvetica" w:hAnsi="Helvetica" w:cs="Helvetica"/>
                <w:szCs w:val="20"/>
              </w:rPr>
            </w:pPr>
            <w:r w:rsidRPr="00BD2D5D">
              <w:rPr>
                <w:rFonts w:ascii="Helvetica" w:hAnsi="Helvetica" w:cs="Helvetica"/>
                <w:i/>
                <w:szCs w:val="20"/>
              </w:rPr>
              <w:t>(insert date)</w:t>
            </w:r>
          </w:p>
        </w:tc>
        <w:tc>
          <w:tcPr>
            <w:tcW w:w="4961" w:type="dxa"/>
            <w:tcBorders>
              <w:bottom w:val="dotted" w:sz="4" w:space="0" w:color="auto"/>
            </w:tcBorders>
            <w:vAlign w:val="bottom"/>
          </w:tcPr>
          <w:p w14:paraId="43E34A05" w14:textId="77777777" w:rsidR="00622288" w:rsidRPr="00BD2D5D" w:rsidRDefault="00622288" w:rsidP="005F4259">
            <w:pPr>
              <w:pStyle w:val="TableTextMW"/>
              <w:spacing w:before="60" w:after="0"/>
              <w:rPr>
                <w:rFonts w:ascii="Helvetica" w:hAnsi="Helvetica" w:cs="Helvetica"/>
                <w:szCs w:val="20"/>
              </w:rPr>
            </w:pPr>
          </w:p>
        </w:tc>
        <w:tc>
          <w:tcPr>
            <w:tcW w:w="425" w:type="dxa"/>
            <w:vAlign w:val="bottom"/>
          </w:tcPr>
          <w:p w14:paraId="019B69FA" w14:textId="77777777" w:rsidR="00622288" w:rsidRPr="00BD2D5D" w:rsidRDefault="00622288" w:rsidP="005F4259">
            <w:pPr>
              <w:pStyle w:val="TableTextMW"/>
              <w:spacing w:before="60" w:after="0"/>
              <w:rPr>
                <w:rFonts w:ascii="Helvetica" w:hAnsi="Helvetica" w:cs="Helvetica"/>
                <w:szCs w:val="20"/>
              </w:rPr>
            </w:pPr>
            <w:r w:rsidRPr="00BD2D5D">
              <w:rPr>
                <w:rFonts w:ascii="Helvetica" w:hAnsi="Helvetica" w:cs="Helvetica"/>
                <w:szCs w:val="20"/>
              </w:rPr>
              <w:t>by</w:t>
            </w:r>
          </w:p>
        </w:tc>
      </w:tr>
      <w:tr w:rsidR="009A4180" w:rsidRPr="00BD2D5D" w14:paraId="6D761BFB" w14:textId="77777777" w:rsidTr="005F4259">
        <w:trPr>
          <w:gridAfter w:val="1"/>
          <w:wAfter w:w="425" w:type="dxa"/>
        </w:trPr>
        <w:tc>
          <w:tcPr>
            <w:tcW w:w="6379" w:type="dxa"/>
            <w:gridSpan w:val="2"/>
            <w:tcBorders>
              <w:bottom w:val="dotted" w:sz="4" w:space="0" w:color="auto"/>
            </w:tcBorders>
            <w:vAlign w:val="bottom"/>
          </w:tcPr>
          <w:p w14:paraId="44A20D96" w14:textId="77777777" w:rsidR="009A4180" w:rsidRPr="00BD2D5D" w:rsidRDefault="009A4180" w:rsidP="00622288">
            <w:pPr>
              <w:pStyle w:val="TableTextMW"/>
              <w:spacing w:before="60" w:after="0"/>
              <w:rPr>
                <w:rFonts w:ascii="Helvetica" w:hAnsi="Helvetica" w:cs="Helvetica"/>
                <w:szCs w:val="20"/>
              </w:rPr>
            </w:pPr>
          </w:p>
          <w:p w14:paraId="17F0017F" w14:textId="77777777" w:rsidR="00622288" w:rsidRPr="00BD2D5D" w:rsidRDefault="00622288" w:rsidP="005F4259">
            <w:pPr>
              <w:pStyle w:val="TableTextMW"/>
              <w:spacing w:before="60" w:after="0"/>
              <w:jc w:val="center"/>
              <w:rPr>
                <w:rFonts w:ascii="Helvetica" w:hAnsi="Helvetica" w:cs="Helvetica"/>
                <w:szCs w:val="20"/>
              </w:rPr>
            </w:pPr>
          </w:p>
        </w:tc>
      </w:tr>
      <w:tr w:rsidR="009A4180" w:rsidRPr="00BD2D5D" w14:paraId="483D664C" w14:textId="77777777" w:rsidTr="005F4259">
        <w:trPr>
          <w:gridAfter w:val="1"/>
          <w:wAfter w:w="425" w:type="dxa"/>
        </w:trPr>
        <w:tc>
          <w:tcPr>
            <w:tcW w:w="6379" w:type="dxa"/>
            <w:gridSpan w:val="2"/>
            <w:tcBorders>
              <w:top w:val="dotted" w:sz="4" w:space="0" w:color="auto"/>
            </w:tcBorders>
          </w:tcPr>
          <w:p w14:paraId="671C6AE3" w14:textId="77777777" w:rsidR="009A4180" w:rsidRPr="00BD2D5D" w:rsidRDefault="00C72401" w:rsidP="008D7843">
            <w:pPr>
              <w:pStyle w:val="TableTextMW"/>
              <w:spacing w:before="0" w:after="60"/>
              <w:jc w:val="center"/>
              <w:rPr>
                <w:rFonts w:ascii="Helvetica" w:hAnsi="Helvetica" w:cs="Helvetica"/>
                <w:szCs w:val="20"/>
              </w:rPr>
            </w:pPr>
            <w:r w:rsidRPr="00BD2D5D">
              <w:rPr>
                <w:rFonts w:ascii="Helvetica" w:hAnsi="Helvetica" w:cs="Helvetica"/>
                <w:szCs w:val="20"/>
              </w:rPr>
              <w:t>(SIGNATURE OF DECLARANT)</w:t>
            </w:r>
          </w:p>
        </w:tc>
      </w:tr>
    </w:tbl>
    <w:p w14:paraId="768A57A9" w14:textId="77777777" w:rsidR="005F4259" w:rsidRDefault="005F4259" w:rsidP="00C72401">
      <w:pPr>
        <w:tabs>
          <w:tab w:val="left" w:pos="0"/>
        </w:tabs>
        <w:spacing w:after="60"/>
        <w:rPr>
          <w:sz w:val="20"/>
        </w:rPr>
      </w:pPr>
    </w:p>
    <w:p w14:paraId="3451D75F" w14:textId="77777777" w:rsidR="00622288" w:rsidRPr="00BD2D5D" w:rsidRDefault="00C72401" w:rsidP="005F4259">
      <w:pPr>
        <w:tabs>
          <w:tab w:val="left" w:pos="0"/>
        </w:tabs>
        <w:spacing w:after="60"/>
        <w:rPr>
          <w:sz w:val="20"/>
        </w:rPr>
      </w:pPr>
      <w:r w:rsidRPr="00BD2D5D">
        <w:rPr>
          <w:sz w:val="20"/>
        </w:rPr>
        <w:t>in the presence of:</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tblCellMar>
        <w:tblLook w:val="04A0" w:firstRow="1" w:lastRow="0" w:firstColumn="1" w:lastColumn="0" w:noHBand="0" w:noVBand="1"/>
      </w:tblPr>
      <w:tblGrid>
        <w:gridCol w:w="6379"/>
        <w:gridCol w:w="3402"/>
      </w:tblGrid>
      <w:tr w:rsidR="005F4259" w:rsidRPr="00BD2D5D" w14:paraId="2226B7A0" w14:textId="77777777" w:rsidTr="005F4259">
        <w:tc>
          <w:tcPr>
            <w:tcW w:w="6379" w:type="dxa"/>
            <w:tcBorders>
              <w:bottom w:val="dotted" w:sz="4" w:space="0" w:color="auto"/>
            </w:tcBorders>
          </w:tcPr>
          <w:p w14:paraId="42C01D6C" w14:textId="77777777" w:rsidR="005F4259" w:rsidRPr="00BD2D5D" w:rsidRDefault="005F4259" w:rsidP="005F4259">
            <w:pPr>
              <w:spacing w:before="240" w:after="0"/>
              <w:jc w:val="center"/>
              <w:rPr>
                <w:sz w:val="20"/>
              </w:rPr>
            </w:pPr>
          </w:p>
        </w:tc>
        <w:tc>
          <w:tcPr>
            <w:tcW w:w="3402" w:type="dxa"/>
            <w:vAlign w:val="bottom"/>
          </w:tcPr>
          <w:p w14:paraId="5F357DC4" w14:textId="77777777" w:rsidR="005F4259" w:rsidRPr="00BD2D5D" w:rsidRDefault="005F4259" w:rsidP="005F4259">
            <w:pPr>
              <w:spacing w:before="240" w:after="0"/>
              <w:rPr>
                <w:sz w:val="20"/>
              </w:rPr>
            </w:pPr>
            <w:r w:rsidRPr="00BD2D5D">
              <w:rPr>
                <w:sz w:val="20"/>
              </w:rPr>
              <w:t>(SIGNATURE OF WITNESS)</w:t>
            </w:r>
          </w:p>
        </w:tc>
      </w:tr>
      <w:tr w:rsidR="005F4259" w:rsidRPr="00BD2D5D" w14:paraId="78723835" w14:textId="77777777" w:rsidTr="005F4259">
        <w:tc>
          <w:tcPr>
            <w:tcW w:w="6379" w:type="dxa"/>
            <w:tcBorders>
              <w:top w:val="dotted" w:sz="4" w:space="0" w:color="auto"/>
              <w:bottom w:val="dotted" w:sz="4" w:space="0" w:color="auto"/>
            </w:tcBorders>
          </w:tcPr>
          <w:p w14:paraId="425F2C6C" w14:textId="77777777" w:rsidR="005F4259" w:rsidRPr="00BD2D5D" w:rsidRDefault="005F4259" w:rsidP="005F4259">
            <w:pPr>
              <w:spacing w:before="240" w:after="0"/>
              <w:jc w:val="center"/>
              <w:rPr>
                <w:sz w:val="20"/>
              </w:rPr>
            </w:pPr>
          </w:p>
        </w:tc>
        <w:tc>
          <w:tcPr>
            <w:tcW w:w="3402" w:type="dxa"/>
            <w:vAlign w:val="bottom"/>
          </w:tcPr>
          <w:p w14:paraId="58380705" w14:textId="77777777" w:rsidR="005F4259" w:rsidRPr="00BD2D5D" w:rsidRDefault="005F4259" w:rsidP="005F4259">
            <w:pPr>
              <w:spacing w:before="240" w:after="0"/>
              <w:rPr>
                <w:sz w:val="20"/>
              </w:rPr>
            </w:pPr>
            <w:r w:rsidRPr="00BD2D5D">
              <w:rPr>
                <w:sz w:val="20"/>
              </w:rPr>
              <w:t>(NAME OF WITNESS)</w:t>
            </w:r>
          </w:p>
        </w:tc>
      </w:tr>
      <w:tr w:rsidR="005F4259" w:rsidRPr="00BD2D5D" w14:paraId="5053D7AC" w14:textId="77777777" w:rsidTr="005F4259">
        <w:tc>
          <w:tcPr>
            <w:tcW w:w="6379" w:type="dxa"/>
            <w:tcBorders>
              <w:top w:val="dotted" w:sz="4" w:space="0" w:color="auto"/>
              <w:bottom w:val="dotted" w:sz="4" w:space="0" w:color="auto"/>
            </w:tcBorders>
          </w:tcPr>
          <w:p w14:paraId="50E350F3" w14:textId="77777777" w:rsidR="005F4259" w:rsidRPr="00BD2D5D" w:rsidRDefault="005F4259" w:rsidP="005F4259">
            <w:pPr>
              <w:spacing w:before="240" w:after="0"/>
              <w:jc w:val="center"/>
              <w:rPr>
                <w:sz w:val="20"/>
              </w:rPr>
            </w:pPr>
          </w:p>
        </w:tc>
        <w:tc>
          <w:tcPr>
            <w:tcW w:w="3402" w:type="dxa"/>
            <w:vAlign w:val="bottom"/>
          </w:tcPr>
          <w:p w14:paraId="3BA55252" w14:textId="77777777" w:rsidR="005F4259" w:rsidRPr="00BD2D5D" w:rsidRDefault="005F4259" w:rsidP="005F4259">
            <w:pPr>
              <w:spacing w:before="240" w:after="0"/>
              <w:rPr>
                <w:sz w:val="20"/>
              </w:rPr>
            </w:pPr>
            <w:r w:rsidRPr="00BD2D5D">
              <w:rPr>
                <w:sz w:val="20"/>
              </w:rPr>
              <w:t>(QUALIFICATION OF WITNESS)</w:t>
            </w:r>
          </w:p>
        </w:tc>
      </w:tr>
    </w:tbl>
    <w:p w14:paraId="3B85D10E" w14:textId="77777777" w:rsidR="00C72401" w:rsidRPr="00BD2D5D" w:rsidRDefault="00C72401" w:rsidP="007E6476">
      <w:pPr>
        <w:spacing w:after="200" w:line="276" w:lineRule="auto"/>
        <w:rPr>
          <w:rFonts w:cs="Helvetica"/>
          <w:sz w:val="20"/>
        </w:rPr>
      </w:pPr>
    </w:p>
    <w:p w14:paraId="17B1CB53" w14:textId="77777777" w:rsidR="00C72401" w:rsidRPr="00BD2D5D" w:rsidRDefault="00C72401" w:rsidP="00C72401">
      <w:pPr>
        <w:keepNext/>
        <w:spacing w:after="200" w:line="276" w:lineRule="auto"/>
        <w:rPr>
          <w:rFonts w:cs="Helvetica"/>
          <w:b/>
          <w:i/>
          <w:sz w:val="20"/>
        </w:rPr>
      </w:pPr>
      <w:r w:rsidRPr="00BD2D5D">
        <w:rPr>
          <w:rFonts w:cs="Helvetica"/>
          <w:b/>
          <w:i/>
          <w:sz w:val="20"/>
        </w:rPr>
        <w:lastRenderedPageBreak/>
        <w:t>[Note to Tenderers:</w:t>
      </w:r>
    </w:p>
    <w:p w14:paraId="1AD1DC56" w14:textId="77777777" w:rsidR="00C72401" w:rsidRPr="00BD2D5D" w:rsidRDefault="00C72401" w:rsidP="00626BDB">
      <w:pPr>
        <w:pStyle w:val="ListParagraph"/>
        <w:numPr>
          <w:ilvl w:val="0"/>
          <w:numId w:val="48"/>
        </w:numPr>
        <w:spacing w:after="200" w:line="276" w:lineRule="auto"/>
        <w:ind w:left="357" w:hanging="357"/>
        <w:contextualSpacing w:val="0"/>
        <w:rPr>
          <w:rFonts w:cs="Helvetica"/>
          <w:b/>
          <w:i/>
          <w:sz w:val="20"/>
        </w:rPr>
      </w:pPr>
      <w:r w:rsidRPr="00BD2D5D">
        <w:rPr>
          <w:rFonts w:cs="Helvetica"/>
          <w:b/>
          <w:i/>
          <w:sz w:val="20"/>
        </w:rPr>
        <w:t>If the Tenderer is unable to make one or more of the above statements, for example, it has information about another Tenderer’s Tender price, the statutory declaration must be amended accordingly and full details included.</w:t>
      </w:r>
    </w:p>
    <w:p w14:paraId="7FFE9705" w14:textId="77777777" w:rsidR="00C72401" w:rsidRPr="00BD2D5D" w:rsidRDefault="00A82A56" w:rsidP="00626BDB">
      <w:pPr>
        <w:pStyle w:val="ListParagraph"/>
        <w:numPr>
          <w:ilvl w:val="0"/>
          <w:numId w:val="48"/>
        </w:numPr>
        <w:spacing w:after="200" w:line="276" w:lineRule="auto"/>
        <w:ind w:left="357" w:hanging="357"/>
        <w:contextualSpacing w:val="0"/>
        <w:rPr>
          <w:rFonts w:cs="Helvetica"/>
          <w:b/>
          <w:i/>
          <w:sz w:val="20"/>
        </w:rPr>
      </w:pPr>
      <w:r>
        <w:rPr>
          <w:rFonts w:cs="Helvetica"/>
          <w:b/>
          <w:i/>
          <w:sz w:val="20"/>
        </w:rPr>
        <w:t>The Principal</w:t>
      </w:r>
      <w:r w:rsidR="00C72401" w:rsidRPr="00BD2D5D">
        <w:rPr>
          <w:rFonts w:cs="Helvetica"/>
          <w:b/>
          <w:i/>
          <w:sz w:val="20"/>
        </w:rPr>
        <w:t xml:space="preserve"> reserves the right to seek a further statutory declarat</w:t>
      </w:r>
      <w:r w:rsidR="00BD2D5D">
        <w:rPr>
          <w:rFonts w:cs="Helvetica"/>
          <w:b/>
          <w:i/>
          <w:sz w:val="20"/>
        </w:rPr>
        <w:t>i</w:t>
      </w:r>
      <w:r w:rsidR="00C72401" w:rsidRPr="00BD2D5D">
        <w:rPr>
          <w:rFonts w:cs="Helvetica"/>
          <w:b/>
          <w:i/>
          <w:sz w:val="20"/>
        </w:rPr>
        <w:t xml:space="preserve">on from the successful Tenderer’s representative immediately prior to contract </w:t>
      </w:r>
      <w:r w:rsidR="00375D52">
        <w:rPr>
          <w:rFonts w:cs="Helvetica"/>
          <w:b/>
          <w:i/>
          <w:sz w:val="20"/>
        </w:rPr>
        <w:t>award</w:t>
      </w:r>
      <w:r w:rsidR="00C72401" w:rsidRPr="00BD2D5D">
        <w:rPr>
          <w:rFonts w:cs="Helvetica"/>
          <w:b/>
          <w:i/>
          <w:sz w:val="20"/>
        </w:rPr>
        <w:t xml:space="preserve"> affirming the contents of this statutory declaration and confirming that the successful Tenderer at that time has no knowledge of the price or approximate price range submitted by the other Tenderers and has not colluded in any way with the other T</w:t>
      </w:r>
      <w:r w:rsidR="00BD2D5D" w:rsidRPr="00BD2D5D">
        <w:rPr>
          <w:rFonts w:cs="Helvetica"/>
          <w:b/>
          <w:i/>
          <w:sz w:val="20"/>
        </w:rPr>
        <w:t xml:space="preserve">enderers.  </w:t>
      </w:r>
      <w:r>
        <w:rPr>
          <w:rFonts w:cs="Helvetica"/>
          <w:b/>
          <w:i/>
          <w:sz w:val="20"/>
        </w:rPr>
        <w:t>The Principal</w:t>
      </w:r>
      <w:r w:rsidR="00BD2D5D" w:rsidRPr="00BD2D5D">
        <w:rPr>
          <w:rFonts w:cs="Helvetica"/>
          <w:b/>
          <w:i/>
          <w:sz w:val="20"/>
        </w:rPr>
        <w:t xml:space="preserve"> may require</w:t>
      </w:r>
      <w:r w:rsidR="00C72401" w:rsidRPr="00BD2D5D">
        <w:rPr>
          <w:rFonts w:cs="Helvetica"/>
          <w:b/>
          <w:i/>
          <w:sz w:val="20"/>
        </w:rPr>
        <w:t xml:space="preserve"> provision of this further statutory declaration as a pre-condition to contract </w:t>
      </w:r>
      <w:r w:rsidR="00375D52">
        <w:rPr>
          <w:rFonts w:cs="Helvetica"/>
          <w:b/>
          <w:i/>
          <w:sz w:val="20"/>
        </w:rPr>
        <w:t>award</w:t>
      </w:r>
      <w:r w:rsidR="00C72401" w:rsidRPr="00BD2D5D">
        <w:rPr>
          <w:rFonts w:cs="Helvetica"/>
          <w:b/>
          <w:i/>
          <w:sz w:val="20"/>
        </w:rPr>
        <w:t>.]</w:t>
      </w:r>
    </w:p>
    <w:p w14:paraId="64F49B77" w14:textId="77777777" w:rsidR="00C72401" w:rsidRPr="00BD2D5D" w:rsidRDefault="00C72401" w:rsidP="007E6476">
      <w:pPr>
        <w:spacing w:after="200" w:line="276" w:lineRule="auto"/>
        <w:rPr>
          <w:rFonts w:cs="Arial"/>
          <w:sz w:val="20"/>
        </w:rPr>
      </w:pPr>
    </w:p>
    <w:p w14:paraId="16FD1FCA" w14:textId="21A52D2B" w:rsidR="00DB51DF" w:rsidRPr="00BD2D5D" w:rsidRDefault="009A4180" w:rsidP="00BD697B">
      <w:pPr>
        <w:pStyle w:val="Heading1"/>
      </w:pPr>
      <w:r w:rsidRPr="00BD2D5D">
        <w:br w:type="page"/>
      </w:r>
      <w:bookmarkStart w:id="327" w:name="_Toc197514908"/>
      <w:r w:rsidRPr="00BD2D5D">
        <w:lastRenderedPageBreak/>
        <w:t>TENDER SCHEDULE C – CONTRACT RESOURCE PLAN</w:t>
      </w:r>
      <w:bookmarkEnd w:id="327"/>
    </w:p>
    <w:p w14:paraId="07B95005" w14:textId="77777777" w:rsidR="00F25619" w:rsidRPr="00BD2D5D" w:rsidRDefault="00F25619" w:rsidP="00E13CDE">
      <w:r w:rsidRPr="00BD2D5D">
        <w:t xml:space="preserve">The Tenderer </w:t>
      </w:r>
      <w:r w:rsidRPr="00BD2D5D">
        <w:rPr>
          <w:u w:val="single"/>
        </w:rPr>
        <w:t>must</w:t>
      </w:r>
      <w:r w:rsidRPr="00BD2D5D">
        <w:t xml:space="preserve"> complete and submit the following details:</w:t>
      </w:r>
    </w:p>
    <w:p w14:paraId="6B3F75CE" w14:textId="77777777" w:rsidR="00F25619" w:rsidRPr="00BD2D5D" w:rsidRDefault="00F25619" w:rsidP="00E13CDE">
      <w:r w:rsidRPr="00BD2D5D">
        <w:t>PROVIDE NAMES AND CVS OF THE PROPOSED PERSONNEL:</w:t>
      </w:r>
    </w:p>
    <w:tbl>
      <w:tblPr>
        <w:tblStyle w:val="TableGrid"/>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4593"/>
        <w:gridCol w:w="3544"/>
        <w:gridCol w:w="1565"/>
      </w:tblGrid>
      <w:tr w:rsidR="00F25619" w:rsidRPr="00BD2D5D" w14:paraId="0759F12A" w14:textId="77777777" w:rsidTr="001C6B43">
        <w:trPr>
          <w:cantSplit/>
          <w:tblHeader/>
        </w:trPr>
        <w:tc>
          <w:tcPr>
            <w:tcW w:w="4593" w:type="dxa"/>
            <w:shd w:val="clear" w:color="auto" w:fill="D9D9D9" w:themeFill="background1" w:themeFillShade="D9"/>
            <w:tcMar>
              <w:left w:w="57" w:type="dxa"/>
            </w:tcMar>
            <w:vAlign w:val="center"/>
          </w:tcPr>
          <w:p w14:paraId="7C973D31" w14:textId="77777777" w:rsidR="00F25619" w:rsidRPr="00BD2D5D" w:rsidRDefault="00F25619" w:rsidP="008D7843">
            <w:pPr>
              <w:spacing w:before="40" w:after="40"/>
              <w:jc w:val="center"/>
              <w:rPr>
                <w:b/>
              </w:rPr>
            </w:pPr>
            <w:r w:rsidRPr="00BD2D5D">
              <w:rPr>
                <w:b/>
              </w:rPr>
              <w:t>Position</w:t>
            </w:r>
          </w:p>
        </w:tc>
        <w:tc>
          <w:tcPr>
            <w:tcW w:w="3544" w:type="dxa"/>
            <w:tcBorders>
              <w:bottom w:val="single" w:sz="4" w:space="0" w:color="808080" w:themeColor="background1" w:themeShade="80"/>
            </w:tcBorders>
            <w:shd w:val="clear" w:color="auto" w:fill="D9D9D9" w:themeFill="background1" w:themeFillShade="D9"/>
            <w:tcMar>
              <w:left w:w="57" w:type="dxa"/>
            </w:tcMar>
            <w:vAlign w:val="center"/>
          </w:tcPr>
          <w:p w14:paraId="51138D97" w14:textId="77777777" w:rsidR="00F25619" w:rsidRPr="00BD2D5D" w:rsidRDefault="00F25619" w:rsidP="008D7843">
            <w:pPr>
              <w:spacing w:before="40" w:after="40"/>
              <w:jc w:val="center"/>
              <w:rPr>
                <w:b/>
              </w:rPr>
            </w:pPr>
            <w:r w:rsidRPr="00BD2D5D">
              <w:rPr>
                <w:b/>
              </w:rPr>
              <w:t>Name of Nominated Personnel</w:t>
            </w:r>
          </w:p>
        </w:tc>
        <w:tc>
          <w:tcPr>
            <w:tcW w:w="1565" w:type="dxa"/>
            <w:shd w:val="clear" w:color="auto" w:fill="D9D9D9" w:themeFill="background1" w:themeFillShade="D9"/>
            <w:tcMar>
              <w:left w:w="57" w:type="dxa"/>
            </w:tcMar>
            <w:vAlign w:val="center"/>
          </w:tcPr>
          <w:p w14:paraId="762BBF61" w14:textId="77777777" w:rsidR="00F25619" w:rsidRPr="00BD2D5D" w:rsidRDefault="00F25619" w:rsidP="008D7843">
            <w:pPr>
              <w:spacing w:before="40" w:after="40"/>
              <w:jc w:val="center"/>
              <w:rPr>
                <w:b/>
              </w:rPr>
            </w:pPr>
            <w:r w:rsidRPr="00BD2D5D">
              <w:rPr>
                <w:b/>
              </w:rPr>
              <w:t>CV Attached</w:t>
            </w:r>
            <w:r w:rsidRPr="00BD2D5D">
              <w:rPr>
                <w:b/>
              </w:rPr>
              <w:br/>
              <w:t>(enter YES)</w:t>
            </w:r>
          </w:p>
        </w:tc>
      </w:tr>
      <w:tr w:rsidR="00F25619" w:rsidRPr="00BD2D5D" w14:paraId="55AD6E9A" w14:textId="77777777" w:rsidTr="00A2252D">
        <w:trPr>
          <w:cantSplit/>
        </w:trPr>
        <w:tc>
          <w:tcPr>
            <w:tcW w:w="4593" w:type="dxa"/>
            <w:tcMar>
              <w:left w:w="57" w:type="dxa"/>
            </w:tcMar>
          </w:tcPr>
          <w:p w14:paraId="208594BA" w14:textId="77777777" w:rsidR="00F25619" w:rsidRPr="00BD2D5D" w:rsidRDefault="00F25619" w:rsidP="00F25619">
            <w:pPr>
              <w:spacing w:before="40" w:after="40"/>
            </w:pPr>
            <w:r w:rsidRPr="00BD2D5D">
              <w:t>Contractor’s Representative</w:t>
            </w:r>
          </w:p>
        </w:tc>
        <w:tc>
          <w:tcPr>
            <w:tcW w:w="3544" w:type="dxa"/>
            <w:tcMar>
              <w:left w:w="57" w:type="dxa"/>
            </w:tcMar>
          </w:tcPr>
          <w:p w14:paraId="3FA76D73" w14:textId="77777777" w:rsidR="00F25619" w:rsidRPr="00BD2D5D" w:rsidRDefault="00F25619" w:rsidP="00F25619">
            <w:pPr>
              <w:spacing w:before="40" w:after="40"/>
            </w:pPr>
          </w:p>
        </w:tc>
        <w:tc>
          <w:tcPr>
            <w:tcW w:w="1565" w:type="dxa"/>
            <w:tcMar>
              <w:left w:w="57" w:type="dxa"/>
            </w:tcMar>
          </w:tcPr>
          <w:p w14:paraId="151EB25E" w14:textId="77777777" w:rsidR="00F25619" w:rsidRPr="00BD2D5D" w:rsidRDefault="00F25619" w:rsidP="00F25619">
            <w:pPr>
              <w:spacing w:before="40" w:after="40"/>
            </w:pPr>
          </w:p>
        </w:tc>
      </w:tr>
      <w:tr w:rsidR="00F25619" w:rsidRPr="00BD2D5D" w14:paraId="64627657" w14:textId="77777777" w:rsidTr="00A2252D">
        <w:trPr>
          <w:cantSplit/>
        </w:trPr>
        <w:tc>
          <w:tcPr>
            <w:tcW w:w="4593" w:type="dxa"/>
            <w:tcMar>
              <w:left w:w="57" w:type="dxa"/>
            </w:tcMar>
          </w:tcPr>
          <w:p w14:paraId="7978FB75" w14:textId="77777777" w:rsidR="00F25619" w:rsidRPr="00BD2D5D" w:rsidRDefault="00A2252D" w:rsidP="00F25619">
            <w:pPr>
              <w:spacing w:before="40" w:after="40"/>
            </w:pPr>
            <w:r w:rsidRPr="00BD2D5D">
              <w:t xml:space="preserve">Quality </w:t>
            </w:r>
            <w:r w:rsidR="00F25619" w:rsidRPr="00BD2D5D">
              <w:t>Management Representative</w:t>
            </w:r>
          </w:p>
        </w:tc>
        <w:tc>
          <w:tcPr>
            <w:tcW w:w="3544" w:type="dxa"/>
            <w:tcMar>
              <w:left w:w="57" w:type="dxa"/>
            </w:tcMar>
          </w:tcPr>
          <w:p w14:paraId="3153BED3" w14:textId="77777777" w:rsidR="00F25619" w:rsidRPr="00BD2D5D" w:rsidRDefault="00F25619" w:rsidP="00F25619">
            <w:pPr>
              <w:spacing w:before="40" w:after="40"/>
            </w:pPr>
          </w:p>
        </w:tc>
        <w:tc>
          <w:tcPr>
            <w:tcW w:w="1565" w:type="dxa"/>
            <w:tcMar>
              <w:left w:w="57" w:type="dxa"/>
            </w:tcMar>
          </w:tcPr>
          <w:p w14:paraId="74CC8049" w14:textId="77777777" w:rsidR="00F25619" w:rsidRPr="00BD2D5D" w:rsidRDefault="00F25619" w:rsidP="00F25619">
            <w:pPr>
              <w:spacing w:before="40" w:after="40"/>
            </w:pPr>
          </w:p>
        </w:tc>
      </w:tr>
      <w:tr w:rsidR="00F25619" w:rsidRPr="00BD2D5D" w14:paraId="73647DCF" w14:textId="77777777" w:rsidTr="00A2252D">
        <w:trPr>
          <w:cantSplit/>
        </w:trPr>
        <w:tc>
          <w:tcPr>
            <w:tcW w:w="4593" w:type="dxa"/>
            <w:tcMar>
              <w:left w:w="57" w:type="dxa"/>
            </w:tcMar>
          </w:tcPr>
          <w:p w14:paraId="3062D155" w14:textId="488A96AC" w:rsidR="00F25619" w:rsidRPr="00BD2D5D" w:rsidRDefault="007E7952" w:rsidP="00F25619">
            <w:pPr>
              <w:spacing w:before="40" w:after="40"/>
            </w:pPr>
            <w:r>
              <w:t>WHS</w:t>
            </w:r>
            <w:r w:rsidRPr="00BD2D5D">
              <w:t xml:space="preserve"> </w:t>
            </w:r>
            <w:r w:rsidR="00A2252D" w:rsidRPr="00BD2D5D">
              <w:t>Management Representative</w:t>
            </w:r>
          </w:p>
        </w:tc>
        <w:tc>
          <w:tcPr>
            <w:tcW w:w="3544" w:type="dxa"/>
            <w:tcMar>
              <w:left w:w="57" w:type="dxa"/>
            </w:tcMar>
          </w:tcPr>
          <w:p w14:paraId="5A0568AB" w14:textId="77777777" w:rsidR="00F25619" w:rsidRPr="00BD2D5D" w:rsidRDefault="00F25619" w:rsidP="00F25619">
            <w:pPr>
              <w:spacing w:before="40" w:after="40"/>
            </w:pPr>
          </w:p>
        </w:tc>
        <w:tc>
          <w:tcPr>
            <w:tcW w:w="1565" w:type="dxa"/>
            <w:tcMar>
              <w:left w:w="57" w:type="dxa"/>
            </w:tcMar>
          </w:tcPr>
          <w:p w14:paraId="1C8D4A34" w14:textId="77777777" w:rsidR="00F25619" w:rsidRPr="00BD2D5D" w:rsidRDefault="00F25619" w:rsidP="00F25619">
            <w:pPr>
              <w:spacing w:before="40" w:after="40"/>
            </w:pPr>
          </w:p>
        </w:tc>
      </w:tr>
      <w:tr w:rsidR="004F6EFA" w:rsidRPr="00BD2D5D" w14:paraId="5E00B737" w14:textId="77777777" w:rsidTr="00A2252D">
        <w:trPr>
          <w:cantSplit/>
        </w:trPr>
        <w:tc>
          <w:tcPr>
            <w:tcW w:w="4593" w:type="dxa"/>
            <w:tcMar>
              <w:left w:w="57" w:type="dxa"/>
            </w:tcMar>
          </w:tcPr>
          <w:p w14:paraId="713B74FE" w14:textId="77777777" w:rsidR="004F6EFA" w:rsidRPr="00BD2D5D" w:rsidRDefault="00A2252D" w:rsidP="00F25619">
            <w:pPr>
              <w:spacing w:before="40" w:after="40"/>
            </w:pPr>
            <w:r w:rsidRPr="00BD2D5D">
              <w:t>Traffic Management Representative</w:t>
            </w:r>
          </w:p>
        </w:tc>
        <w:tc>
          <w:tcPr>
            <w:tcW w:w="3544" w:type="dxa"/>
            <w:tcMar>
              <w:left w:w="57" w:type="dxa"/>
            </w:tcMar>
          </w:tcPr>
          <w:p w14:paraId="11042BCA" w14:textId="77777777" w:rsidR="004F6EFA" w:rsidRPr="00BD2D5D" w:rsidRDefault="004F6EFA" w:rsidP="00F25619">
            <w:pPr>
              <w:spacing w:before="40" w:after="40"/>
            </w:pPr>
          </w:p>
        </w:tc>
        <w:tc>
          <w:tcPr>
            <w:tcW w:w="1565" w:type="dxa"/>
            <w:tcMar>
              <w:left w:w="57" w:type="dxa"/>
            </w:tcMar>
          </w:tcPr>
          <w:p w14:paraId="68108D11" w14:textId="77777777" w:rsidR="004F6EFA" w:rsidRPr="00BD2D5D" w:rsidRDefault="004F6EFA" w:rsidP="00F25619">
            <w:pPr>
              <w:spacing w:before="40" w:after="40"/>
            </w:pPr>
          </w:p>
        </w:tc>
      </w:tr>
      <w:tr w:rsidR="004F6EFA" w:rsidRPr="00BD2D5D" w14:paraId="3E407939" w14:textId="77777777" w:rsidTr="00A2252D">
        <w:trPr>
          <w:cantSplit/>
        </w:trPr>
        <w:tc>
          <w:tcPr>
            <w:tcW w:w="4593" w:type="dxa"/>
            <w:tcMar>
              <w:left w:w="57" w:type="dxa"/>
            </w:tcMar>
          </w:tcPr>
          <w:p w14:paraId="5C81A45A" w14:textId="77777777" w:rsidR="004F6EFA" w:rsidRPr="00BD2D5D" w:rsidRDefault="00A2252D" w:rsidP="00A2252D">
            <w:pPr>
              <w:spacing w:before="40" w:after="40"/>
            </w:pPr>
            <w:r w:rsidRPr="00BD2D5D">
              <w:t>Environmental Management Representative</w:t>
            </w:r>
          </w:p>
        </w:tc>
        <w:tc>
          <w:tcPr>
            <w:tcW w:w="3544" w:type="dxa"/>
            <w:tcMar>
              <w:left w:w="57" w:type="dxa"/>
            </w:tcMar>
          </w:tcPr>
          <w:p w14:paraId="748AF5B2" w14:textId="77777777" w:rsidR="004F6EFA" w:rsidRPr="00BD2D5D" w:rsidRDefault="004F6EFA" w:rsidP="00F25619">
            <w:pPr>
              <w:spacing w:before="40" w:after="40"/>
            </w:pPr>
          </w:p>
        </w:tc>
        <w:tc>
          <w:tcPr>
            <w:tcW w:w="1565" w:type="dxa"/>
            <w:tcMar>
              <w:left w:w="57" w:type="dxa"/>
            </w:tcMar>
          </w:tcPr>
          <w:p w14:paraId="1200A82D" w14:textId="77777777" w:rsidR="004F6EFA" w:rsidRPr="00BD2D5D" w:rsidRDefault="004F6EFA" w:rsidP="00F25619">
            <w:pPr>
              <w:spacing w:before="40" w:after="40"/>
            </w:pPr>
          </w:p>
        </w:tc>
      </w:tr>
      <w:tr w:rsidR="00A2252D" w:rsidRPr="00BD2D5D" w14:paraId="619EAB6A" w14:textId="77777777" w:rsidTr="004073E3">
        <w:trPr>
          <w:cantSplit/>
        </w:trPr>
        <w:tc>
          <w:tcPr>
            <w:tcW w:w="9702" w:type="dxa"/>
            <w:gridSpan w:val="3"/>
            <w:tcMar>
              <w:left w:w="57" w:type="dxa"/>
            </w:tcMar>
          </w:tcPr>
          <w:p w14:paraId="4A77665C" w14:textId="77777777" w:rsidR="00A2252D" w:rsidRPr="00BD2D5D" w:rsidRDefault="009D4544" w:rsidP="009D4544">
            <w:pPr>
              <w:spacing w:before="40" w:after="40"/>
              <w:rPr>
                <w:highlight w:val="cyan"/>
              </w:rPr>
            </w:pPr>
            <w:r w:rsidRPr="00BD2D5D">
              <w:rPr>
                <w:highlight w:val="cyan"/>
              </w:rPr>
              <w:t xml:space="preserve">NOTE:  </w:t>
            </w:r>
            <w:r w:rsidR="00A2252D" w:rsidRPr="00BD2D5D">
              <w:rPr>
                <w:highlight w:val="cyan"/>
              </w:rPr>
              <w:t xml:space="preserve">Enter </w:t>
            </w:r>
            <w:r w:rsidRPr="00BD2D5D">
              <w:rPr>
                <w:highlight w:val="cyan"/>
              </w:rPr>
              <w:t>p</w:t>
            </w:r>
            <w:r w:rsidR="00A2252D" w:rsidRPr="00BD2D5D">
              <w:rPr>
                <w:highlight w:val="cyan"/>
              </w:rPr>
              <w:t xml:space="preserve">osition </w:t>
            </w:r>
            <w:r w:rsidRPr="00BD2D5D">
              <w:rPr>
                <w:highlight w:val="cyan"/>
              </w:rPr>
              <w:t>t</w:t>
            </w:r>
            <w:r w:rsidR="00A2252D" w:rsidRPr="00BD2D5D">
              <w:rPr>
                <w:highlight w:val="cyan"/>
              </w:rPr>
              <w:t xml:space="preserve">itles for other </w:t>
            </w:r>
            <w:r w:rsidRPr="00BD2D5D">
              <w:rPr>
                <w:highlight w:val="cyan"/>
              </w:rPr>
              <w:t>k</w:t>
            </w:r>
            <w:r w:rsidR="00A2252D" w:rsidRPr="00BD2D5D">
              <w:rPr>
                <w:highlight w:val="cyan"/>
              </w:rPr>
              <w:t xml:space="preserve">ey </w:t>
            </w:r>
            <w:r w:rsidRPr="00BD2D5D">
              <w:rPr>
                <w:highlight w:val="cyan"/>
              </w:rPr>
              <w:t>s</w:t>
            </w:r>
            <w:r w:rsidR="00A2252D" w:rsidRPr="00BD2D5D">
              <w:rPr>
                <w:highlight w:val="cyan"/>
              </w:rPr>
              <w:t xml:space="preserve">upervisory </w:t>
            </w:r>
            <w:r w:rsidRPr="00BD2D5D">
              <w:rPr>
                <w:highlight w:val="cyan"/>
              </w:rPr>
              <w:t>personnel below and delete this row.</w:t>
            </w:r>
          </w:p>
        </w:tc>
      </w:tr>
      <w:tr w:rsidR="004F6EFA" w:rsidRPr="00BD2D5D" w14:paraId="39135C9E" w14:textId="77777777" w:rsidTr="00A2252D">
        <w:trPr>
          <w:cantSplit/>
        </w:trPr>
        <w:tc>
          <w:tcPr>
            <w:tcW w:w="4593" w:type="dxa"/>
            <w:tcMar>
              <w:left w:w="57" w:type="dxa"/>
            </w:tcMar>
          </w:tcPr>
          <w:p w14:paraId="1F22F31A" w14:textId="77777777" w:rsidR="004F6EFA" w:rsidRPr="00BD2D5D" w:rsidRDefault="004F6EFA" w:rsidP="00F25619">
            <w:pPr>
              <w:spacing w:before="40" w:after="40"/>
            </w:pPr>
          </w:p>
        </w:tc>
        <w:tc>
          <w:tcPr>
            <w:tcW w:w="3544" w:type="dxa"/>
            <w:tcMar>
              <w:left w:w="57" w:type="dxa"/>
            </w:tcMar>
          </w:tcPr>
          <w:p w14:paraId="1AD4EE03" w14:textId="77777777" w:rsidR="004F6EFA" w:rsidRPr="00BD2D5D" w:rsidRDefault="004F6EFA" w:rsidP="00F25619">
            <w:pPr>
              <w:spacing w:before="40" w:after="40"/>
            </w:pPr>
          </w:p>
        </w:tc>
        <w:tc>
          <w:tcPr>
            <w:tcW w:w="1565" w:type="dxa"/>
            <w:tcMar>
              <w:left w:w="57" w:type="dxa"/>
            </w:tcMar>
          </w:tcPr>
          <w:p w14:paraId="75BB9A17" w14:textId="77777777" w:rsidR="004F6EFA" w:rsidRPr="00BD2D5D" w:rsidRDefault="004F6EFA" w:rsidP="00F25619">
            <w:pPr>
              <w:spacing w:before="40" w:after="40"/>
            </w:pPr>
          </w:p>
        </w:tc>
      </w:tr>
      <w:tr w:rsidR="004F6EFA" w:rsidRPr="00BD2D5D" w14:paraId="0CB21389" w14:textId="77777777" w:rsidTr="00A2252D">
        <w:trPr>
          <w:cantSplit/>
        </w:trPr>
        <w:tc>
          <w:tcPr>
            <w:tcW w:w="4593" w:type="dxa"/>
            <w:tcMar>
              <w:left w:w="57" w:type="dxa"/>
            </w:tcMar>
          </w:tcPr>
          <w:p w14:paraId="36D4E168" w14:textId="77777777" w:rsidR="004F6EFA" w:rsidRPr="00BD2D5D" w:rsidRDefault="004F6EFA" w:rsidP="00F25619">
            <w:pPr>
              <w:spacing w:before="40" w:after="40"/>
            </w:pPr>
          </w:p>
        </w:tc>
        <w:tc>
          <w:tcPr>
            <w:tcW w:w="3544" w:type="dxa"/>
            <w:tcMar>
              <w:left w:w="57" w:type="dxa"/>
            </w:tcMar>
          </w:tcPr>
          <w:p w14:paraId="1FD81B9D" w14:textId="77777777" w:rsidR="004F6EFA" w:rsidRPr="00BD2D5D" w:rsidRDefault="004F6EFA" w:rsidP="00F25619">
            <w:pPr>
              <w:spacing w:before="40" w:after="40"/>
            </w:pPr>
          </w:p>
        </w:tc>
        <w:tc>
          <w:tcPr>
            <w:tcW w:w="1565" w:type="dxa"/>
            <w:tcMar>
              <w:left w:w="57" w:type="dxa"/>
            </w:tcMar>
          </w:tcPr>
          <w:p w14:paraId="40A81ECA" w14:textId="77777777" w:rsidR="004F6EFA" w:rsidRPr="00BD2D5D" w:rsidRDefault="004F6EFA" w:rsidP="00F25619">
            <w:pPr>
              <w:spacing w:before="40" w:after="40"/>
            </w:pPr>
          </w:p>
        </w:tc>
      </w:tr>
      <w:tr w:rsidR="00A2252D" w:rsidRPr="00BD2D5D" w14:paraId="2B6530B6" w14:textId="77777777" w:rsidTr="00A2252D">
        <w:trPr>
          <w:cantSplit/>
        </w:trPr>
        <w:tc>
          <w:tcPr>
            <w:tcW w:w="4593" w:type="dxa"/>
            <w:tcMar>
              <w:left w:w="57" w:type="dxa"/>
            </w:tcMar>
          </w:tcPr>
          <w:p w14:paraId="26A434AE" w14:textId="77777777" w:rsidR="00A2252D" w:rsidRPr="00BD2D5D" w:rsidRDefault="00A2252D" w:rsidP="00F25619">
            <w:pPr>
              <w:spacing w:before="40" w:after="40"/>
            </w:pPr>
          </w:p>
        </w:tc>
        <w:tc>
          <w:tcPr>
            <w:tcW w:w="3544" w:type="dxa"/>
            <w:tcMar>
              <w:left w:w="57" w:type="dxa"/>
            </w:tcMar>
          </w:tcPr>
          <w:p w14:paraId="0485BCC0" w14:textId="77777777" w:rsidR="00A2252D" w:rsidRPr="00BD2D5D" w:rsidRDefault="00A2252D" w:rsidP="00F25619">
            <w:pPr>
              <w:spacing w:before="40" w:after="40"/>
            </w:pPr>
          </w:p>
        </w:tc>
        <w:tc>
          <w:tcPr>
            <w:tcW w:w="1565" w:type="dxa"/>
            <w:tcMar>
              <w:left w:w="57" w:type="dxa"/>
            </w:tcMar>
          </w:tcPr>
          <w:p w14:paraId="19A6B472" w14:textId="77777777" w:rsidR="00A2252D" w:rsidRPr="00BD2D5D" w:rsidRDefault="00A2252D" w:rsidP="00F25619">
            <w:pPr>
              <w:spacing w:before="40" w:after="40"/>
            </w:pPr>
          </w:p>
        </w:tc>
      </w:tr>
    </w:tbl>
    <w:p w14:paraId="640A91E7" w14:textId="77777777" w:rsidR="004F6EFA" w:rsidRPr="00BD2D5D" w:rsidRDefault="004F6EFA" w:rsidP="00E13CDE">
      <w:r w:rsidRPr="00BD2D5D">
        <w:t>PROVIDE DETAILS OF PROPOSED KEY PLANT AND EQUIPMENT:</w:t>
      </w:r>
    </w:p>
    <w:tbl>
      <w:tblPr>
        <w:tblStyle w:val="TableGrid"/>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4593"/>
        <w:gridCol w:w="3544"/>
        <w:gridCol w:w="1565"/>
      </w:tblGrid>
      <w:tr w:rsidR="004F6EFA" w:rsidRPr="00BD2D5D" w14:paraId="2A554850" w14:textId="77777777" w:rsidTr="00A2252D">
        <w:trPr>
          <w:cantSplit/>
          <w:tblHeader/>
        </w:trPr>
        <w:tc>
          <w:tcPr>
            <w:tcW w:w="4593" w:type="dxa"/>
            <w:shd w:val="clear" w:color="auto" w:fill="D9D9D9" w:themeFill="background1" w:themeFillShade="D9"/>
            <w:tcMar>
              <w:left w:w="57" w:type="dxa"/>
            </w:tcMar>
            <w:vAlign w:val="center"/>
          </w:tcPr>
          <w:p w14:paraId="048C3851" w14:textId="77777777" w:rsidR="004F6EFA" w:rsidRPr="00BD2D5D" w:rsidRDefault="004F6EFA" w:rsidP="008D7843">
            <w:pPr>
              <w:spacing w:before="40" w:after="40"/>
              <w:jc w:val="center"/>
              <w:rPr>
                <w:b/>
              </w:rPr>
            </w:pPr>
            <w:r w:rsidRPr="00BD2D5D">
              <w:rPr>
                <w:b/>
              </w:rPr>
              <w:t>Plant Type</w:t>
            </w:r>
          </w:p>
        </w:tc>
        <w:tc>
          <w:tcPr>
            <w:tcW w:w="3544" w:type="dxa"/>
            <w:shd w:val="clear" w:color="auto" w:fill="D9D9D9" w:themeFill="background1" w:themeFillShade="D9"/>
            <w:tcMar>
              <w:left w:w="57" w:type="dxa"/>
            </w:tcMar>
            <w:vAlign w:val="center"/>
          </w:tcPr>
          <w:p w14:paraId="12593666" w14:textId="77777777" w:rsidR="004F6EFA" w:rsidRPr="00BD2D5D" w:rsidRDefault="004F6EFA" w:rsidP="008D7843">
            <w:pPr>
              <w:spacing w:before="40" w:after="40"/>
              <w:jc w:val="center"/>
              <w:rPr>
                <w:b/>
              </w:rPr>
            </w:pPr>
            <w:r w:rsidRPr="00BD2D5D">
              <w:rPr>
                <w:b/>
              </w:rPr>
              <w:t>Manufacturer</w:t>
            </w:r>
          </w:p>
        </w:tc>
        <w:tc>
          <w:tcPr>
            <w:tcW w:w="1565" w:type="dxa"/>
            <w:shd w:val="clear" w:color="auto" w:fill="D9D9D9" w:themeFill="background1" w:themeFillShade="D9"/>
            <w:tcMar>
              <w:left w:w="57" w:type="dxa"/>
            </w:tcMar>
            <w:vAlign w:val="center"/>
          </w:tcPr>
          <w:p w14:paraId="038898A9" w14:textId="77777777" w:rsidR="004F6EFA" w:rsidRPr="00BD2D5D" w:rsidRDefault="004F6EFA" w:rsidP="008D7843">
            <w:pPr>
              <w:spacing w:before="40" w:after="40"/>
              <w:jc w:val="center"/>
              <w:rPr>
                <w:b/>
              </w:rPr>
            </w:pPr>
            <w:r w:rsidRPr="00BD2D5D">
              <w:rPr>
                <w:b/>
              </w:rPr>
              <w:t>Date</w:t>
            </w:r>
            <w:r w:rsidR="00A2252D" w:rsidRPr="00BD2D5D">
              <w:rPr>
                <w:b/>
              </w:rPr>
              <w:t xml:space="preserve"> of Manufacture</w:t>
            </w:r>
          </w:p>
        </w:tc>
      </w:tr>
      <w:tr w:rsidR="004F6EFA" w:rsidRPr="00BD2D5D" w14:paraId="72C25C3F" w14:textId="77777777" w:rsidTr="00A2252D">
        <w:trPr>
          <w:cantSplit/>
        </w:trPr>
        <w:tc>
          <w:tcPr>
            <w:tcW w:w="4593" w:type="dxa"/>
            <w:tcMar>
              <w:left w:w="57" w:type="dxa"/>
            </w:tcMar>
          </w:tcPr>
          <w:p w14:paraId="24C3F264" w14:textId="77777777" w:rsidR="004F6EFA" w:rsidRPr="00BD2D5D" w:rsidRDefault="004F6EFA" w:rsidP="008D7843">
            <w:pPr>
              <w:spacing w:before="40" w:after="40"/>
            </w:pPr>
          </w:p>
        </w:tc>
        <w:tc>
          <w:tcPr>
            <w:tcW w:w="3544" w:type="dxa"/>
            <w:tcMar>
              <w:left w:w="57" w:type="dxa"/>
            </w:tcMar>
          </w:tcPr>
          <w:p w14:paraId="0C36AB31" w14:textId="77777777" w:rsidR="004F6EFA" w:rsidRPr="00BD2D5D" w:rsidRDefault="004F6EFA" w:rsidP="008D7843">
            <w:pPr>
              <w:spacing w:before="40" w:after="40"/>
            </w:pPr>
          </w:p>
        </w:tc>
        <w:tc>
          <w:tcPr>
            <w:tcW w:w="1565" w:type="dxa"/>
            <w:tcMar>
              <w:left w:w="57" w:type="dxa"/>
            </w:tcMar>
          </w:tcPr>
          <w:p w14:paraId="28522782" w14:textId="77777777" w:rsidR="004F6EFA" w:rsidRPr="00BD2D5D" w:rsidRDefault="004F6EFA" w:rsidP="008D7843">
            <w:pPr>
              <w:spacing w:before="40" w:after="40"/>
            </w:pPr>
          </w:p>
        </w:tc>
      </w:tr>
      <w:tr w:rsidR="004F6EFA" w:rsidRPr="00BD2D5D" w14:paraId="54F39133" w14:textId="77777777" w:rsidTr="00A2252D">
        <w:trPr>
          <w:cantSplit/>
        </w:trPr>
        <w:tc>
          <w:tcPr>
            <w:tcW w:w="4593" w:type="dxa"/>
            <w:tcMar>
              <w:left w:w="57" w:type="dxa"/>
            </w:tcMar>
          </w:tcPr>
          <w:p w14:paraId="2559DBAB" w14:textId="77777777" w:rsidR="004F6EFA" w:rsidRPr="00BD2D5D" w:rsidRDefault="004F6EFA" w:rsidP="008D7843">
            <w:pPr>
              <w:spacing w:before="40" w:after="40"/>
            </w:pPr>
          </w:p>
        </w:tc>
        <w:tc>
          <w:tcPr>
            <w:tcW w:w="3544" w:type="dxa"/>
            <w:tcMar>
              <w:left w:w="57" w:type="dxa"/>
            </w:tcMar>
          </w:tcPr>
          <w:p w14:paraId="034CEF7D" w14:textId="77777777" w:rsidR="004F6EFA" w:rsidRPr="00BD2D5D" w:rsidRDefault="004F6EFA" w:rsidP="008D7843">
            <w:pPr>
              <w:spacing w:before="40" w:after="40"/>
            </w:pPr>
          </w:p>
        </w:tc>
        <w:tc>
          <w:tcPr>
            <w:tcW w:w="1565" w:type="dxa"/>
            <w:tcMar>
              <w:left w:w="57" w:type="dxa"/>
            </w:tcMar>
          </w:tcPr>
          <w:p w14:paraId="398C4303" w14:textId="77777777" w:rsidR="004F6EFA" w:rsidRPr="00BD2D5D" w:rsidRDefault="004F6EFA" w:rsidP="008D7843">
            <w:pPr>
              <w:spacing w:before="40" w:after="40"/>
            </w:pPr>
          </w:p>
        </w:tc>
      </w:tr>
      <w:tr w:rsidR="004F6EFA" w:rsidRPr="00BD2D5D" w14:paraId="4263C201" w14:textId="77777777" w:rsidTr="00A2252D">
        <w:trPr>
          <w:cantSplit/>
        </w:trPr>
        <w:tc>
          <w:tcPr>
            <w:tcW w:w="4593" w:type="dxa"/>
            <w:tcMar>
              <w:left w:w="57" w:type="dxa"/>
            </w:tcMar>
          </w:tcPr>
          <w:p w14:paraId="1F162A78" w14:textId="77777777" w:rsidR="004F6EFA" w:rsidRPr="00BD2D5D" w:rsidRDefault="004F6EFA" w:rsidP="008D7843">
            <w:pPr>
              <w:spacing w:before="40" w:after="40"/>
            </w:pPr>
          </w:p>
        </w:tc>
        <w:tc>
          <w:tcPr>
            <w:tcW w:w="3544" w:type="dxa"/>
            <w:tcMar>
              <w:left w:w="57" w:type="dxa"/>
            </w:tcMar>
          </w:tcPr>
          <w:p w14:paraId="30680860" w14:textId="77777777" w:rsidR="004F6EFA" w:rsidRPr="00BD2D5D" w:rsidRDefault="004F6EFA" w:rsidP="008D7843">
            <w:pPr>
              <w:spacing w:before="40" w:after="40"/>
            </w:pPr>
          </w:p>
        </w:tc>
        <w:tc>
          <w:tcPr>
            <w:tcW w:w="1565" w:type="dxa"/>
            <w:tcMar>
              <w:left w:w="57" w:type="dxa"/>
            </w:tcMar>
          </w:tcPr>
          <w:p w14:paraId="221608FE" w14:textId="77777777" w:rsidR="004F6EFA" w:rsidRPr="00BD2D5D" w:rsidRDefault="004F6EFA" w:rsidP="008D7843">
            <w:pPr>
              <w:spacing w:before="40" w:after="40"/>
            </w:pPr>
          </w:p>
        </w:tc>
      </w:tr>
      <w:tr w:rsidR="004F6EFA" w:rsidRPr="00BD2D5D" w14:paraId="7667A309" w14:textId="77777777" w:rsidTr="00A2252D">
        <w:trPr>
          <w:cantSplit/>
        </w:trPr>
        <w:tc>
          <w:tcPr>
            <w:tcW w:w="4593" w:type="dxa"/>
            <w:tcMar>
              <w:left w:w="57" w:type="dxa"/>
            </w:tcMar>
          </w:tcPr>
          <w:p w14:paraId="08167004" w14:textId="77777777" w:rsidR="004F6EFA" w:rsidRPr="00BD2D5D" w:rsidRDefault="004F6EFA" w:rsidP="008D7843">
            <w:pPr>
              <w:spacing w:before="40" w:after="40"/>
            </w:pPr>
          </w:p>
        </w:tc>
        <w:tc>
          <w:tcPr>
            <w:tcW w:w="3544" w:type="dxa"/>
            <w:tcMar>
              <w:left w:w="57" w:type="dxa"/>
            </w:tcMar>
          </w:tcPr>
          <w:p w14:paraId="5FD40026" w14:textId="77777777" w:rsidR="004F6EFA" w:rsidRPr="00BD2D5D" w:rsidRDefault="004F6EFA" w:rsidP="008D7843">
            <w:pPr>
              <w:spacing w:before="40" w:after="40"/>
            </w:pPr>
          </w:p>
        </w:tc>
        <w:tc>
          <w:tcPr>
            <w:tcW w:w="1565" w:type="dxa"/>
            <w:tcMar>
              <w:left w:w="57" w:type="dxa"/>
            </w:tcMar>
          </w:tcPr>
          <w:p w14:paraId="6316A292" w14:textId="77777777" w:rsidR="004F6EFA" w:rsidRPr="00BD2D5D" w:rsidRDefault="004F6EFA" w:rsidP="008D7843">
            <w:pPr>
              <w:spacing w:before="40" w:after="40"/>
            </w:pPr>
          </w:p>
        </w:tc>
      </w:tr>
      <w:tr w:rsidR="004F6EFA" w:rsidRPr="00BD2D5D" w14:paraId="6F70D785" w14:textId="77777777" w:rsidTr="00A2252D">
        <w:trPr>
          <w:cantSplit/>
        </w:trPr>
        <w:tc>
          <w:tcPr>
            <w:tcW w:w="4593" w:type="dxa"/>
            <w:tcMar>
              <w:left w:w="57" w:type="dxa"/>
            </w:tcMar>
          </w:tcPr>
          <w:p w14:paraId="00E694F9" w14:textId="77777777" w:rsidR="004F6EFA" w:rsidRPr="00BD2D5D" w:rsidRDefault="004F6EFA" w:rsidP="008D7843">
            <w:pPr>
              <w:spacing w:before="40" w:after="40"/>
            </w:pPr>
          </w:p>
        </w:tc>
        <w:tc>
          <w:tcPr>
            <w:tcW w:w="3544" w:type="dxa"/>
            <w:tcMar>
              <w:left w:w="57" w:type="dxa"/>
            </w:tcMar>
          </w:tcPr>
          <w:p w14:paraId="28EDBBF2" w14:textId="77777777" w:rsidR="004F6EFA" w:rsidRPr="00BD2D5D" w:rsidRDefault="004F6EFA" w:rsidP="008D7843">
            <w:pPr>
              <w:spacing w:before="40" w:after="40"/>
            </w:pPr>
          </w:p>
        </w:tc>
        <w:tc>
          <w:tcPr>
            <w:tcW w:w="1565" w:type="dxa"/>
            <w:tcMar>
              <w:left w:w="57" w:type="dxa"/>
            </w:tcMar>
          </w:tcPr>
          <w:p w14:paraId="43500231" w14:textId="77777777" w:rsidR="004F6EFA" w:rsidRPr="00BD2D5D" w:rsidRDefault="004F6EFA" w:rsidP="008D7843">
            <w:pPr>
              <w:spacing w:before="40" w:after="40"/>
            </w:pPr>
          </w:p>
        </w:tc>
      </w:tr>
      <w:tr w:rsidR="00D07CA0" w:rsidRPr="00BD2D5D" w14:paraId="7EC7F11C" w14:textId="77777777" w:rsidTr="00A2252D">
        <w:trPr>
          <w:cantSplit/>
        </w:trPr>
        <w:tc>
          <w:tcPr>
            <w:tcW w:w="4593" w:type="dxa"/>
            <w:tcMar>
              <w:left w:w="57" w:type="dxa"/>
            </w:tcMar>
          </w:tcPr>
          <w:p w14:paraId="5708F703" w14:textId="77777777" w:rsidR="00D07CA0" w:rsidRPr="00BD2D5D" w:rsidRDefault="00D07CA0" w:rsidP="008D7843">
            <w:pPr>
              <w:spacing w:before="40" w:after="40"/>
            </w:pPr>
          </w:p>
        </w:tc>
        <w:tc>
          <w:tcPr>
            <w:tcW w:w="3544" w:type="dxa"/>
            <w:tcMar>
              <w:left w:w="57" w:type="dxa"/>
            </w:tcMar>
          </w:tcPr>
          <w:p w14:paraId="0DF904EF" w14:textId="77777777" w:rsidR="00D07CA0" w:rsidRPr="00BD2D5D" w:rsidRDefault="00D07CA0" w:rsidP="008D7843">
            <w:pPr>
              <w:spacing w:before="40" w:after="40"/>
            </w:pPr>
          </w:p>
        </w:tc>
        <w:tc>
          <w:tcPr>
            <w:tcW w:w="1565" w:type="dxa"/>
            <w:tcMar>
              <w:left w:w="57" w:type="dxa"/>
            </w:tcMar>
          </w:tcPr>
          <w:p w14:paraId="253F0C4F" w14:textId="77777777" w:rsidR="00D07CA0" w:rsidRPr="00BD2D5D" w:rsidRDefault="00D07CA0" w:rsidP="008D7843">
            <w:pPr>
              <w:spacing w:before="40" w:after="40"/>
            </w:pPr>
          </w:p>
        </w:tc>
      </w:tr>
    </w:tbl>
    <w:p w14:paraId="5779CB23" w14:textId="77777777" w:rsidR="004F6EFA" w:rsidRPr="00BD2D5D" w:rsidRDefault="004F6EFA" w:rsidP="00E13CDE">
      <w:r w:rsidRPr="00BD2D5D">
        <w:t>PROVIDE DETAILS OF PROPOSED KEY SUBCONTRACTORS AND MAJOR SUPPLIERS:</w:t>
      </w:r>
    </w:p>
    <w:tbl>
      <w:tblPr>
        <w:tblStyle w:val="TableGrid"/>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9702"/>
      </w:tblGrid>
      <w:tr w:rsidR="004F6EFA" w:rsidRPr="00BD2D5D" w14:paraId="336300BF" w14:textId="77777777" w:rsidTr="008D7843">
        <w:trPr>
          <w:cantSplit/>
        </w:trPr>
        <w:tc>
          <w:tcPr>
            <w:tcW w:w="9702" w:type="dxa"/>
            <w:tcMar>
              <w:left w:w="57" w:type="dxa"/>
            </w:tcMar>
          </w:tcPr>
          <w:p w14:paraId="7672E33D" w14:textId="77777777" w:rsidR="004F6EFA" w:rsidRPr="00BD2D5D" w:rsidRDefault="004F6EFA" w:rsidP="004F6EFA">
            <w:pPr>
              <w:spacing w:after="60"/>
            </w:pPr>
            <w:r w:rsidRPr="00BD2D5D">
              <w:t xml:space="preserve">Subcontractors for the following critical processes </w:t>
            </w:r>
            <w:r w:rsidRPr="00BD2D5D">
              <w:rPr>
                <w:b/>
              </w:rPr>
              <w:t>must</w:t>
            </w:r>
            <w:r w:rsidRPr="00BD2D5D">
              <w:t xml:space="preserve"> have Third Party Certification for their Quality Management System to AS/NZS ISO 9001</w:t>
            </w:r>
          </w:p>
          <w:p w14:paraId="3084A016" w14:textId="77777777" w:rsidR="004F6EFA" w:rsidRPr="00BD2D5D" w:rsidRDefault="004F6EFA" w:rsidP="004F6EFA">
            <w:pPr>
              <w:spacing w:after="60"/>
              <w:rPr>
                <w:u w:val="single"/>
              </w:rPr>
            </w:pPr>
            <w:r w:rsidRPr="00BD2D5D">
              <w:t xml:space="preserve">For the Manufacture and or Supply of: </w:t>
            </w:r>
            <w:r w:rsidRPr="00BD2D5D">
              <w:rPr>
                <w:u w:val="single"/>
              </w:rPr>
              <w:t>(Refer to Annexure 201E)</w:t>
            </w:r>
          </w:p>
          <w:p w14:paraId="6AFE2875" w14:textId="77777777" w:rsidR="004F6EFA" w:rsidRPr="00BD2D5D" w:rsidRDefault="004F6EFA" w:rsidP="00784E94">
            <w:r w:rsidRPr="00BD2D5D">
              <w:rPr>
                <w:highlight w:val="cyan"/>
              </w:rPr>
              <w:t>NOTE:  Modify the critical processes below to suit the contract and delete this note before finalising the Tender Document.</w:t>
            </w:r>
          </w:p>
        </w:tc>
      </w:tr>
    </w:tbl>
    <w:p w14:paraId="78207D1E" w14:textId="77777777" w:rsidR="004F6EFA" w:rsidRPr="00BD2D5D" w:rsidRDefault="004F6EFA">
      <w:pPr>
        <w:rPr>
          <w:sz w:val="2"/>
        </w:rPr>
      </w:pPr>
    </w:p>
    <w:tbl>
      <w:tblPr>
        <w:tblStyle w:val="TableGrid"/>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3459"/>
        <w:gridCol w:w="4253"/>
        <w:gridCol w:w="995"/>
        <w:gridCol w:w="995"/>
      </w:tblGrid>
      <w:tr w:rsidR="004F6EFA" w:rsidRPr="00BD2D5D" w14:paraId="2D163005" w14:textId="77777777" w:rsidTr="004F3A36">
        <w:trPr>
          <w:cantSplit/>
          <w:tblHeader/>
        </w:trPr>
        <w:tc>
          <w:tcPr>
            <w:tcW w:w="3459" w:type="dxa"/>
            <w:vMerge w:val="restart"/>
            <w:shd w:val="clear" w:color="auto" w:fill="D9D9D9" w:themeFill="background1" w:themeFillShade="D9"/>
            <w:tcMar>
              <w:left w:w="57" w:type="dxa"/>
            </w:tcMar>
            <w:vAlign w:val="center"/>
          </w:tcPr>
          <w:p w14:paraId="116CF105" w14:textId="77777777" w:rsidR="004F6EFA" w:rsidRPr="00BD2D5D" w:rsidRDefault="004F6EFA" w:rsidP="008D7843">
            <w:pPr>
              <w:spacing w:before="40" w:after="40"/>
              <w:jc w:val="center"/>
              <w:rPr>
                <w:b/>
              </w:rPr>
            </w:pPr>
            <w:r w:rsidRPr="00BD2D5D">
              <w:rPr>
                <w:b/>
              </w:rPr>
              <w:t>Critical Process</w:t>
            </w:r>
          </w:p>
        </w:tc>
        <w:tc>
          <w:tcPr>
            <w:tcW w:w="4253" w:type="dxa"/>
            <w:vMerge w:val="restart"/>
            <w:shd w:val="clear" w:color="auto" w:fill="D9D9D9" w:themeFill="background1" w:themeFillShade="D9"/>
            <w:tcMar>
              <w:left w:w="57" w:type="dxa"/>
            </w:tcMar>
            <w:vAlign w:val="center"/>
          </w:tcPr>
          <w:p w14:paraId="1B670FE1" w14:textId="77777777" w:rsidR="004F6EFA" w:rsidRPr="00BD2D5D" w:rsidRDefault="004F6EFA" w:rsidP="008D7843">
            <w:pPr>
              <w:spacing w:before="40" w:after="40"/>
              <w:jc w:val="center"/>
              <w:rPr>
                <w:b/>
              </w:rPr>
            </w:pPr>
            <w:r w:rsidRPr="00BD2D5D">
              <w:rPr>
                <w:b/>
              </w:rPr>
              <w:t>Name of Proposed Subcontractor / Major Supplier</w:t>
            </w:r>
          </w:p>
        </w:tc>
        <w:tc>
          <w:tcPr>
            <w:tcW w:w="1990" w:type="dxa"/>
            <w:gridSpan w:val="2"/>
            <w:shd w:val="clear" w:color="auto" w:fill="D9D9D9" w:themeFill="background1" w:themeFillShade="D9"/>
            <w:tcMar>
              <w:left w:w="57" w:type="dxa"/>
            </w:tcMar>
            <w:vAlign w:val="center"/>
          </w:tcPr>
          <w:p w14:paraId="5BD8F404" w14:textId="77777777" w:rsidR="004F6EFA" w:rsidRPr="00BD2D5D" w:rsidRDefault="004F6EFA" w:rsidP="004F3A36">
            <w:pPr>
              <w:spacing w:before="40" w:after="40"/>
              <w:jc w:val="center"/>
              <w:rPr>
                <w:b/>
                <w:sz w:val="18"/>
                <w:szCs w:val="18"/>
              </w:rPr>
            </w:pPr>
            <w:r w:rsidRPr="00BD2D5D">
              <w:rPr>
                <w:b/>
                <w:sz w:val="18"/>
                <w:szCs w:val="18"/>
              </w:rPr>
              <w:t>Third Party Certified to AS/NZS 9001</w:t>
            </w:r>
          </w:p>
        </w:tc>
      </w:tr>
      <w:tr w:rsidR="004F6EFA" w:rsidRPr="00BD2D5D" w14:paraId="07B6D8A4" w14:textId="77777777" w:rsidTr="004F3A36">
        <w:trPr>
          <w:cantSplit/>
          <w:tblHeader/>
        </w:trPr>
        <w:tc>
          <w:tcPr>
            <w:tcW w:w="3459" w:type="dxa"/>
            <w:vMerge/>
            <w:shd w:val="clear" w:color="auto" w:fill="D9D9D9" w:themeFill="background1" w:themeFillShade="D9"/>
            <w:tcMar>
              <w:left w:w="57" w:type="dxa"/>
            </w:tcMar>
            <w:vAlign w:val="center"/>
          </w:tcPr>
          <w:p w14:paraId="473CFF3E" w14:textId="77777777" w:rsidR="004F6EFA" w:rsidRPr="00BD2D5D" w:rsidRDefault="004F6EFA" w:rsidP="008D7843">
            <w:pPr>
              <w:spacing w:before="40" w:after="40"/>
              <w:jc w:val="center"/>
              <w:rPr>
                <w:b/>
              </w:rPr>
            </w:pPr>
          </w:p>
        </w:tc>
        <w:tc>
          <w:tcPr>
            <w:tcW w:w="4253" w:type="dxa"/>
            <w:vMerge/>
            <w:shd w:val="clear" w:color="auto" w:fill="D9D9D9" w:themeFill="background1" w:themeFillShade="D9"/>
            <w:tcMar>
              <w:left w:w="57" w:type="dxa"/>
            </w:tcMar>
            <w:vAlign w:val="center"/>
          </w:tcPr>
          <w:p w14:paraId="0A18B5AF" w14:textId="77777777" w:rsidR="004F6EFA" w:rsidRPr="00BD2D5D" w:rsidRDefault="004F6EFA" w:rsidP="008D7843">
            <w:pPr>
              <w:spacing w:before="40" w:after="40"/>
              <w:jc w:val="center"/>
              <w:rPr>
                <w:b/>
              </w:rPr>
            </w:pPr>
          </w:p>
        </w:tc>
        <w:tc>
          <w:tcPr>
            <w:tcW w:w="995" w:type="dxa"/>
            <w:shd w:val="clear" w:color="auto" w:fill="D9D9D9" w:themeFill="background1" w:themeFillShade="D9"/>
            <w:tcMar>
              <w:left w:w="57" w:type="dxa"/>
            </w:tcMar>
            <w:vAlign w:val="center"/>
          </w:tcPr>
          <w:p w14:paraId="70FEAAFA" w14:textId="77777777" w:rsidR="004F6EFA" w:rsidRPr="00BD2D5D" w:rsidRDefault="004F6EFA" w:rsidP="004F3A36">
            <w:pPr>
              <w:spacing w:before="40" w:after="40"/>
              <w:jc w:val="center"/>
              <w:rPr>
                <w:b/>
                <w:sz w:val="18"/>
                <w:szCs w:val="18"/>
              </w:rPr>
            </w:pPr>
            <w:r w:rsidRPr="00BD2D5D">
              <w:rPr>
                <w:b/>
                <w:sz w:val="18"/>
                <w:szCs w:val="18"/>
              </w:rPr>
              <w:t>YES</w:t>
            </w:r>
          </w:p>
        </w:tc>
        <w:tc>
          <w:tcPr>
            <w:tcW w:w="995" w:type="dxa"/>
            <w:shd w:val="clear" w:color="auto" w:fill="D9D9D9" w:themeFill="background1" w:themeFillShade="D9"/>
            <w:vAlign w:val="center"/>
          </w:tcPr>
          <w:p w14:paraId="74F21FB2" w14:textId="77777777" w:rsidR="004F6EFA" w:rsidRPr="00BD2D5D" w:rsidRDefault="004F6EFA" w:rsidP="004F3A36">
            <w:pPr>
              <w:spacing w:before="40" w:after="40"/>
              <w:jc w:val="center"/>
              <w:rPr>
                <w:b/>
                <w:sz w:val="18"/>
                <w:szCs w:val="18"/>
              </w:rPr>
            </w:pPr>
            <w:r w:rsidRPr="00BD2D5D">
              <w:rPr>
                <w:b/>
                <w:sz w:val="18"/>
                <w:szCs w:val="18"/>
              </w:rPr>
              <w:t>NO</w:t>
            </w:r>
          </w:p>
        </w:tc>
      </w:tr>
      <w:tr w:rsidR="003A0F81" w:rsidRPr="00BD2D5D" w14:paraId="1B8EE00E" w14:textId="77777777" w:rsidTr="004F3A36">
        <w:trPr>
          <w:cantSplit/>
        </w:trPr>
        <w:tc>
          <w:tcPr>
            <w:tcW w:w="3459" w:type="dxa"/>
            <w:tcMar>
              <w:left w:w="57" w:type="dxa"/>
            </w:tcMar>
          </w:tcPr>
          <w:p w14:paraId="0CA1D17D" w14:textId="77777777" w:rsidR="003A0F81" w:rsidRPr="00BD2D5D" w:rsidRDefault="003A0F81" w:rsidP="004F6EFA">
            <w:pPr>
              <w:spacing w:before="40" w:after="40"/>
            </w:pPr>
            <w:r w:rsidRPr="00BD2D5D">
              <w:t>Aggregate</w:t>
            </w:r>
          </w:p>
        </w:tc>
        <w:tc>
          <w:tcPr>
            <w:tcW w:w="4253" w:type="dxa"/>
            <w:tcMar>
              <w:left w:w="57" w:type="dxa"/>
            </w:tcMar>
          </w:tcPr>
          <w:p w14:paraId="36EE6DF2" w14:textId="77777777" w:rsidR="003A0F81" w:rsidRPr="00BD2D5D" w:rsidRDefault="003A0F81" w:rsidP="008D7843">
            <w:pPr>
              <w:spacing w:before="40" w:after="40"/>
            </w:pPr>
          </w:p>
        </w:tc>
        <w:tc>
          <w:tcPr>
            <w:tcW w:w="995" w:type="dxa"/>
            <w:tcMar>
              <w:left w:w="57" w:type="dxa"/>
            </w:tcMar>
            <w:vAlign w:val="center"/>
          </w:tcPr>
          <w:p w14:paraId="73FCA5F7" w14:textId="77777777" w:rsidR="003A0F81" w:rsidRPr="00BD2D5D" w:rsidRDefault="003A0F81" w:rsidP="004F3A36">
            <w:pPr>
              <w:spacing w:before="40" w:after="40"/>
              <w:jc w:val="center"/>
              <w:rPr>
                <w:sz w:val="18"/>
                <w:szCs w:val="18"/>
              </w:rPr>
            </w:pPr>
          </w:p>
        </w:tc>
        <w:tc>
          <w:tcPr>
            <w:tcW w:w="995" w:type="dxa"/>
            <w:vAlign w:val="center"/>
          </w:tcPr>
          <w:p w14:paraId="3E77F8C1" w14:textId="77777777" w:rsidR="003A0F81" w:rsidRPr="00BD2D5D" w:rsidRDefault="003A0F81" w:rsidP="004F3A36">
            <w:pPr>
              <w:spacing w:before="40" w:after="40"/>
              <w:jc w:val="center"/>
              <w:rPr>
                <w:sz w:val="18"/>
                <w:szCs w:val="18"/>
              </w:rPr>
            </w:pPr>
          </w:p>
        </w:tc>
      </w:tr>
      <w:tr w:rsidR="003A0F81" w:rsidRPr="00BD2D5D" w14:paraId="06A5F148" w14:textId="77777777" w:rsidTr="004F3A36">
        <w:trPr>
          <w:cantSplit/>
        </w:trPr>
        <w:tc>
          <w:tcPr>
            <w:tcW w:w="3459" w:type="dxa"/>
            <w:tcMar>
              <w:left w:w="57" w:type="dxa"/>
            </w:tcMar>
          </w:tcPr>
          <w:p w14:paraId="533627B1" w14:textId="77777777" w:rsidR="003A0F81" w:rsidRPr="00BD2D5D" w:rsidRDefault="003A0F81" w:rsidP="004F6EFA">
            <w:pPr>
              <w:spacing w:before="40" w:after="40"/>
            </w:pPr>
            <w:r w:rsidRPr="00BD2D5D">
              <w:t>Asphalt</w:t>
            </w:r>
          </w:p>
        </w:tc>
        <w:tc>
          <w:tcPr>
            <w:tcW w:w="4253" w:type="dxa"/>
            <w:tcMar>
              <w:left w:w="57" w:type="dxa"/>
            </w:tcMar>
          </w:tcPr>
          <w:p w14:paraId="5F9D8A64" w14:textId="77777777" w:rsidR="003A0F81" w:rsidRPr="00BD2D5D" w:rsidRDefault="003A0F81" w:rsidP="008D7843">
            <w:pPr>
              <w:spacing w:before="40" w:after="40"/>
            </w:pPr>
          </w:p>
        </w:tc>
        <w:tc>
          <w:tcPr>
            <w:tcW w:w="995" w:type="dxa"/>
            <w:tcMar>
              <w:left w:w="57" w:type="dxa"/>
            </w:tcMar>
            <w:vAlign w:val="center"/>
          </w:tcPr>
          <w:p w14:paraId="39D2F70B" w14:textId="77777777" w:rsidR="003A0F81" w:rsidRPr="00BD2D5D" w:rsidRDefault="003A0F81" w:rsidP="004F3A36">
            <w:pPr>
              <w:spacing w:before="40" w:after="40"/>
              <w:jc w:val="center"/>
              <w:rPr>
                <w:sz w:val="18"/>
                <w:szCs w:val="18"/>
              </w:rPr>
            </w:pPr>
          </w:p>
        </w:tc>
        <w:tc>
          <w:tcPr>
            <w:tcW w:w="995" w:type="dxa"/>
            <w:vAlign w:val="center"/>
          </w:tcPr>
          <w:p w14:paraId="6D5C3D3B" w14:textId="77777777" w:rsidR="003A0F81" w:rsidRPr="00BD2D5D" w:rsidRDefault="003A0F81" w:rsidP="004F3A36">
            <w:pPr>
              <w:spacing w:before="40" w:after="40"/>
              <w:jc w:val="center"/>
              <w:rPr>
                <w:sz w:val="18"/>
                <w:szCs w:val="18"/>
              </w:rPr>
            </w:pPr>
          </w:p>
        </w:tc>
      </w:tr>
      <w:tr w:rsidR="003A0F81" w:rsidRPr="00BD2D5D" w14:paraId="52AD3AB2" w14:textId="77777777" w:rsidTr="004F3A36">
        <w:trPr>
          <w:cantSplit/>
        </w:trPr>
        <w:tc>
          <w:tcPr>
            <w:tcW w:w="3459" w:type="dxa"/>
            <w:tcMar>
              <w:left w:w="57" w:type="dxa"/>
            </w:tcMar>
          </w:tcPr>
          <w:p w14:paraId="2725F98D" w14:textId="77777777" w:rsidR="003A0F81" w:rsidRPr="00BD2D5D" w:rsidRDefault="003A0F81" w:rsidP="004F6EFA">
            <w:pPr>
              <w:spacing w:before="40" w:after="40"/>
            </w:pPr>
            <w:r w:rsidRPr="00BD2D5D">
              <w:t>Asphalt Laying</w:t>
            </w:r>
          </w:p>
        </w:tc>
        <w:tc>
          <w:tcPr>
            <w:tcW w:w="4253" w:type="dxa"/>
            <w:tcMar>
              <w:left w:w="57" w:type="dxa"/>
            </w:tcMar>
          </w:tcPr>
          <w:p w14:paraId="76E35802" w14:textId="77777777" w:rsidR="003A0F81" w:rsidRPr="00BD2D5D" w:rsidRDefault="003A0F81" w:rsidP="008D7843">
            <w:pPr>
              <w:spacing w:before="40" w:after="40"/>
            </w:pPr>
          </w:p>
        </w:tc>
        <w:tc>
          <w:tcPr>
            <w:tcW w:w="995" w:type="dxa"/>
            <w:tcMar>
              <w:left w:w="57" w:type="dxa"/>
            </w:tcMar>
            <w:vAlign w:val="center"/>
          </w:tcPr>
          <w:p w14:paraId="0AB43100" w14:textId="77777777" w:rsidR="003A0F81" w:rsidRPr="00BD2D5D" w:rsidRDefault="003A0F81" w:rsidP="004F3A36">
            <w:pPr>
              <w:spacing w:before="40" w:after="40"/>
              <w:jc w:val="center"/>
              <w:rPr>
                <w:sz w:val="18"/>
                <w:szCs w:val="18"/>
              </w:rPr>
            </w:pPr>
          </w:p>
        </w:tc>
        <w:tc>
          <w:tcPr>
            <w:tcW w:w="995" w:type="dxa"/>
            <w:vAlign w:val="center"/>
          </w:tcPr>
          <w:p w14:paraId="3DC8929C" w14:textId="77777777" w:rsidR="003A0F81" w:rsidRPr="00BD2D5D" w:rsidRDefault="003A0F81" w:rsidP="004F3A36">
            <w:pPr>
              <w:spacing w:before="40" w:after="40"/>
              <w:jc w:val="center"/>
              <w:rPr>
                <w:sz w:val="18"/>
                <w:szCs w:val="18"/>
              </w:rPr>
            </w:pPr>
          </w:p>
        </w:tc>
      </w:tr>
      <w:tr w:rsidR="003A0F81" w:rsidRPr="00BD2D5D" w14:paraId="6DCA5989" w14:textId="77777777" w:rsidTr="004F3A36">
        <w:trPr>
          <w:cantSplit/>
        </w:trPr>
        <w:tc>
          <w:tcPr>
            <w:tcW w:w="3459" w:type="dxa"/>
            <w:tcMar>
              <w:left w:w="57" w:type="dxa"/>
            </w:tcMar>
          </w:tcPr>
          <w:p w14:paraId="5AB19834" w14:textId="77777777" w:rsidR="003A0F81" w:rsidRPr="00BD2D5D" w:rsidRDefault="003A0F81" w:rsidP="004F6EFA">
            <w:pPr>
              <w:spacing w:before="40" w:after="40"/>
            </w:pPr>
            <w:r w:rsidRPr="00BD2D5D">
              <w:t>Bitumen Products</w:t>
            </w:r>
          </w:p>
        </w:tc>
        <w:tc>
          <w:tcPr>
            <w:tcW w:w="4253" w:type="dxa"/>
            <w:tcMar>
              <w:left w:w="57" w:type="dxa"/>
            </w:tcMar>
          </w:tcPr>
          <w:p w14:paraId="6A28DF0D" w14:textId="77777777" w:rsidR="003A0F81" w:rsidRPr="00BD2D5D" w:rsidRDefault="003A0F81" w:rsidP="008D7843">
            <w:pPr>
              <w:spacing w:before="40" w:after="40"/>
            </w:pPr>
          </w:p>
        </w:tc>
        <w:tc>
          <w:tcPr>
            <w:tcW w:w="995" w:type="dxa"/>
            <w:tcMar>
              <w:left w:w="57" w:type="dxa"/>
            </w:tcMar>
            <w:vAlign w:val="center"/>
          </w:tcPr>
          <w:p w14:paraId="3D01DF99" w14:textId="77777777" w:rsidR="003A0F81" w:rsidRPr="00BD2D5D" w:rsidRDefault="003A0F81" w:rsidP="004F3A36">
            <w:pPr>
              <w:spacing w:before="40" w:after="40"/>
              <w:jc w:val="center"/>
              <w:rPr>
                <w:sz w:val="18"/>
                <w:szCs w:val="18"/>
              </w:rPr>
            </w:pPr>
          </w:p>
        </w:tc>
        <w:tc>
          <w:tcPr>
            <w:tcW w:w="995" w:type="dxa"/>
            <w:vAlign w:val="center"/>
          </w:tcPr>
          <w:p w14:paraId="0BEBBD50" w14:textId="77777777" w:rsidR="003A0F81" w:rsidRPr="00BD2D5D" w:rsidRDefault="003A0F81" w:rsidP="004F3A36">
            <w:pPr>
              <w:spacing w:before="40" w:after="40"/>
              <w:jc w:val="center"/>
              <w:rPr>
                <w:sz w:val="18"/>
                <w:szCs w:val="18"/>
              </w:rPr>
            </w:pPr>
          </w:p>
        </w:tc>
      </w:tr>
      <w:tr w:rsidR="003A0F81" w:rsidRPr="00BD2D5D" w14:paraId="07DC91EA" w14:textId="77777777" w:rsidTr="004F3A36">
        <w:trPr>
          <w:cantSplit/>
        </w:trPr>
        <w:tc>
          <w:tcPr>
            <w:tcW w:w="3459" w:type="dxa"/>
            <w:tcMar>
              <w:left w:w="57" w:type="dxa"/>
            </w:tcMar>
          </w:tcPr>
          <w:p w14:paraId="06D9D4CF" w14:textId="77777777" w:rsidR="003A0F81" w:rsidRPr="00BD2D5D" w:rsidRDefault="003A0F81" w:rsidP="004F6EFA">
            <w:pPr>
              <w:spacing w:before="40" w:after="40"/>
            </w:pPr>
            <w:r w:rsidRPr="00BD2D5D">
              <w:t>Bitumen Stabilisation Limestone</w:t>
            </w:r>
          </w:p>
        </w:tc>
        <w:tc>
          <w:tcPr>
            <w:tcW w:w="4253" w:type="dxa"/>
            <w:tcMar>
              <w:left w:w="57" w:type="dxa"/>
            </w:tcMar>
          </w:tcPr>
          <w:p w14:paraId="6DC5BC5F" w14:textId="77777777" w:rsidR="003A0F81" w:rsidRPr="00BD2D5D" w:rsidRDefault="003A0F81" w:rsidP="008D7843">
            <w:pPr>
              <w:spacing w:before="40" w:after="40"/>
            </w:pPr>
          </w:p>
        </w:tc>
        <w:tc>
          <w:tcPr>
            <w:tcW w:w="995" w:type="dxa"/>
            <w:tcMar>
              <w:left w:w="57" w:type="dxa"/>
            </w:tcMar>
            <w:vAlign w:val="center"/>
          </w:tcPr>
          <w:p w14:paraId="55D88B09" w14:textId="77777777" w:rsidR="003A0F81" w:rsidRPr="00BD2D5D" w:rsidRDefault="003A0F81" w:rsidP="004F3A36">
            <w:pPr>
              <w:spacing w:before="40" w:after="40"/>
              <w:jc w:val="center"/>
              <w:rPr>
                <w:sz w:val="18"/>
                <w:szCs w:val="18"/>
              </w:rPr>
            </w:pPr>
          </w:p>
        </w:tc>
        <w:tc>
          <w:tcPr>
            <w:tcW w:w="995" w:type="dxa"/>
            <w:vAlign w:val="center"/>
          </w:tcPr>
          <w:p w14:paraId="6F5AC24A" w14:textId="77777777" w:rsidR="003A0F81" w:rsidRPr="00BD2D5D" w:rsidRDefault="003A0F81" w:rsidP="004F3A36">
            <w:pPr>
              <w:spacing w:before="40" w:after="40"/>
              <w:jc w:val="center"/>
              <w:rPr>
                <w:sz w:val="18"/>
                <w:szCs w:val="18"/>
              </w:rPr>
            </w:pPr>
          </w:p>
        </w:tc>
      </w:tr>
      <w:tr w:rsidR="003A0F81" w:rsidRPr="00BD2D5D" w14:paraId="7BB4FD14" w14:textId="77777777" w:rsidTr="004F3A36">
        <w:trPr>
          <w:cantSplit/>
        </w:trPr>
        <w:tc>
          <w:tcPr>
            <w:tcW w:w="3459" w:type="dxa"/>
            <w:tcMar>
              <w:left w:w="57" w:type="dxa"/>
            </w:tcMar>
          </w:tcPr>
          <w:p w14:paraId="33D66964" w14:textId="77777777" w:rsidR="003A0F81" w:rsidRPr="00BD2D5D" w:rsidRDefault="003A0F81" w:rsidP="00BA34D3">
            <w:pPr>
              <w:spacing w:before="40" w:after="40"/>
            </w:pPr>
            <w:r w:rsidRPr="00BD2D5D">
              <w:t>Cement Stabilisation Pavements</w:t>
            </w:r>
          </w:p>
        </w:tc>
        <w:tc>
          <w:tcPr>
            <w:tcW w:w="4253" w:type="dxa"/>
            <w:tcMar>
              <w:left w:w="57" w:type="dxa"/>
            </w:tcMar>
          </w:tcPr>
          <w:p w14:paraId="439601B0" w14:textId="77777777" w:rsidR="003A0F81" w:rsidRPr="00BD2D5D" w:rsidRDefault="003A0F81" w:rsidP="008D7843">
            <w:pPr>
              <w:spacing w:before="40" w:after="40"/>
            </w:pPr>
          </w:p>
        </w:tc>
        <w:tc>
          <w:tcPr>
            <w:tcW w:w="995" w:type="dxa"/>
            <w:tcMar>
              <w:left w:w="57" w:type="dxa"/>
            </w:tcMar>
            <w:vAlign w:val="center"/>
          </w:tcPr>
          <w:p w14:paraId="6CCB870A" w14:textId="77777777" w:rsidR="003A0F81" w:rsidRPr="00BD2D5D" w:rsidRDefault="003A0F81" w:rsidP="004F3A36">
            <w:pPr>
              <w:spacing w:before="40" w:after="40"/>
              <w:jc w:val="center"/>
              <w:rPr>
                <w:sz w:val="18"/>
                <w:szCs w:val="18"/>
              </w:rPr>
            </w:pPr>
          </w:p>
        </w:tc>
        <w:tc>
          <w:tcPr>
            <w:tcW w:w="995" w:type="dxa"/>
            <w:vAlign w:val="center"/>
          </w:tcPr>
          <w:p w14:paraId="57087D1F" w14:textId="77777777" w:rsidR="003A0F81" w:rsidRPr="00BD2D5D" w:rsidRDefault="003A0F81" w:rsidP="004F3A36">
            <w:pPr>
              <w:spacing w:before="40" w:after="40"/>
              <w:jc w:val="center"/>
              <w:rPr>
                <w:sz w:val="18"/>
                <w:szCs w:val="18"/>
              </w:rPr>
            </w:pPr>
          </w:p>
        </w:tc>
      </w:tr>
      <w:tr w:rsidR="003A0F81" w:rsidRPr="00BD2D5D" w14:paraId="5067BB49" w14:textId="77777777" w:rsidTr="004F3A36">
        <w:trPr>
          <w:cantSplit/>
        </w:trPr>
        <w:tc>
          <w:tcPr>
            <w:tcW w:w="3459" w:type="dxa"/>
            <w:tcMar>
              <w:left w:w="57" w:type="dxa"/>
            </w:tcMar>
          </w:tcPr>
          <w:p w14:paraId="695DDAE7" w14:textId="77777777" w:rsidR="003A0F81" w:rsidRPr="00BD2D5D" w:rsidRDefault="003A0F81" w:rsidP="004F6EFA">
            <w:pPr>
              <w:spacing w:before="40" w:after="40"/>
            </w:pPr>
            <w:r w:rsidRPr="00BD2D5D">
              <w:t>Concrete</w:t>
            </w:r>
          </w:p>
        </w:tc>
        <w:tc>
          <w:tcPr>
            <w:tcW w:w="4253" w:type="dxa"/>
            <w:tcMar>
              <w:left w:w="57" w:type="dxa"/>
            </w:tcMar>
          </w:tcPr>
          <w:p w14:paraId="50A3CCD3" w14:textId="77777777" w:rsidR="003A0F81" w:rsidRPr="00BD2D5D" w:rsidRDefault="003A0F81" w:rsidP="008D7843">
            <w:pPr>
              <w:spacing w:before="40" w:after="40"/>
            </w:pPr>
          </w:p>
        </w:tc>
        <w:tc>
          <w:tcPr>
            <w:tcW w:w="995" w:type="dxa"/>
            <w:tcMar>
              <w:left w:w="57" w:type="dxa"/>
            </w:tcMar>
            <w:vAlign w:val="center"/>
          </w:tcPr>
          <w:p w14:paraId="36F58CA0" w14:textId="77777777" w:rsidR="003A0F81" w:rsidRPr="00BD2D5D" w:rsidRDefault="003A0F81" w:rsidP="004F3A36">
            <w:pPr>
              <w:spacing w:before="40" w:after="40"/>
              <w:jc w:val="center"/>
              <w:rPr>
                <w:sz w:val="18"/>
                <w:szCs w:val="18"/>
              </w:rPr>
            </w:pPr>
          </w:p>
        </w:tc>
        <w:tc>
          <w:tcPr>
            <w:tcW w:w="995" w:type="dxa"/>
            <w:vAlign w:val="center"/>
          </w:tcPr>
          <w:p w14:paraId="0520A507" w14:textId="77777777" w:rsidR="003A0F81" w:rsidRPr="00BD2D5D" w:rsidRDefault="003A0F81" w:rsidP="004F3A36">
            <w:pPr>
              <w:spacing w:before="40" w:after="40"/>
              <w:jc w:val="center"/>
              <w:rPr>
                <w:sz w:val="18"/>
                <w:szCs w:val="18"/>
              </w:rPr>
            </w:pPr>
          </w:p>
        </w:tc>
      </w:tr>
      <w:tr w:rsidR="003A0F81" w:rsidRPr="00BD2D5D" w14:paraId="487A50D1" w14:textId="77777777" w:rsidTr="004F3A36">
        <w:trPr>
          <w:cantSplit/>
        </w:trPr>
        <w:tc>
          <w:tcPr>
            <w:tcW w:w="3459" w:type="dxa"/>
            <w:tcMar>
              <w:left w:w="57" w:type="dxa"/>
            </w:tcMar>
          </w:tcPr>
          <w:p w14:paraId="3688ACC6" w14:textId="77777777" w:rsidR="003A0F81" w:rsidRPr="00BD2D5D" w:rsidRDefault="003A0F81" w:rsidP="004F6EFA">
            <w:pPr>
              <w:spacing w:before="40" w:after="40"/>
            </w:pPr>
            <w:r w:rsidRPr="00BD2D5D">
              <w:t>Culvert Pipes and Boxes</w:t>
            </w:r>
          </w:p>
        </w:tc>
        <w:tc>
          <w:tcPr>
            <w:tcW w:w="4253" w:type="dxa"/>
            <w:tcMar>
              <w:left w:w="57" w:type="dxa"/>
            </w:tcMar>
          </w:tcPr>
          <w:p w14:paraId="3458E5D2" w14:textId="77777777" w:rsidR="003A0F81" w:rsidRPr="00BD2D5D" w:rsidRDefault="003A0F81" w:rsidP="008D7843">
            <w:pPr>
              <w:spacing w:before="40" w:after="40"/>
            </w:pPr>
          </w:p>
        </w:tc>
        <w:tc>
          <w:tcPr>
            <w:tcW w:w="995" w:type="dxa"/>
            <w:tcMar>
              <w:left w:w="57" w:type="dxa"/>
            </w:tcMar>
            <w:vAlign w:val="center"/>
          </w:tcPr>
          <w:p w14:paraId="5175847A" w14:textId="77777777" w:rsidR="003A0F81" w:rsidRPr="00BD2D5D" w:rsidRDefault="003A0F81" w:rsidP="004F3A36">
            <w:pPr>
              <w:spacing w:before="40" w:after="40"/>
              <w:jc w:val="center"/>
              <w:rPr>
                <w:sz w:val="18"/>
                <w:szCs w:val="18"/>
              </w:rPr>
            </w:pPr>
          </w:p>
        </w:tc>
        <w:tc>
          <w:tcPr>
            <w:tcW w:w="995" w:type="dxa"/>
            <w:vAlign w:val="center"/>
          </w:tcPr>
          <w:p w14:paraId="24681856" w14:textId="77777777" w:rsidR="003A0F81" w:rsidRPr="00BD2D5D" w:rsidRDefault="003A0F81" w:rsidP="004F3A36">
            <w:pPr>
              <w:spacing w:before="40" w:after="40"/>
              <w:jc w:val="center"/>
              <w:rPr>
                <w:sz w:val="18"/>
                <w:szCs w:val="18"/>
              </w:rPr>
            </w:pPr>
          </w:p>
        </w:tc>
      </w:tr>
      <w:tr w:rsidR="003A0F81" w:rsidRPr="00BD2D5D" w14:paraId="6CA546BA" w14:textId="77777777" w:rsidTr="004F3A36">
        <w:trPr>
          <w:cantSplit/>
        </w:trPr>
        <w:tc>
          <w:tcPr>
            <w:tcW w:w="3459" w:type="dxa"/>
            <w:tcMar>
              <w:left w:w="57" w:type="dxa"/>
            </w:tcMar>
          </w:tcPr>
          <w:p w14:paraId="177B36E6" w14:textId="77777777" w:rsidR="003A0F81" w:rsidRPr="00BD2D5D" w:rsidRDefault="003A0F81" w:rsidP="004F6EFA">
            <w:pPr>
              <w:spacing w:before="40" w:after="40"/>
            </w:pPr>
            <w:r w:rsidRPr="00BD2D5D">
              <w:lastRenderedPageBreak/>
              <w:t>Electrical and Lighting</w:t>
            </w:r>
          </w:p>
        </w:tc>
        <w:tc>
          <w:tcPr>
            <w:tcW w:w="4253" w:type="dxa"/>
            <w:tcMar>
              <w:left w:w="57" w:type="dxa"/>
            </w:tcMar>
          </w:tcPr>
          <w:p w14:paraId="6CF5C847" w14:textId="77777777" w:rsidR="003A0F81" w:rsidRPr="00BD2D5D" w:rsidRDefault="003A0F81" w:rsidP="008D7843">
            <w:pPr>
              <w:spacing w:before="40" w:after="40"/>
            </w:pPr>
          </w:p>
        </w:tc>
        <w:tc>
          <w:tcPr>
            <w:tcW w:w="995" w:type="dxa"/>
            <w:tcMar>
              <w:left w:w="57" w:type="dxa"/>
            </w:tcMar>
            <w:vAlign w:val="center"/>
          </w:tcPr>
          <w:p w14:paraId="2C114ADF" w14:textId="77777777" w:rsidR="003A0F81" w:rsidRPr="00BD2D5D" w:rsidRDefault="003A0F81" w:rsidP="004F3A36">
            <w:pPr>
              <w:spacing w:before="40" w:after="40"/>
              <w:jc w:val="center"/>
              <w:rPr>
                <w:sz w:val="18"/>
                <w:szCs w:val="18"/>
              </w:rPr>
            </w:pPr>
          </w:p>
        </w:tc>
        <w:tc>
          <w:tcPr>
            <w:tcW w:w="995" w:type="dxa"/>
            <w:vAlign w:val="center"/>
          </w:tcPr>
          <w:p w14:paraId="2E722940" w14:textId="77777777" w:rsidR="003A0F81" w:rsidRPr="00BD2D5D" w:rsidRDefault="003A0F81" w:rsidP="004F3A36">
            <w:pPr>
              <w:spacing w:before="40" w:after="40"/>
              <w:jc w:val="center"/>
              <w:rPr>
                <w:sz w:val="18"/>
                <w:szCs w:val="18"/>
              </w:rPr>
            </w:pPr>
          </w:p>
        </w:tc>
      </w:tr>
      <w:tr w:rsidR="003A0F81" w:rsidRPr="00BD2D5D" w14:paraId="41B048AE" w14:textId="77777777" w:rsidTr="004F3A36">
        <w:trPr>
          <w:cantSplit/>
        </w:trPr>
        <w:tc>
          <w:tcPr>
            <w:tcW w:w="3459" w:type="dxa"/>
            <w:tcMar>
              <w:left w:w="57" w:type="dxa"/>
            </w:tcMar>
          </w:tcPr>
          <w:p w14:paraId="1B973C8B" w14:textId="77777777" w:rsidR="003A0F81" w:rsidRPr="00BD2D5D" w:rsidRDefault="003A0F81" w:rsidP="004F6EFA">
            <w:pPr>
              <w:spacing w:before="40" w:after="40"/>
            </w:pPr>
            <w:r w:rsidRPr="00BD2D5D">
              <w:t>HCTCRB</w:t>
            </w:r>
          </w:p>
        </w:tc>
        <w:tc>
          <w:tcPr>
            <w:tcW w:w="4253" w:type="dxa"/>
            <w:tcMar>
              <w:left w:w="57" w:type="dxa"/>
            </w:tcMar>
          </w:tcPr>
          <w:p w14:paraId="13FA546D" w14:textId="77777777" w:rsidR="003A0F81" w:rsidRPr="00BD2D5D" w:rsidRDefault="003A0F81" w:rsidP="008D7843">
            <w:pPr>
              <w:spacing w:before="40" w:after="40"/>
            </w:pPr>
          </w:p>
        </w:tc>
        <w:tc>
          <w:tcPr>
            <w:tcW w:w="995" w:type="dxa"/>
            <w:tcMar>
              <w:left w:w="57" w:type="dxa"/>
            </w:tcMar>
            <w:vAlign w:val="center"/>
          </w:tcPr>
          <w:p w14:paraId="0585885B" w14:textId="77777777" w:rsidR="003A0F81" w:rsidRPr="00BD2D5D" w:rsidRDefault="003A0F81" w:rsidP="004F3A36">
            <w:pPr>
              <w:spacing w:before="40" w:after="40"/>
              <w:jc w:val="center"/>
              <w:rPr>
                <w:sz w:val="18"/>
                <w:szCs w:val="18"/>
              </w:rPr>
            </w:pPr>
          </w:p>
        </w:tc>
        <w:tc>
          <w:tcPr>
            <w:tcW w:w="995" w:type="dxa"/>
            <w:vAlign w:val="center"/>
          </w:tcPr>
          <w:p w14:paraId="6ECCCBB8" w14:textId="77777777" w:rsidR="003A0F81" w:rsidRPr="00BD2D5D" w:rsidRDefault="003A0F81" w:rsidP="004F3A36">
            <w:pPr>
              <w:spacing w:before="40" w:after="40"/>
              <w:jc w:val="center"/>
              <w:rPr>
                <w:sz w:val="18"/>
                <w:szCs w:val="18"/>
              </w:rPr>
            </w:pPr>
          </w:p>
        </w:tc>
      </w:tr>
      <w:tr w:rsidR="003A0F81" w:rsidRPr="00BD2D5D" w14:paraId="2D53BD8C" w14:textId="77777777" w:rsidTr="004F3A36">
        <w:trPr>
          <w:cantSplit/>
        </w:trPr>
        <w:tc>
          <w:tcPr>
            <w:tcW w:w="3459" w:type="dxa"/>
            <w:tcMar>
              <w:left w:w="57" w:type="dxa"/>
            </w:tcMar>
          </w:tcPr>
          <w:p w14:paraId="22E11859" w14:textId="77777777" w:rsidR="003A0F81" w:rsidRPr="00BD2D5D" w:rsidRDefault="003A0F81" w:rsidP="004F6EFA">
            <w:pPr>
              <w:spacing w:before="40" w:after="40"/>
            </w:pPr>
            <w:r w:rsidRPr="00BD2D5D">
              <w:t>Intelligent Transport Systems</w:t>
            </w:r>
          </w:p>
        </w:tc>
        <w:tc>
          <w:tcPr>
            <w:tcW w:w="4253" w:type="dxa"/>
            <w:tcMar>
              <w:left w:w="57" w:type="dxa"/>
            </w:tcMar>
          </w:tcPr>
          <w:p w14:paraId="306FDFB5" w14:textId="77777777" w:rsidR="003A0F81" w:rsidRPr="00BD2D5D" w:rsidRDefault="003A0F81" w:rsidP="008D7843">
            <w:pPr>
              <w:spacing w:before="40" w:after="40"/>
            </w:pPr>
          </w:p>
        </w:tc>
        <w:tc>
          <w:tcPr>
            <w:tcW w:w="995" w:type="dxa"/>
            <w:tcMar>
              <w:left w:w="57" w:type="dxa"/>
            </w:tcMar>
            <w:vAlign w:val="center"/>
          </w:tcPr>
          <w:p w14:paraId="4EE5E045" w14:textId="77777777" w:rsidR="003A0F81" w:rsidRPr="00BD2D5D" w:rsidRDefault="003A0F81" w:rsidP="004F3A36">
            <w:pPr>
              <w:spacing w:before="40" w:after="40"/>
              <w:jc w:val="center"/>
              <w:rPr>
                <w:sz w:val="18"/>
                <w:szCs w:val="18"/>
              </w:rPr>
            </w:pPr>
          </w:p>
        </w:tc>
        <w:tc>
          <w:tcPr>
            <w:tcW w:w="995" w:type="dxa"/>
            <w:vAlign w:val="center"/>
          </w:tcPr>
          <w:p w14:paraId="63D995C6" w14:textId="77777777" w:rsidR="003A0F81" w:rsidRPr="00BD2D5D" w:rsidRDefault="003A0F81" w:rsidP="004F3A36">
            <w:pPr>
              <w:spacing w:before="40" w:after="40"/>
              <w:jc w:val="center"/>
              <w:rPr>
                <w:sz w:val="18"/>
                <w:szCs w:val="18"/>
              </w:rPr>
            </w:pPr>
          </w:p>
        </w:tc>
      </w:tr>
      <w:tr w:rsidR="003A0F81" w:rsidRPr="00BD2D5D" w14:paraId="1C534528" w14:textId="77777777" w:rsidTr="004F3A36">
        <w:trPr>
          <w:cantSplit/>
        </w:trPr>
        <w:tc>
          <w:tcPr>
            <w:tcW w:w="3459" w:type="dxa"/>
            <w:tcMar>
              <w:left w:w="57" w:type="dxa"/>
            </w:tcMar>
          </w:tcPr>
          <w:p w14:paraId="009B7DED" w14:textId="77777777" w:rsidR="003A0F81" w:rsidRPr="00BD2D5D" w:rsidRDefault="003A0F81" w:rsidP="004F6EFA">
            <w:pPr>
              <w:spacing w:before="40" w:after="40"/>
            </w:pPr>
            <w:r w:rsidRPr="00BD2D5D">
              <w:t>Limestone</w:t>
            </w:r>
          </w:p>
        </w:tc>
        <w:tc>
          <w:tcPr>
            <w:tcW w:w="4253" w:type="dxa"/>
            <w:tcMar>
              <w:left w:w="57" w:type="dxa"/>
            </w:tcMar>
          </w:tcPr>
          <w:p w14:paraId="683AAD4F" w14:textId="77777777" w:rsidR="003A0F81" w:rsidRPr="00BD2D5D" w:rsidRDefault="003A0F81" w:rsidP="008D7843">
            <w:pPr>
              <w:spacing w:before="40" w:after="40"/>
            </w:pPr>
          </w:p>
        </w:tc>
        <w:tc>
          <w:tcPr>
            <w:tcW w:w="995" w:type="dxa"/>
            <w:tcMar>
              <w:left w:w="57" w:type="dxa"/>
            </w:tcMar>
            <w:vAlign w:val="center"/>
          </w:tcPr>
          <w:p w14:paraId="2E17A317" w14:textId="77777777" w:rsidR="003A0F81" w:rsidRPr="00BD2D5D" w:rsidRDefault="003A0F81" w:rsidP="004F3A36">
            <w:pPr>
              <w:spacing w:before="40" w:after="40"/>
              <w:jc w:val="center"/>
              <w:rPr>
                <w:sz w:val="18"/>
                <w:szCs w:val="18"/>
              </w:rPr>
            </w:pPr>
          </w:p>
        </w:tc>
        <w:tc>
          <w:tcPr>
            <w:tcW w:w="995" w:type="dxa"/>
            <w:vAlign w:val="center"/>
          </w:tcPr>
          <w:p w14:paraId="5BD8842B" w14:textId="77777777" w:rsidR="003A0F81" w:rsidRPr="00BD2D5D" w:rsidRDefault="003A0F81" w:rsidP="004F3A36">
            <w:pPr>
              <w:spacing w:before="40" w:after="40"/>
              <w:jc w:val="center"/>
              <w:rPr>
                <w:sz w:val="18"/>
                <w:szCs w:val="18"/>
              </w:rPr>
            </w:pPr>
          </w:p>
        </w:tc>
      </w:tr>
      <w:tr w:rsidR="003A0F81" w:rsidRPr="00BD2D5D" w14:paraId="4F983A23" w14:textId="77777777" w:rsidTr="004F3A36">
        <w:trPr>
          <w:cantSplit/>
        </w:trPr>
        <w:tc>
          <w:tcPr>
            <w:tcW w:w="3459" w:type="dxa"/>
            <w:tcMar>
              <w:left w:w="57" w:type="dxa"/>
            </w:tcMar>
          </w:tcPr>
          <w:p w14:paraId="4190D9B6" w14:textId="77777777" w:rsidR="003A0F81" w:rsidRPr="00BD2D5D" w:rsidRDefault="003A0F81" w:rsidP="004F6EFA">
            <w:pPr>
              <w:spacing w:before="40" w:after="40"/>
            </w:pPr>
            <w:r w:rsidRPr="00BD2D5D">
              <w:t>Pavement Markings</w:t>
            </w:r>
          </w:p>
        </w:tc>
        <w:tc>
          <w:tcPr>
            <w:tcW w:w="4253" w:type="dxa"/>
            <w:tcMar>
              <w:left w:w="57" w:type="dxa"/>
            </w:tcMar>
          </w:tcPr>
          <w:p w14:paraId="6CFCEE36" w14:textId="77777777" w:rsidR="003A0F81" w:rsidRPr="00BD2D5D" w:rsidRDefault="003A0F81" w:rsidP="008D7843">
            <w:pPr>
              <w:spacing w:before="40" w:after="40"/>
            </w:pPr>
          </w:p>
        </w:tc>
        <w:tc>
          <w:tcPr>
            <w:tcW w:w="995" w:type="dxa"/>
            <w:tcMar>
              <w:left w:w="57" w:type="dxa"/>
            </w:tcMar>
            <w:vAlign w:val="center"/>
          </w:tcPr>
          <w:p w14:paraId="3E4B7851" w14:textId="77777777" w:rsidR="003A0F81" w:rsidRPr="00BD2D5D" w:rsidRDefault="003A0F81" w:rsidP="004F3A36">
            <w:pPr>
              <w:spacing w:before="40" w:after="40"/>
              <w:jc w:val="center"/>
              <w:rPr>
                <w:sz w:val="18"/>
                <w:szCs w:val="18"/>
              </w:rPr>
            </w:pPr>
          </w:p>
        </w:tc>
        <w:tc>
          <w:tcPr>
            <w:tcW w:w="995" w:type="dxa"/>
            <w:vAlign w:val="center"/>
          </w:tcPr>
          <w:p w14:paraId="70538813" w14:textId="77777777" w:rsidR="003A0F81" w:rsidRPr="00BD2D5D" w:rsidRDefault="003A0F81" w:rsidP="004F3A36">
            <w:pPr>
              <w:spacing w:before="40" w:after="40"/>
              <w:jc w:val="center"/>
              <w:rPr>
                <w:sz w:val="18"/>
                <w:szCs w:val="18"/>
              </w:rPr>
            </w:pPr>
          </w:p>
        </w:tc>
      </w:tr>
      <w:tr w:rsidR="003A0F81" w:rsidRPr="00BD2D5D" w14:paraId="38956F71" w14:textId="77777777" w:rsidTr="004F3A36">
        <w:trPr>
          <w:cantSplit/>
        </w:trPr>
        <w:tc>
          <w:tcPr>
            <w:tcW w:w="3459" w:type="dxa"/>
            <w:tcMar>
              <w:left w:w="57" w:type="dxa"/>
            </w:tcMar>
          </w:tcPr>
          <w:p w14:paraId="1DFB26A9" w14:textId="77777777" w:rsidR="003A0F81" w:rsidRPr="00BD2D5D" w:rsidRDefault="003A0F81" w:rsidP="004F6EFA">
            <w:pPr>
              <w:spacing w:before="40" w:after="40"/>
            </w:pPr>
            <w:r w:rsidRPr="00BD2D5D">
              <w:t>Prestressing / Tensioning</w:t>
            </w:r>
          </w:p>
        </w:tc>
        <w:tc>
          <w:tcPr>
            <w:tcW w:w="4253" w:type="dxa"/>
            <w:tcMar>
              <w:left w:w="57" w:type="dxa"/>
            </w:tcMar>
          </w:tcPr>
          <w:p w14:paraId="4706E1FC" w14:textId="77777777" w:rsidR="003A0F81" w:rsidRPr="00BD2D5D" w:rsidRDefault="003A0F81" w:rsidP="008D7843">
            <w:pPr>
              <w:spacing w:before="40" w:after="40"/>
            </w:pPr>
          </w:p>
        </w:tc>
        <w:tc>
          <w:tcPr>
            <w:tcW w:w="995" w:type="dxa"/>
            <w:tcMar>
              <w:left w:w="57" w:type="dxa"/>
            </w:tcMar>
            <w:vAlign w:val="center"/>
          </w:tcPr>
          <w:p w14:paraId="6E184A0D" w14:textId="77777777" w:rsidR="003A0F81" w:rsidRPr="00BD2D5D" w:rsidRDefault="003A0F81" w:rsidP="004F3A36">
            <w:pPr>
              <w:spacing w:before="40" w:after="40"/>
              <w:jc w:val="center"/>
              <w:rPr>
                <w:sz w:val="18"/>
                <w:szCs w:val="18"/>
              </w:rPr>
            </w:pPr>
          </w:p>
        </w:tc>
        <w:tc>
          <w:tcPr>
            <w:tcW w:w="995" w:type="dxa"/>
            <w:vAlign w:val="center"/>
          </w:tcPr>
          <w:p w14:paraId="34DDB5D5" w14:textId="77777777" w:rsidR="003A0F81" w:rsidRPr="00BD2D5D" w:rsidRDefault="003A0F81" w:rsidP="004F3A36">
            <w:pPr>
              <w:spacing w:before="40" w:after="40"/>
              <w:jc w:val="center"/>
              <w:rPr>
                <w:sz w:val="18"/>
                <w:szCs w:val="18"/>
              </w:rPr>
            </w:pPr>
          </w:p>
        </w:tc>
      </w:tr>
      <w:tr w:rsidR="003A0F81" w:rsidRPr="00BD2D5D" w14:paraId="06FAE34B" w14:textId="77777777" w:rsidTr="004F3A36">
        <w:trPr>
          <w:cantSplit/>
        </w:trPr>
        <w:tc>
          <w:tcPr>
            <w:tcW w:w="3459" w:type="dxa"/>
            <w:tcMar>
              <w:left w:w="57" w:type="dxa"/>
            </w:tcMar>
          </w:tcPr>
          <w:p w14:paraId="57E10B54" w14:textId="77777777" w:rsidR="003A0F81" w:rsidRPr="00BD2D5D" w:rsidRDefault="003A0F81" w:rsidP="004F6EFA">
            <w:pPr>
              <w:spacing w:before="40" w:after="40"/>
            </w:pPr>
            <w:r w:rsidRPr="00BD2D5D">
              <w:t>Rockbase</w:t>
            </w:r>
          </w:p>
        </w:tc>
        <w:tc>
          <w:tcPr>
            <w:tcW w:w="4253" w:type="dxa"/>
            <w:tcMar>
              <w:left w:w="57" w:type="dxa"/>
            </w:tcMar>
          </w:tcPr>
          <w:p w14:paraId="6F7C8814" w14:textId="77777777" w:rsidR="003A0F81" w:rsidRPr="00BD2D5D" w:rsidRDefault="003A0F81" w:rsidP="008D7843">
            <w:pPr>
              <w:spacing w:before="40" w:after="40"/>
            </w:pPr>
          </w:p>
        </w:tc>
        <w:tc>
          <w:tcPr>
            <w:tcW w:w="995" w:type="dxa"/>
            <w:tcMar>
              <w:left w:w="57" w:type="dxa"/>
            </w:tcMar>
            <w:vAlign w:val="center"/>
          </w:tcPr>
          <w:p w14:paraId="177D5D0E" w14:textId="77777777" w:rsidR="003A0F81" w:rsidRPr="00BD2D5D" w:rsidRDefault="003A0F81" w:rsidP="004F3A36">
            <w:pPr>
              <w:spacing w:before="40" w:after="40"/>
              <w:jc w:val="center"/>
              <w:rPr>
                <w:sz w:val="18"/>
                <w:szCs w:val="18"/>
              </w:rPr>
            </w:pPr>
          </w:p>
        </w:tc>
        <w:tc>
          <w:tcPr>
            <w:tcW w:w="995" w:type="dxa"/>
            <w:vAlign w:val="center"/>
          </w:tcPr>
          <w:p w14:paraId="3F67AA3E" w14:textId="77777777" w:rsidR="003A0F81" w:rsidRPr="00BD2D5D" w:rsidRDefault="003A0F81" w:rsidP="004F3A36">
            <w:pPr>
              <w:spacing w:before="40" w:after="40"/>
              <w:jc w:val="center"/>
              <w:rPr>
                <w:sz w:val="18"/>
                <w:szCs w:val="18"/>
              </w:rPr>
            </w:pPr>
          </w:p>
        </w:tc>
      </w:tr>
      <w:tr w:rsidR="003A0F81" w:rsidRPr="00BD2D5D" w14:paraId="2CA4CDF1" w14:textId="77777777" w:rsidTr="004F3A36">
        <w:trPr>
          <w:cantSplit/>
        </w:trPr>
        <w:tc>
          <w:tcPr>
            <w:tcW w:w="3459" w:type="dxa"/>
            <w:tcMar>
              <w:left w:w="57" w:type="dxa"/>
            </w:tcMar>
          </w:tcPr>
          <w:p w14:paraId="61EE74C2" w14:textId="77777777" w:rsidR="003A0F81" w:rsidRPr="00BD2D5D" w:rsidRDefault="003A0F81" w:rsidP="004F6EFA">
            <w:pPr>
              <w:spacing w:before="40" w:after="40"/>
            </w:pPr>
            <w:r w:rsidRPr="00BD2D5D">
              <w:t>Sealing</w:t>
            </w:r>
          </w:p>
        </w:tc>
        <w:tc>
          <w:tcPr>
            <w:tcW w:w="4253" w:type="dxa"/>
            <w:tcMar>
              <w:left w:w="57" w:type="dxa"/>
            </w:tcMar>
          </w:tcPr>
          <w:p w14:paraId="14021F61" w14:textId="77777777" w:rsidR="003A0F81" w:rsidRPr="00BD2D5D" w:rsidRDefault="003A0F81" w:rsidP="008D7843">
            <w:pPr>
              <w:spacing w:before="40" w:after="40"/>
            </w:pPr>
          </w:p>
        </w:tc>
        <w:tc>
          <w:tcPr>
            <w:tcW w:w="995" w:type="dxa"/>
            <w:tcMar>
              <w:left w:w="57" w:type="dxa"/>
            </w:tcMar>
            <w:vAlign w:val="center"/>
          </w:tcPr>
          <w:p w14:paraId="307A8B1B" w14:textId="77777777" w:rsidR="003A0F81" w:rsidRPr="00BD2D5D" w:rsidRDefault="003A0F81" w:rsidP="004F3A36">
            <w:pPr>
              <w:spacing w:before="40" w:after="40"/>
              <w:jc w:val="center"/>
              <w:rPr>
                <w:sz w:val="18"/>
                <w:szCs w:val="18"/>
              </w:rPr>
            </w:pPr>
          </w:p>
        </w:tc>
        <w:tc>
          <w:tcPr>
            <w:tcW w:w="995" w:type="dxa"/>
            <w:vAlign w:val="center"/>
          </w:tcPr>
          <w:p w14:paraId="68374D7E" w14:textId="77777777" w:rsidR="003A0F81" w:rsidRPr="00BD2D5D" w:rsidRDefault="003A0F81" w:rsidP="004F3A36">
            <w:pPr>
              <w:spacing w:before="40" w:after="40"/>
              <w:jc w:val="center"/>
              <w:rPr>
                <w:sz w:val="18"/>
                <w:szCs w:val="18"/>
              </w:rPr>
            </w:pPr>
          </w:p>
        </w:tc>
      </w:tr>
      <w:tr w:rsidR="003A0F81" w:rsidRPr="00BD2D5D" w14:paraId="5D34CCCD" w14:textId="77777777" w:rsidTr="004F3A36">
        <w:trPr>
          <w:cantSplit/>
        </w:trPr>
        <w:tc>
          <w:tcPr>
            <w:tcW w:w="3459" w:type="dxa"/>
            <w:tcMar>
              <w:left w:w="57" w:type="dxa"/>
            </w:tcMar>
          </w:tcPr>
          <w:p w14:paraId="497D50FF" w14:textId="77777777" w:rsidR="003A0F81" w:rsidRPr="00BD2D5D" w:rsidRDefault="003A0F81" w:rsidP="004F6EFA">
            <w:pPr>
              <w:spacing w:before="40" w:after="40"/>
            </w:pPr>
            <w:r w:rsidRPr="00BD2D5D">
              <w:t>Signs</w:t>
            </w:r>
          </w:p>
        </w:tc>
        <w:tc>
          <w:tcPr>
            <w:tcW w:w="4253" w:type="dxa"/>
            <w:tcMar>
              <w:left w:w="57" w:type="dxa"/>
            </w:tcMar>
          </w:tcPr>
          <w:p w14:paraId="6799142F" w14:textId="77777777" w:rsidR="003A0F81" w:rsidRPr="00BD2D5D" w:rsidRDefault="003A0F81" w:rsidP="008D7843">
            <w:pPr>
              <w:spacing w:before="40" w:after="40"/>
            </w:pPr>
          </w:p>
        </w:tc>
        <w:tc>
          <w:tcPr>
            <w:tcW w:w="995" w:type="dxa"/>
            <w:tcMar>
              <w:left w:w="57" w:type="dxa"/>
            </w:tcMar>
            <w:vAlign w:val="center"/>
          </w:tcPr>
          <w:p w14:paraId="76A84F33" w14:textId="77777777" w:rsidR="003A0F81" w:rsidRPr="00BD2D5D" w:rsidRDefault="003A0F81" w:rsidP="004F3A36">
            <w:pPr>
              <w:spacing w:before="40" w:after="40"/>
              <w:jc w:val="center"/>
              <w:rPr>
                <w:sz w:val="18"/>
                <w:szCs w:val="18"/>
              </w:rPr>
            </w:pPr>
          </w:p>
        </w:tc>
        <w:tc>
          <w:tcPr>
            <w:tcW w:w="995" w:type="dxa"/>
            <w:vAlign w:val="center"/>
          </w:tcPr>
          <w:p w14:paraId="31F34898" w14:textId="77777777" w:rsidR="003A0F81" w:rsidRPr="00BD2D5D" w:rsidRDefault="003A0F81" w:rsidP="004F3A36">
            <w:pPr>
              <w:spacing w:before="40" w:after="40"/>
              <w:jc w:val="center"/>
              <w:rPr>
                <w:sz w:val="18"/>
                <w:szCs w:val="18"/>
              </w:rPr>
            </w:pPr>
          </w:p>
        </w:tc>
      </w:tr>
      <w:tr w:rsidR="003A0F81" w:rsidRPr="00BD2D5D" w14:paraId="060C2D4B" w14:textId="77777777" w:rsidTr="004F3A36">
        <w:trPr>
          <w:cantSplit/>
        </w:trPr>
        <w:tc>
          <w:tcPr>
            <w:tcW w:w="3459" w:type="dxa"/>
            <w:tcMar>
              <w:left w:w="57" w:type="dxa"/>
            </w:tcMar>
          </w:tcPr>
          <w:p w14:paraId="4DA1CFA7" w14:textId="77777777" w:rsidR="003A0F81" w:rsidRPr="00BD2D5D" w:rsidRDefault="003A0F81" w:rsidP="004F6EFA">
            <w:pPr>
              <w:spacing w:before="40" w:after="40"/>
            </w:pPr>
            <w:r w:rsidRPr="00BD2D5D">
              <w:t>Steel Fabrication</w:t>
            </w:r>
          </w:p>
        </w:tc>
        <w:tc>
          <w:tcPr>
            <w:tcW w:w="4253" w:type="dxa"/>
            <w:tcMar>
              <w:left w:w="57" w:type="dxa"/>
            </w:tcMar>
          </w:tcPr>
          <w:p w14:paraId="53A82B2F" w14:textId="77777777" w:rsidR="003A0F81" w:rsidRPr="00BD2D5D" w:rsidRDefault="003A0F81" w:rsidP="008D7843">
            <w:pPr>
              <w:spacing w:before="40" w:after="40"/>
            </w:pPr>
          </w:p>
        </w:tc>
        <w:tc>
          <w:tcPr>
            <w:tcW w:w="995" w:type="dxa"/>
            <w:tcMar>
              <w:left w:w="57" w:type="dxa"/>
            </w:tcMar>
            <w:vAlign w:val="center"/>
          </w:tcPr>
          <w:p w14:paraId="758D8B07" w14:textId="77777777" w:rsidR="003A0F81" w:rsidRPr="00BD2D5D" w:rsidRDefault="003A0F81" w:rsidP="004F3A36">
            <w:pPr>
              <w:spacing w:before="40" w:after="40"/>
              <w:jc w:val="center"/>
              <w:rPr>
                <w:sz w:val="18"/>
                <w:szCs w:val="18"/>
              </w:rPr>
            </w:pPr>
          </w:p>
        </w:tc>
        <w:tc>
          <w:tcPr>
            <w:tcW w:w="995" w:type="dxa"/>
            <w:vAlign w:val="center"/>
          </w:tcPr>
          <w:p w14:paraId="521B8D65" w14:textId="77777777" w:rsidR="003A0F81" w:rsidRPr="00BD2D5D" w:rsidRDefault="003A0F81" w:rsidP="004F3A36">
            <w:pPr>
              <w:spacing w:before="40" w:after="40"/>
              <w:jc w:val="center"/>
              <w:rPr>
                <w:sz w:val="18"/>
                <w:szCs w:val="18"/>
              </w:rPr>
            </w:pPr>
          </w:p>
        </w:tc>
      </w:tr>
      <w:tr w:rsidR="003A0F81" w:rsidRPr="00BD2D5D" w14:paraId="3C78A434" w14:textId="77777777" w:rsidTr="004F3A36">
        <w:trPr>
          <w:cantSplit/>
        </w:trPr>
        <w:tc>
          <w:tcPr>
            <w:tcW w:w="3459" w:type="dxa"/>
            <w:tcMar>
              <w:left w:w="57" w:type="dxa"/>
            </w:tcMar>
          </w:tcPr>
          <w:p w14:paraId="1C32424E" w14:textId="77777777" w:rsidR="003A0F81" w:rsidRPr="00BD2D5D" w:rsidRDefault="003A0F81" w:rsidP="004F6EFA">
            <w:pPr>
              <w:spacing w:before="40" w:after="40"/>
            </w:pPr>
            <w:r w:rsidRPr="00BD2D5D">
              <w:t>Steel Reinforcing</w:t>
            </w:r>
          </w:p>
        </w:tc>
        <w:tc>
          <w:tcPr>
            <w:tcW w:w="4253" w:type="dxa"/>
            <w:tcMar>
              <w:left w:w="57" w:type="dxa"/>
            </w:tcMar>
          </w:tcPr>
          <w:p w14:paraId="4F267CAE" w14:textId="77777777" w:rsidR="003A0F81" w:rsidRPr="00BD2D5D" w:rsidRDefault="003A0F81" w:rsidP="008D7843">
            <w:pPr>
              <w:spacing w:before="40" w:after="40"/>
            </w:pPr>
          </w:p>
        </w:tc>
        <w:tc>
          <w:tcPr>
            <w:tcW w:w="995" w:type="dxa"/>
            <w:tcMar>
              <w:left w:w="57" w:type="dxa"/>
            </w:tcMar>
            <w:vAlign w:val="center"/>
          </w:tcPr>
          <w:p w14:paraId="128A10F5" w14:textId="77777777" w:rsidR="003A0F81" w:rsidRPr="00BD2D5D" w:rsidRDefault="003A0F81" w:rsidP="004F3A36">
            <w:pPr>
              <w:spacing w:before="40" w:after="40"/>
              <w:jc w:val="center"/>
              <w:rPr>
                <w:sz w:val="18"/>
                <w:szCs w:val="18"/>
              </w:rPr>
            </w:pPr>
          </w:p>
        </w:tc>
        <w:tc>
          <w:tcPr>
            <w:tcW w:w="995" w:type="dxa"/>
            <w:vAlign w:val="center"/>
          </w:tcPr>
          <w:p w14:paraId="55B93023" w14:textId="77777777" w:rsidR="003A0F81" w:rsidRPr="00BD2D5D" w:rsidRDefault="003A0F81" w:rsidP="004F3A36">
            <w:pPr>
              <w:spacing w:before="40" w:after="40"/>
              <w:jc w:val="center"/>
              <w:rPr>
                <w:sz w:val="18"/>
                <w:szCs w:val="18"/>
              </w:rPr>
            </w:pPr>
          </w:p>
        </w:tc>
      </w:tr>
      <w:tr w:rsidR="003A0F81" w:rsidRPr="00BD2D5D" w14:paraId="73B1ECB8" w14:textId="77777777" w:rsidTr="004F3A36">
        <w:trPr>
          <w:cantSplit/>
        </w:trPr>
        <w:tc>
          <w:tcPr>
            <w:tcW w:w="3459" w:type="dxa"/>
            <w:tcMar>
              <w:left w:w="57" w:type="dxa"/>
            </w:tcMar>
          </w:tcPr>
          <w:p w14:paraId="7B403189" w14:textId="77777777" w:rsidR="003A0F81" w:rsidRPr="00BD2D5D" w:rsidRDefault="003A0F81" w:rsidP="004F6EFA">
            <w:pPr>
              <w:spacing w:before="40" w:after="40"/>
            </w:pPr>
            <w:r w:rsidRPr="00BD2D5D">
              <w:t>Traffic Control Signals</w:t>
            </w:r>
          </w:p>
        </w:tc>
        <w:tc>
          <w:tcPr>
            <w:tcW w:w="4253" w:type="dxa"/>
            <w:tcMar>
              <w:left w:w="57" w:type="dxa"/>
            </w:tcMar>
          </w:tcPr>
          <w:p w14:paraId="68B93C05" w14:textId="77777777" w:rsidR="003A0F81" w:rsidRPr="00BD2D5D" w:rsidRDefault="003A0F81" w:rsidP="008D7843">
            <w:pPr>
              <w:spacing w:before="40" w:after="40"/>
            </w:pPr>
          </w:p>
        </w:tc>
        <w:tc>
          <w:tcPr>
            <w:tcW w:w="995" w:type="dxa"/>
            <w:tcMar>
              <w:left w:w="57" w:type="dxa"/>
            </w:tcMar>
            <w:vAlign w:val="center"/>
          </w:tcPr>
          <w:p w14:paraId="25407159" w14:textId="77777777" w:rsidR="003A0F81" w:rsidRPr="00BD2D5D" w:rsidRDefault="003A0F81" w:rsidP="004F3A36">
            <w:pPr>
              <w:spacing w:before="40" w:after="40"/>
              <w:jc w:val="center"/>
              <w:rPr>
                <w:sz w:val="18"/>
                <w:szCs w:val="18"/>
              </w:rPr>
            </w:pPr>
          </w:p>
        </w:tc>
        <w:tc>
          <w:tcPr>
            <w:tcW w:w="995" w:type="dxa"/>
            <w:vAlign w:val="center"/>
          </w:tcPr>
          <w:p w14:paraId="34491B87" w14:textId="77777777" w:rsidR="003A0F81" w:rsidRPr="00BD2D5D" w:rsidRDefault="003A0F81" w:rsidP="004F3A36">
            <w:pPr>
              <w:spacing w:before="40" w:after="40"/>
              <w:jc w:val="center"/>
              <w:rPr>
                <w:sz w:val="18"/>
                <w:szCs w:val="18"/>
              </w:rPr>
            </w:pPr>
          </w:p>
        </w:tc>
      </w:tr>
    </w:tbl>
    <w:p w14:paraId="0BD35784" w14:textId="77777777" w:rsidR="007A0D3B" w:rsidRPr="00BD2D5D" w:rsidRDefault="007A0D3B" w:rsidP="00E13CDE">
      <w:r w:rsidRPr="00BD2D5D">
        <w:t>PROVIDE THE FOLLOWING DUE DILIGENCE INFORMATION FOR THE PROPOSED SUBCONTRACTORS:</w:t>
      </w:r>
    </w:p>
    <w:tbl>
      <w:tblPr>
        <w:tblStyle w:val="TableGrid"/>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9702"/>
      </w:tblGrid>
      <w:tr w:rsidR="007A0D3B" w:rsidRPr="00BD2D5D" w14:paraId="032236F2" w14:textId="77777777" w:rsidTr="008D7843">
        <w:trPr>
          <w:cantSplit/>
        </w:trPr>
        <w:tc>
          <w:tcPr>
            <w:tcW w:w="9702" w:type="dxa"/>
            <w:tcMar>
              <w:left w:w="57" w:type="dxa"/>
            </w:tcMar>
          </w:tcPr>
          <w:p w14:paraId="45D1226B" w14:textId="77777777" w:rsidR="007A0D3B" w:rsidRPr="00BD2D5D" w:rsidRDefault="007A0D3B" w:rsidP="008D7843">
            <w:pPr>
              <w:spacing w:after="60"/>
              <w:rPr>
                <w:u w:val="single"/>
              </w:rPr>
            </w:pPr>
            <w:r w:rsidRPr="00BD2D5D">
              <w:t>The Tender</w:t>
            </w:r>
            <w:r w:rsidR="008B11B4" w:rsidRPr="00BD2D5D">
              <w:t>er</w:t>
            </w:r>
            <w:r w:rsidRPr="00BD2D5D">
              <w:t xml:space="preserve"> must provide the following details of </w:t>
            </w:r>
            <w:r w:rsidR="00974013" w:rsidRPr="00BD2D5D">
              <w:t>subcontractor</w:t>
            </w:r>
            <w:r w:rsidRPr="00BD2D5D">
              <w:t>(s) to whom it is intended to subcontract any portion of the Works exceeding $1.5m (GST inclusive).</w:t>
            </w:r>
          </w:p>
        </w:tc>
      </w:tr>
    </w:tbl>
    <w:p w14:paraId="52A28DBF" w14:textId="77777777" w:rsidR="007A0D3B" w:rsidRPr="00BD2D5D" w:rsidRDefault="007A0D3B" w:rsidP="007A0D3B">
      <w:pPr>
        <w:rPr>
          <w:sz w:val="2"/>
        </w:rPr>
      </w:pPr>
    </w:p>
    <w:tbl>
      <w:tblPr>
        <w:tblStyle w:val="TableGrid"/>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2425"/>
        <w:gridCol w:w="2426"/>
        <w:gridCol w:w="3428"/>
        <w:gridCol w:w="1423"/>
      </w:tblGrid>
      <w:tr w:rsidR="007A0D3B" w:rsidRPr="00BD2D5D" w14:paraId="4D533860" w14:textId="77777777" w:rsidTr="007A0D3B">
        <w:trPr>
          <w:cantSplit/>
          <w:trHeight w:val="791"/>
          <w:tblHeader/>
        </w:trPr>
        <w:tc>
          <w:tcPr>
            <w:tcW w:w="2425" w:type="dxa"/>
            <w:shd w:val="clear" w:color="auto" w:fill="D9D9D9" w:themeFill="background1" w:themeFillShade="D9"/>
            <w:tcMar>
              <w:left w:w="57" w:type="dxa"/>
            </w:tcMar>
            <w:vAlign w:val="center"/>
          </w:tcPr>
          <w:p w14:paraId="4124BC32" w14:textId="77777777" w:rsidR="007A0D3B" w:rsidRPr="00BD2D5D" w:rsidRDefault="007A0D3B" w:rsidP="008D7843">
            <w:pPr>
              <w:spacing w:before="40" w:after="40"/>
              <w:jc w:val="center"/>
              <w:rPr>
                <w:b/>
              </w:rPr>
            </w:pPr>
            <w:r w:rsidRPr="00BD2D5D">
              <w:rPr>
                <w:b/>
              </w:rPr>
              <w:t>Subcontractor’s Name</w:t>
            </w:r>
          </w:p>
        </w:tc>
        <w:tc>
          <w:tcPr>
            <w:tcW w:w="2426" w:type="dxa"/>
            <w:shd w:val="clear" w:color="auto" w:fill="D9D9D9" w:themeFill="background1" w:themeFillShade="D9"/>
            <w:tcMar>
              <w:left w:w="57" w:type="dxa"/>
            </w:tcMar>
            <w:vAlign w:val="center"/>
          </w:tcPr>
          <w:p w14:paraId="3954928C" w14:textId="77777777" w:rsidR="007A0D3B" w:rsidRPr="00BD2D5D" w:rsidRDefault="007A0D3B" w:rsidP="008D7843">
            <w:pPr>
              <w:spacing w:before="40" w:after="40"/>
              <w:jc w:val="center"/>
              <w:rPr>
                <w:b/>
              </w:rPr>
            </w:pPr>
            <w:r w:rsidRPr="00BD2D5D">
              <w:rPr>
                <w:b/>
              </w:rPr>
              <w:t>Subcontractor’s Address</w:t>
            </w:r>
          </w:p>
        </w:tc>
        <w:tc>
          <w:tcPr>
            <w:tcW w:w="3428" w:type="dxa"/>
            <w:shd w:val="clear" w:color="auto" w:fill="D9D9D9" w:themeFill="background1" w:themeFillShade="D9"/>
            <w:tcMar>
              <w:left w:w="57" w:type="dxa"/>
            </w:tcMar>
            <w:vAlign w:val="center"/>
          </w:tcPr>
          <w:p w14:paraId="7C86CA2A" w14:textId="77777777" w:rsidR="007A0D3B" w:rsidRPr="00BD2D5D" w:rsidRDefault="007A0D3B" w:rsidP="008D7843">
            <w:pPr>
              <w:spacing w:before="40" w:after="40"/>
              <w:jc w:val="center"/>
              <w:rPr>
                <w:b/>
              </w:rPr>
            </w:pPr>
            <w:r w:rsidRPr="00BD2D5D">
              <w:rPr>
                <w:b/>
              </w:rPr>
              <w:t>Description of the Works to be Subcontracted</w:t>
            </w:r>
          </w:p>
        </w:tc>
        <w:tc>
          <w:tcPr>
            <w:tcW w:w="1423" w:type="dxa"/>
            <w:shd w:val="clear" w:color="auto" w:fill="D9D9D9" w:themeFill="background1" w:themeFillShade="D9"/>
            <w:vAlign w:val="center"/>
          </w:tcPr>
          <w:p w14:paraId="5A06AE22" w14:textId="77777777" w:rsidR="007A0D3B" w:rsidRPr="00BD2D5D" w:rsidRDefault="007A0D3B" w:rsidP="008D7843">
            <w:pPr>
              <w:spacing w:before="40" w:after="40"/>
              <w:jc w:val="center"/>
              <w:rPr>
                <w:b/>
              </w:rPr>
            </w:pPr>
            <w:r w:rsidRPr="00BD2D5D">
              <w:rPr>
                <w:b/>
              </w:rPr>
              <w:t>Estimated Value</w:t>
            </w:r>
          </w:p>
        </w:tc>
      </w:tr>
      <w:tr w:rsidR="007A0D3B" w:rsidRPr="00BD2D5D" w14:paraId="5D729A28" w14:textId="77777777" w:rsidTr="007A0D3B">
        <w:trPr>
          <w:cantSplit/>
        </w:trPr>
        <w:tc>
          <w:tcPr>
            <w:tcW w:w="2425" w:type="dxa"/>
            <w:tcMar>
              <w:left w:w="57" w:type="dxa"/>
            </w:tcMar>
          </w:tcPr>
          <w:p w14:paraId="0CA6958B" w14:textId="77777777" w:rsidR="007A0D3B" w:rsidRPr="00BD2D5D" w:rsidRDefault="007A0D3B" w:rsidP="008D7843">
            <w:pPr>
              <w:spacing w:before="40" w:after="40"/>
            </w:pPr>
          </w:p>
        </w:tc>
        <w:tc>
          <w:tcPr>
            <w:tcW w:w="2426" w:type="dxa"/>
            <w:tcMar>
              <w:left w:w="57" w:type="dxa"/>
            </w:tcMar>
          </w:tcPr>
          <w:p w14:paraId="6DC3A0BA" w14:textId="77777777" w:rsidR="007A0D3B" w:rsidRPr="00BD2D5D" w:rsidRDefault="007A0D3B" w:rsidP="008D7843">
            <w:pPr>
              <w:spacing w:before="40" w:after="40"/>
            </w:pPr>
          </w:p>
        </w:tc>
        <w:tc>
          <w:tcPr>
            <w:tcW w:w="3428" w:type="dxa"/>
            <w:tcMar>
              <w:left w:w="57" w:type="dxa"/>
            </w:tcMar>
          </w:tcPr>
          <w:p w14:paraId="04F9F85C" w14:textId="77777777" w:rsidR="007A0D3B" w:rsidRPr="00BD2D5D" w:rsidRDefault="007A0D3B" w:rsidP="008D7843">
            <w:pPr>
              <w:spacing w:before="40" w:after="40"/>
            </w:pPr>
          </w:p>
        </w:tc>
        <w:tc>
          <w:tcPr>
            <w:tcW w:w="1423" w:type="dxa"/>
          </w:tcPr>
          <w:p w14:paraId="04B98D69" w14:textId="77777777" w:rsidR="007A0D3B" w:rsidRPr="00BD2D5D" w:rsidRDefault="007A0D3B" w:rsidP="008D7843">
            <w:pPr>
              <w:spacing w:before="40" w:after="40"/>
            </w:pPr>
          </w:p>
        </w:tc>
      </w:tr>
      <w:tr w:rsidR="007A0D3B" w:rsidRPr="00BD2D5D" w14:paraId="7A506342" w14:textId="77777777" w:rsidTr="007A0D3B">
        <w:trPr>
          <w:cantSplit/>
        </w:trPr>
        <w:tc>
          <w:tcPr>
            <w:tcW w:w="2425" w:type="dxa"/>
            <w:tcMar>
              <w:left w:w="57" w:type="dxa"/>
            </w:tcMar>
          </w:tcPr>
          <w:p w14:paraId="1090E666" w14:textId="77777777" w:rsidR="007A0D3B" w:rsidRPr="00BD2D5D" w:rsidRDefault="007A0D3B" w:rsidP="008D7843">
            <w:pPr>
              <w:spacing w:before="40" w:after="40"/>
            </w:pPr>
          </w:p>
        </w:tc>
        <w:tc>
          <w:tcPr>
            <w:tcW w:w="2426" w:type="dxa"/>
            <w:tcMar>
              <w:left w:w="57" w:type="dxa"/>
            </w:tcMar>
          </w:tcPr>
          <w:p w14:paraId="21E37FD1" w14:textId="77777777" w:rsidR="007A0D3B" w:rsidRPr="00BD2D5D" w:rsidRDefault="007A0D3B" w:rsidP="008D7843">
            <w:pPr>
              <w:spacing w:before="40" w:after="40"/>
            </w:pPr>
          </w:p>
        </w:tc>
        <w:tc>
          <w:tcPr>
            <w:tcW w:w="3428" w:type="dxa"/>
            <w:tcMar>
              <w:left w:w="57" w:type="dxa"/>
            </w:tcMar>
          </w:tcPr>
          <w:p w14:paraId="2FAB4793" w14:textId="77777777" w:rsidR="007A0D3B" w:rsidRPr="00BD2D5D" w:rsidRDefault="007A0D3B" w:rsidP="008D7843">
            <w:pPr>
              <w:spacing w:before="40" w:after="40"/>
            </w:pPr>
          </w:p>
        </w:tc>
        <w:tc>
          <w:tcPr>
            <w:tcW w:w="1423" w:type="dxa"/>
          </w:tcPr>
          <w:p w14:paraId="58E5934A" w14:textId="77777777" w:rsidR="007A0D3B" w:rsidRPr="00BD2D5D" w:rsidRDefault="007A0D3B" w:rsidP="008D7843">
            <w:pPr>
              <w:spacing w:before="40" w:after="40"/>
            </w:pPr>
          </w:p>
        </w:tc>
      </w:tr>
      <w:tr w:rsidR="007A0D3B" w:rsidRPr="00BD2D5D" w14:paraId="2EB1B0E8" w14:textId="77777777" w:rsidTr="007A0D3B">
        <w:trPr>
          <w:cantSplit/>
        </w:trPr>
        <w:tc>
          <w:tcPr>
            <w:tcW w:w="2425" w:type="dxa"/>
            <w:tcMar>
              <w:left w:w="57" w:type="dxa"/>
            </w:tcMar>
          </w:tcPr>
          <w:p w14:paraId="78FCD1F6" w14:textId="77777777" w:rsidR="007A0D3B" w:rsidRPr="00BD2D5D" w:rsidRDefault="007A0D3B" w:rsidP="008D7843">
            <w:pPr>
              <w:spacing w:before="40" w:after="40"/>
            </w:pPr>
          </w:p>
        </w:tc>
        <w:tc>
          <w:tcPr>
            <w:tcW w:w="2426" w:type="dxa"/>
            <w:tcMar>
              <w:left w:w="57" w:type="dxa"/>
            </w:tcMar>
          </w:tcPr>
          <w:p w14:paraId="160FB54B" w14:textId="77777777" w:rsidR="007A0D3B" w:rsidRPr="00BD2D5D" w:rsidRDefault="007A0D3B" w:rsidP="008D7843">
            <w:pPr>
              <w:spacing w:before="40" w:after="40"/>
            </w:pPr>
          </w:p>
        </w:tc>
        <w:tc>
          <w:tcPr>
            <w:tcW w:w="3428" w:type="dxa"/>
            <w:tcMar>
              <w:left w:w="57" w:type="dxa"/>
            </w:tcMar>
          </w:tcPr>
          <w:p w14:paraId="73AAB983" w14:textId="77777777" w:rsidR="007A0D3B" w:rsidRPr="00BD2D5D" w:rsidRDefault="007A0D3B" w:rsidP="008D7843">
            <w:pPr>
              <w:spacing w:before="40" w:after="40"/>
            </w:pPr>
          </w:p>
        </w:tc>
        <w:tc>
          <w:tcPr>
            <w:tcW w:w="1423" w:type="dxa"/>
          </w:tcPr>
          <w:p w14:paraId="779BCA6D" w14:textId="77777777" w:rsidR="007A0D3B" w:rsidRPr="00BD2D5D" w:rsidRDefault="007A0D3B" w:rsidP="008D7843">
            <w:pPr>
              <w:spacing w:before="40" w:after="40"/>
            </w:pPr>
          </w:p>
        </w:tc>
      </w:tr>
      <w:tr w:rsidR="007A0D3B" w:rsidRPr="00BD2D5D" w14:paraId="73A149B2" w14:textId="77777777" w:rsidTr="007A0D3B">
        <w:trPr>
          <w:cantSplit/>
        </w:trPr>
        <w:tc>
          <w:tcPr>
            <w:tcW w:w="2425" w:type="dxa"/>
            <w:tcMar>
              <w:left w:w="57" w:type="dxa"/>
            </w:tcMar>
          </w:tcPr>
          <w:p w14:paraId="71DC911D" w14:textId="77777777" w:rsidR="007A0D3B" w:rsidRPr="00BD2D5D" w:rsidRDefault="007A0D3B" w:rsidP="008D7843">
            <w:pPr>
              <w:spacing w:before="40" w:after="40"/>
            </w:pPr>
          </w:p>
        </w:tc>
        <w:tc>
          <w:tcPr>
            <w:tcW w:w="2426" w:type="dxa"/>
            <w:tcMar>
              <w:left w:w="57" w:type="dxa"/>
            </w:tcMar>
          </w:tcPr>
          <w:p w14:paraId="35B807C3" w14:textId="77777777" w:rsidR="007A0D3B" w:rsidRPr="00BD2D5D" w:rsidRDefault="007A0D3B" w:rsidP="008D7843">
            <w:pPr>
              <w:spacing w:before="40" w:after="40"/>
            </w:pPr>
          </w:p>
        </w:tc>
        <w:tc>
          <w:tcPr>
            <w:tcW w:w="3428" w:type="dxa"/>
            <w:tcMar>
              <w:left w:w="57" w:type="dxa"/>
            </w:tcMar>
          </w:tcPr>
          <w:p w14:paraId="700E91FD" w14:textId="77777777" w:rsidR="007A0D3B" w:rsidRPr="00BD2D5D" w:rsidRDefault="007A0D3B" w:rsidP="008D7843">
            <w:pPr>
              <w:spacing w:before="40" w:after="40"/>
            </w:pPr>
          </w:p>
        </w:tc>
        <w:tc>
          <w:tcPr>
            <w:tcW w:w="1423" w:type="dxa"/>
          </w:tcPr>
          <w:p w14:paraId="7A03820E" w14:textId="77777777" w:rsidR="007A0D3B" w:rsidRPr="00BD2D5D" w:rsidRDefault="007A0D3B" w:rsidP="008D7843">
            <w:pPr>
              <w:spacing w:before="40" w:after="40"/>
            </w:pPr>
          </w:p>
        </w:tc>
      </w:tr>
    </w:tbl>
    <w:p w14:paraId="0D952030" w14:textId="77777777" w:rsidR="007A0D3B" w:rsidRPr="00BD2D5D" w:rsidRDefault="007A0D3B" w:rsidP="009A4180">
      <w:pPr>
        <w:rPr>
          <w:sz w:val="2"/>
        </w:rPr>
      </w:pPr>
    </w:p>
    <w:tbl>
      <w:tblPr>
        <w:tblStyle w:val="TableGrid"/>
        <w:tblW w:w="97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341"/>
        <w:gridCol w:w="3631"/>
        <w:gridCol w:w="338"/>
        <w:gridCol w:w="2835"/>
        <w:gridCol w:w="340"/>
        <w:gridCol w:w="1928"/>
        <w:gridCol w:w="292"/>
      </w:tblGrid>
      <w:tr w:rsidR="005331A5" w:rsidRPr="00BD2D5D" w14:paraId="1FF81C10" w14:textId="77777777" w:rsidTr="00BA34D3">
        <w:trPr>
          <w:cantSplit/>
        </w:trPr>
        <w:tc>
          <w:tcPr>
            <w:tcW w:w="9702" w:type="dxa"/>
            <w:gridSpan w:val="7"/>
            <w:tcBorders>
              <w:bottom w:val="nil"/>
            </w:tcBorders>
            <w:tcMar>
              <w:left w:w="57" w:type="dxa"/>
            </w:tcMar>
          </w:tcPr>
          <w:p w14:paraId="2D0081EB" w14:textId="77777777" w:rsidR="005331A5" w:rsidRPr="00BD2D5D" w:rsidRDefault="005331A5" w:rsidP="008D7843">
            <w:pPr>
              <w:spacing w:after="60"/>
            </w:pPr>
            <w:r w:rsidRPr="00BD2D5D">
              <w:t xml:space="preserve">A financial due diligence check on each of these </w:t>
            </w:r>
            <w:r w:rsidR="00974013" w:rsidRPr="00BD2D5D">
              <w:t>subcontractor</w:t>
            </w:r>
            <w:r w:rsidRPr="00BD2D5D">
              <w:t xml:space="preserve">s must be conducted by the Tenderer and this Schedule signed to certify the </w:t>
            </w:r>
            <w:r w:rsidR="00974013" w:rsidRPr="00BD2D5D">
              <w:t>subcontractor</w:t>
            </w:r>
            <w:r w:rsidRPr="00BD2D5D">
              <w:t>(s) have satisfied this check.</w:t>
            </w:r>
          </w:p>
          <w:p w14:paraId="0784DBDB" w14:textId="77777777" w:rsidR="005331A5" w:rsidRPr="00BD2D5D" w:rsidRDefault="005331A5" w:rsidP="008D7843">
            <w:pPr>
              <w:spacing w:after="60"/>
            </w:pPr>
            <w:r w:rsidRPr="00BD2D5D">
              <w:t>Where it is not intended to subcontract any portion of the works exceeding $1.5m (GST inclusive) enter “No subcontracting exceeding $1.5m” into this Schedule and sign the declaration below.</w:t>
            </w:r>
          </w:p>
          <w:p w14:paraId="0EF31EFA" w14:textId="77777777" w:rsidR="005331A5" w:rsidRPr="00BD2D5D" w:rsidRDefault="005331A5" w:rsidP="00BA34D3">
            <w:pPr>
              <w:spacing w:after="60"/>
              <w:rPr>
                <w:u w:val="single"/>
              </w:rPr>
            </w:pPr>
            <w:r w:rsidRPr="00BD2D5D">
              <w:rPr>
                <w:i/>
              </w:rPr>
              <w:t xml:space="preserve">I/We certify that a financial due diligence check has been carried out on the above </w:t>
            </w:r>
            <w:r w:rsidR="00974013" w:rsidRPr="00BD2D5D">
              <w:rPr>
                <w:i/>
              </w:rPr>
              <w:t>subcontractor</w:t>
            </w:r>
            <w:r w:rsidRPr="00BD2D5D">
              <w:rPr>
                <w:i/>
              </w:rPr>
              <w:t xml:space="preserve">(s), and the </w:t>
            </w:r>
            <w:r w:rsidR="00974013" w:rsidRPr="00BD2D5D">
              <w:rPr>
                <w:i/>
              </w:rPr>
              <w:t>subcontractor</w:t>
            </w:r>
            <w:r w:rsidRPr="00BD2D5D">
              <w:rPr>
                <w:i/>
              </w:rPr>
              <w:t>(s) has the financial capacity to complete the proposed subcontracted work.</w:t>
            </w:r>
          </w:p>
        </w:tc>
      </w:tr>
      <w:tr w:rsidR="00BA34D3" w:rsidRPr="00BD2D5D" w14:paraId="69FBD06C" w14:textId="77777777" w:rsidTr="00BA34D3">
        <w:tblPrEx>
          <w:tblBorders>
            <w:insideH w:val="none" w:sz="0" w:space="0" w:color="auto"/>
            <w:insideV w:val="none" w:sz="0" w:space="0" w:color="auto"/>
          </w:tblBorders>
        </w:tblPrEx>
        <w:trPr>
          <w:cantSplit/>
        </w:trPr>
        <w:tc>
          <w:tcPr>
            <w:tcW w:w="341" w:type="dxa"/>
            <w:tcBorders>
              <w:top w:val="nil"/>
            </w:tcBorders>
            <w:tcMar>
              <w:left w:w="57" w:type="dxa"/>
            </w:tcMar>
          </w:tcPr>
          <w:p w14:paraId="0C5950FB" w14:textId="77777777" w:rsidR="00BA34D3" w:rsidRPr="00BD2D5D" w:rsidRDefault="00BA34D3" w:rsidP="008D7843">
            <w:pPr>
              <w:spacing w:before="40" w:after="40"/>
              <w:rPr>
                <w:sz w:val="20"/>
              </w:rPr>
            </w:pPr>
          </w:p>
          <w:p w14:paraId="59846561" w14:textId="77777777" w:rsidR="00BA34D3" w:rsidRPr="00BD2D5D" w:rsidRDefault="00BA34D3" w:rsidP="008D7843">
            <w:pPr>
              <w:spacing w:before="40" w:after="40"/>
              <w:rPr>
                <w:sz w:val="20"/>
              </w:rPr>
            </w:pPr>
          </w:p>
        </w:tc>
        <w:tc>
          <w:tcPr>
            <w:tcW w:w="3631" w:type="dxa"/>
            <w:tcBorders>
              <w:top w:val="nil"/>
              <w:bottom w:val="dotted" w:sz="4" w:space="0" w:color="auto"/>
            </w:tcBorders>
            <w:vAlign w:val="bottom"/>
          </w:tcPr>
          <w:p w14:paraId="47321CEB" w14:textId="77777777" w:rsidR="00BA34D3" w:rsidRPr="00BD2D5D" w:rsidRDefault="00BA34D3" w:rsidP="00BA34D3">
            <w:pPr>
              <w:spacing w:before="40" w:after="40"/>
              <w:jc w:val="center"/>
              <w:rPr>
                <w:sz w:val="20"/>
              </w:rPr>
            </w:pPr>
          </w:p>
        </w:tc>
        <w:tc>
          <w:tcPr>
            <w:tcW w:w="338" w:type="dxa"/>
            <w:tcBorders>
              <w:top w:val="nil"/>
            </w:tcBorders>
            <w:tcMar>
              <w:left w:w="57" w:type="dxa"/>
            </w:tcMar>
          </w:tcPr>
          <w:p w14:paraId="688C45AD" w14:textId="77777777" w:rsidR="00BA34D3" w:rsidRPr="00BD2D5D" w:rsidRDefault="00BA34D3" w:rsidP="008D7843">
            <w:pPr>
              <w:spacing w:before="40" w:after="40"/>
              <w:rPr>
                <w:sz w:val="20"/>
              </w:rPr>
            </w:pPr>
          </w:p>
        </w:tc>
        <w:tc>
          <w:tcPr>
            <w:tcW w:w="2835" w:type="dxa"/>
            <w:tcBorders>
              <w:top w:val="nil"/>
              <w:bottom w:val="dotted" w:sz="4" w:space="0" w:color="auto"/>
            </w:tcBorders>
            <w:vAlign w:val="bottom"/>
          </w:tcPr>
          <w:p w14:paraId="6859E3AC" w14:textId="77777777" w:rsidR="00BA34D3" w:rsidRPr="00BD2D5D" w:rsidRDefault="00BA34D3" w:rsidP="00BA34D3">
            <w:pPr>
              <w:spacing w:before="40" w:after="40"/>
              <w:jc w:val="center"/>
              <w:rPr>
                <w:sz w:val="20"/>
              </w:rPr>
            </w:pPr>
          </w:p>
        </w:tc>
        <w:tc>
          <w:tcPr>
            <w:tcW w:w="340" w:type="dxa"/>
            <w:tcBorders>
              <w:top w:val="nil"/>
            </w:tcBorders>
            <w:tcMar>
              <w:left w:w="57" w:type="dxa"/>
            </w:tcMar>
          </w:tcPr>
          <w:p w14:paraId="5B8037EA" w14:textId="77777777" w:rsidR="00BA34D3" w:rsidRPr="00BD2D5D" w:rsidRDefault="00BA34D3" w:rsidP="008D7843">
            <w:pPr>
              <w:spacing w:before="40" w:after="40"/>
              <w:rPr>
                <w:sz w:val="20"/>
              </w:rPr>
            </w:pPr>
          </w:p>
        </w:tc>
        <w:tc>
          <w:tcPr>
            <w:tcW w:w="1928" w:type="dxa"/>
            <w:tcBorders>
              <w:top w:val="nil"/>
              <w:bottom w:val="dotted" w:sz="4" w:space="0" w:color="auto"/>
            </w:tcBorders>
            <w:vAlign w:val="bottom"/>
          </w:tcPr>
          <w:p w14:paraId="60EE0491" w14:textId="77777777" w:rsidR="00BA34D3" w:rsidRPr="00BD2D5D" w:rsidRDefault="00BA34D3" w:rsidP="00BA34D3">
            <w:pPr>
              <w:spacing w:before="40" w:after="40"/>
              <w:jc w:val="center"/>
              <w:rPr>
                <w:sz w:val="20"/>
              </w:rPr>
            </w:pPr>
          </w:p>
        </w:tc>
        <w:tc>
          <w:tcPr>
            <w:tcW w:w="292" w:type="dxa"/>
            <w:tcBorders>
              <w:top w:val="nil"/>
            </w:tcBorders>
          </w:tcPr>
          <w:p w14:paraId="2632127B" w14:textId="77777777" w:rsidR="00BA34D3" w:rsidRPr="00BD2D5D" w:rsidRDefault="00BA34D3" w:rsidP="008D7843">
            <w:pPr>
              <w:spacing w:before="40" w:after="40"/>
              <w:rPr>
                <w:sz w:val="20"/>
              </w:rPr>
            </w:pPr>
          </w:p>
        </w:tc>
      </w:tr>
      <w:tr w:rsidR="00BA34D3" w:rsidRPr="00BD2D5D" w14:paraId="17DE5B45" w14:textId="77777777" w:rsidTr="00BA34D3">
        <w:tblPrEx>
          <w:tblBorders>
            <w:insideH w:val="none" w:sz="0" w:space="0" w:color="auto"/>
            <w:insideV w:val="none" w:sz="0" w:space="0" w:color="auto"/>
          </w:tblBorders>
        </w:tblPrEx>
        <w:trPr>
          <w:cantSplit/>
        </w:trPr>
        <w:tc>
          <w:tcPr>
            <w:tcW w:w="341" w:type="dxa"/>
            <w:tcMar>
              <w:left w:w="57" w:type="dxa"/>
            </w:tcMar>
          </w:tcPr>
          <w:p w14:paraId="7C77B3F8" w14:textId="77777777" w:rsidR="00BA34D3" w:rsidRPr="00BD2D5D" w:rsidRDefault="00BA34D3" w:rsidP="00BA34D3">
            <w:pPr>
              <w:spacing w:before="40" w:after="40"/>
              <w:jc w:val="center"/>
              <w:rPr>
                <w:sz w:val="20"/>
              </w:rPr>
            </w:pPr>
          </w:p>
        </w:tc>
        <w:tc>
          <w:tcPr>
            <w:tcW w:w="3631" w:type="dxa"/>
            <w:tcBorders>
              <w:top w:val="dotted" w:sz="4" w:space="0" w:color="auto"/>
              <w:bottom w:val="nil"/>
            </w:tcBorders>
          </w:tcPr>
          <w:p w14:paraId="17403126" w14:textId="77777777" w:rsidR="00BA34D3" w:rsidRPr="00BD2D5D" w:rsidRDefault="00BA34D3" w:rsidP="00BA34D3">
            <w:pPr>
              <w:spacing w:before="40" w:after="40"/>
              <w:jc w:val="center"/>
              <w:rPr>
                <w:sz w:val="20"/>
              </w:rPr>
            </w:pPr>
            <w:r w:rsidRPr="00BD2D5D">
              <w:rPr>
                <w:sz w:val="20"/>
              </w:rPr>
              <w:t>Signature of Tenderer</w:t>
            </w:r>
          </w:p>
        </w:tc>
        <w:tc>
          <w:tcPr>
            <w:tcW w:w="338" w:type="dxa"/>
            <w:tcMar>
              <w:left w:w="57" w:type="dxa"/>
            </w:tcMar>
          </w:tcPr>
          <w:p w14:paraId="14AA429E" w14:textId="77777777" w:rsidR="00BA34D3" w:rsidRPr="00BD2D5D" w:rsidRDefault="00BA34D3" w:rsidP="00BA34D3">
            <w:pPr>
              <w:spacing w:before="40" w:after="40"/>
              <w:jc w:val="center"/>
              <w:rPr>
                <w:sz w:val="20"/>
              </w:rPr>
            </w:pPr>
          </w:p>
        </w:tc>
        <w:tc>
          <w:tcPr>
            <w:tcW w:w="2835" w:type="dxa"/>
            <w:tcBorders>
              <w:top w:val="dotted" w:sz="4" w:space="0" w:color="auto"/>
              <w:bottom w:val="nil"/>
            </w:tcBorders>
          </w:tcPr>
          <w:p w14:paraId="62CA69A2" w14:textId="77777777" w:rsidR="00BA34D3" w:rsidRPr="00BD2D5D" w:rsidRDefault="00BA34D3" w:rsidP="00BA34D3">
            <w:pPr>
              <w:spacing w:before="40" w:after="40"/>
              <w:jc w:val="center"/>
              <w:rPr>
                <w:sz w:val="20"/>
              </w:rPr>
            </w:pPr>
            <w:r w:rsidRPr="00BD2D5D">
              <w:rPr>
                <w:sz w:val="20"/>
              </w:rPr>
              <w:t>Name of Tenderer</w:t>
            </w:r>
          </w:p>
        </w:tc>
        <w:tc>
          <w:tcPr>
            <w:tcW w:w="340" w:type="dxa"/>
            <w:tcMar>
              <w:left w:w="57" w:type="dxa"/>
            </w:tcMar>
          </w:tcPr>
          <w:p w14:paraId="0A435B93" w14:textId="77777777" w:rsidR="00BA34D3" w:rsidRPr="00BD2D5D" w:rsidRDefault="00BA34D3" w:rsidP="00BA34D3">
            <w:pPr>
              <w:spacing w:before="40" w:after="40"/>
              <w:jc w:val="center"/>
              <w:rPr>
                <w:sz w:val="20"/>
              </w:rPr>
            </w:pPr>
          </w:p>
        </w:tc>
        <w:tc>
          <w:tcPr>
            <w:tcW w:w="1928" w:type="dxa"/>
            <w:tcBorders>
              <w:top w:val="dotted" w:sz="4" w:space="0" w:color="auto"/>
              <w:bottom w:val="nil"/>
            </w:tcBorders>
          </w:tcPr>
          <w:p w14:paraId="551CC335" w14:textId="77777777" w:rsidR="00BA34D3" w:rsidRPr="00BD2D5D" w:rsidRDefault="00BA34D3" w:rsidP="00BA34D3">
            <w:pPr>
              <w:spacing w:before="40" w:after="40"/>
              <w:jc w:val="center"/>
              <w:rPr>
                <w:sz w:val="20"/>
              </w:rPr>
            </w:pPr>
            <w:r w:rsidRPr="00BD2D5D">
              <w:rPr>
                <w:sz w:val="20"/>
              </w:rPr>
              <w:t>Date</w:t>
            </w:r>
          </w:p>
        </w:tc>
        <w:tc>
          <w:tcPr>
            <w:tcW w:w="292" w:type="dxa"/>
          </w:tcPr>
          <w:p w14:paraId="4B79B9EB" w14:textId="77777777" w:rsidR="00BA34D3" w:rsidRPr="00BD2D5D" w:rsidRDefault="00BA34D3" w:rsidP="00BA34D3">
            <w:pPr>
              <w:spacing w:before="40" w:after="40"/>
              <w:jc w:val="center"/>
              <w:rPr>
                <w:sz w:val="20"/>
              </w:rPr>
            </w:pPr>
          </w:p>
        </w:tc>
      </w:tr>
      <w:tr w:rsidR="00BA34D3" w:rsidRPr="00BD2D5D" w14:paraId="2CD0B994" w14:textId="77777777" w:rsidTr="00BA34D3">
        <w:tblPrEx>
          <w:tblBorders>
            <w:insideH w:val="none" w:sz="0" w:space="0" w:color="auto"/>
            <w:insideV w:val="none" w:sz="0" w:space="0" w:color="auto"/>
          </w:tblBorders>
        </w:tblPrEx>
        <w:trPr>
          <w:cantSplit/>
        </w:trPr>
        <w:tc>
          <w:tcPr>
            <w:tcW w:w="341" w:type="dxa"/>
            <w:tcMar>
              <w:left w:w="57" w:type="dxa"/>
            </w:tcMar>
          </w:tcPr>
          <w:p w14:paraId="486012F3" w14:textId="77777777" w:rsidR="00BA34D3" w:rsidRPr="00BD2D5D" w:rsidRDefault="00BA34D3" w:rsidP="008D7843">
            <w:pPr>
              <w:spacing w:before="40" w:after="40"/>
              <w:rPr>
                <w:sz w:val="20"/>
              </w:rPr>
            </w:pPr>
          </w:p>
        </w:tc>
        <w:tc>
          <w:tcPr>
            <w:tcW w:w="3631" w:type="dxa"/>
            <w:tcBorders>
              <w:top w:val="nil"/>
            </w:tcBorders>
          </w:tcPr>
          <w:p w14:paraId="28C3C68D" w14:textId="77777777" w:rsidR="00BA34D3" w:rsidRPr="00BD2D5D" w:rsidRDefault="00BA34D3" w:rsidP="008D7843">
            <w:pPr>
              <w:spacing w:before="40" w:after="40"/>
              <w:rPr>
                <w:sz w:val="20"/>
              </w:rPr>
            </w:pPr>
          </w:p>
        </w:tc>
        <w:tc>
          <w:tcPr>
            <w:tcW w:w="338" w:type="dxa"/>
            <w:tcMar>
              <w:left w:w="57" w:type="dxa"/>
            </w:tcMar>
          </w:tcPr>
          <w:p w14:paraId="79A4D3A1" w14:textId="77777777" w:rsidR="00BA34D3" w:rsidRPr="00BD2D5D" w:rsidRDefault="00BA34D3" w:rsidP="008D7843">
            <w:pPr>
              <w:spacing w:before="40" w:after="40"/>
              <w:rPr>
                <w:sz w:val="20"/>
              </w:rPr>
            </w:pPr>
          </w:p>
        </w:tc>
        <w:tc>
          <w:tcPr>
            <w:tcW w:w="2835" w:type="dxa"/>
            <w:tcBorders>
              <w:top w:val="nil"/>
            </w:tcBorders>
          </w:tcPr>
          <w:p w14:paraId="4357C179" w14:textId="77777777" w:rsidR="00BA34D3" w:rsidRPr="00BD2D5D" w:rsidRDefault="00BA34D3" w:rsidP="008D7843">
            <w:pPr>
              <w:spacing w:before="40" w:after="40"/>
              <w:rPr>
                <w:sz w:val="20"/>
              </w:rPr>
            </w:pPr>
          </w:p>
        </w:tc>
        <w:tc>
          <w:tcPr>
            <w:tcW w:w="340" w:type="dxa"/>
            <w:tcMar>
              <w:left w:w="57" w:type="dxa"/>
            </w:tcMar>
          </w:tcPr>
          <w:p w14:paraId="18A60DB6" w14:textId="77777777" w:rsidR="00BA34D3" w:rsidRPr="00BD2D5D" w:rsidRDefault="00BA34D3" w:rsidP="008D7843">
            <w:pPr>
              <w:spacing w:before="40" w:after="40"/>
              <w:rPr>
                <w:sz w:val="20"/>
              </w:rPr>
            </w:pPr>
          </w:p>
        </w:tc>
        <w:tc>
          <w:tcPr>
            <w:tcW w:w="1928" w:type="dxa"/>
            <w:tcBorders>
              <w:top w:val="nil"/>
            </w:tcBorders>
          </w:tcPr>
          <w:p w14:paraId="3568AEEC" w14:textId="77777777" w:rsidR="00BA34D3" w:rsidRPr="00BD2D5D" w:rsidRDefault="00BA34D3" w:rsidP="008D7843">
            <w:pPr>
              <w:spacing w:before="40" w:after="40"/>
              <w:rPr>
                <w:sz w:val="20"/>
              </w:rPr>
            </w:pPr>
          </w:p>
        </w:tc>
        <w:tc>
          <w:tcPr>
            <w:tcW w:w="292" w:type="dxa"/>
          </w:tcPr>
          <w:p w14:paraId="0C0B693B" w14:textId="77777777" w:rsidR="00BA34D3" w:rsidRPr="00BD2D5D" w:rsidRDefault="00BA34D3" w:rsidP="008D7843">
            <w:pPr>
              <w:spacing w:before="40" w:after="40"/>
              <w:rPr>
                <w:sz w:val="20"/>
              </w:rPr>
            </w:pPr>
          </w:p>
        </w:tc>
      </w:tr>
    </w:tbl>
    <w:p w14:paraId="5E6C1EA2" w14:textId="77777777" w:rsidR="00BA34D3" w:rsidRPr="00BD2D5D" w:rsidRDefault="00BA34D3" w:rsidP="005331A5"/>
    <w:p w14:paraId="74E00BB5" w14:textId="77777777" w:rsidR="008B11B4" w:rsidRPr="00BD2D5D" w:rsidRDefault="008B11B4" w:rsidP="008B11B4">
      <w:pPr>
        <w:spacing w:before="120" w:after="60"/>
        <w:rPr>
          <w:i/>
          <w:sz w:val="18"/>
          <w:szCs w:val="18"/>
        </w:rPr>
      </w:pPr>
      <w:r w:rsidRPr="00BD2D5D">
        <w:rPr>
          <w:b/>
          <w:i/>
          <w:sz w:val="18"/>
          <w:szCs w:val="18"/>
        </w:rPr>
        <w:t>NOTE:</w:t>
      </w:r>
      <w:r w:rsidRPr="00BD2D5D">
        <w:rPr>
          <w:i/>
          <w:sz w:val="18"/>
          <w:szCs w:val="18"/>
        </w:rPr>
        <w:t xml:space="preserve">  This sheet is for indicating minimum information required.  Tenderers may present their information in their preferred format.</w:t>
      </w:r>
    </w:p>
    <w:p w14:paraId="522E1D4F" w14:textId="77777777" w:rsidR="008B11B4" w:rsidRPr="00BD2D5D" w:rsidRDefault="008B11B4">
      <w:pPr>
        <w:spacing w:after="200" w:line="276" w:lineRule="auto"/>
      </w:pPr>
      <w:r w:rsidRPr="00BD2D5D">
        <w:br w:type="page"/>
      </w:r>
    </w:p>
    <w:p w14:paraId="4E273198" w14:textId="51B6DEBE" w:rsidR="008B11B4" w:rsidRPr="00BD2D5D" w:rsidRDefault="008B11B4" w:rsidP="00BD697B">
      <w:pPr>
        <w:pStyle w:val="Heading1"/>
      </w:pPr>
      <w:bookmarkStart w:id="328" w:name="_Toc197514909"/>
      <w:r w:rsidRPr="00BD2D5D">
        <w:lastRenderedPageBreak/>
        <w:t>TENDER SCHEDULE D – OTHER PROJECT / CONTRACT COMMITMENTS</w:t>
      </w:r>
      <w:bookmarkEnd w:id="328"/>
    </w:p>
    <w:p w14:paraId="50A68283" w14:textId="77777777" w:rsidR="008B11B4" w:rsidRPr="00BD2D5D" w:rsidRDefault="008B11B4" w:rsidP="008B11B4">
      <w:r w:rsidRPr="00BD2D5D">
        <w:t xml:space="preserve">The Tenderer </w:t>
      </w:r>
      <w:r w:rsidRPr="00BD2D5D">
        <w:rPr>
          <w:u w:val="single"/>
        </w:rPr>
        <w:t>must</w:t>
      </w:r>
      <w:r w:rsidRPr="00BD2D5D">
        <w:t xml:space="preserve"> provide the following details:</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2155"/>
        <w:gridCol w:w="2155"/>
        <w:gridCol w:w="1417"/>
        <w:gridCol w:w="1988"/>
        <w:gridCol w:w="1988"/>
      </w:tblGrid>
      <w:tr w:rsidR="008B11B4" w:rsidRPr="00BD2D5D" w14:paraId="286BE1E1" w14:textId="77777777" w:rsidTr="008B11B4">
        <w:trPr>
          <w:cantSplit/>
          <w:tblHeader/>
        </w:trPr>
        <w:tc>
          <w:tcPr>
            <w:tcW w:w="2155" w:type="dxa"/>
            <w:shd w:val="clear" w:color="auto" w:fill="D9D9D9" w:themeFill="background1" w:themeFillShade="D9"/>
            <w:tcMar>
              <w:left w:w="57" w:type="dxa"/>
            </w:tcMar>
            <w:vAlign w:val="center"/>
          </w:tcPr>
          <w:p w14:paraId="1EE9C3D1" w14:textId="77777777" w:rsidR="008B11B4" w:rsidRPr="00BD2D5D" w:rsidRDefault="008B11B4" w:rsidP="008D7843">
            <w:pPr>
              <w:spacing w:before="40" w:after="40"/>
              <w:jc w:val="center"/>
              <w:rPr>
                <w:b/>
              </w:rPr>
            </w:pPr>
            <w:r w:rsidRPr="00BD2D5D">
              <w:rPr>
                <w:b/>
              </w:rPr>
              <w:t>Project Description</w:t>
            </w:r>
          </w:p>
        </w:tc>
        <w:tc>
          <w:tcPr>
            <w:tcW w:w="2155" w:type="dxa"/>
            <w:shd w:val="clear" w:color="auto" w:fill="D9D9D9" w:themeFill="background1" w:themeFillShade="D9"/>
            <w:vAlign w:val="center"/>
          </w:tcPr>
          <w:p w14:paraId="0909F5CE" w14:textId="77777777" w:rsidR="008B11B4" w:rsidRPr="00BD2D5D" w:rsidRDefault="008B11B4" w:rsidP="008D7843">
            <w:pPr>
              <w:spacing w:before="40" w:after="40"/>
              <w:jc w:val="center"/>
              <w:rPr>
                <w:b/>
              </w:rPr>
            </w:pPr>
            <w:r w:rsidRPr="00BD2D5D">
              <w:rPr>
                <w:b/>
              </w:rPr>
              <w:t>Client</w:t>
            </w:r>
          </w:p>
        </w:tc>
        <w:tc>
          <w:tcPr>
            <w:tcW w:w="1417" w:type="dxa"/>
            <w:shd w:val="clear" w:color="auto" w:fill="D9D9D9" w:themeFill="background1" w:themeFillShade="D9"/>
            <w:tcMar>
              <w:left w:w="57" w:type="dxa"/>
            </w:tcMar>
            <w:vAlign w:val="center"/>
          </w:tcPr>
          <w:p w14:paraId="5E27A13F" w14:textId="77777777" w:rsidR="008B11B4" w:rsidRPr="00BD2D5D" w:rsidRDefault="008B11B4" w:rsidP="008D7843">
            <w:pPr>
              <w:spacing w:before="40" w:after="40"/>
              <w:jc w:val="center"/>
              <w:rPr>
                <w:b/>
              </w:rPr>
            </w:pPr>
            <w:r w:rsidRPr="00BD2D5D">
              <w:rPr>
                <w:b/>
              </w:rPr>
              <w:t>Contract Value $</w:t>
            </w:r>
          </w:p>
        </w:tc>
        <w:tc>
          <w:tcPr>
            <w:tcW w:w="1988" w:type="dxa"/>
            <w:shd w:val="clear" w:color="auto" w:fill="D9D9D9" w:themeFill="background1" w:themeFillShade="D9"/>
            <w:vAlign w:val="center"/>
          </w:tcPr>
          <w:p w14:paraId="3161DDAE" w14:textId="77777777" w:rsidR="008B11B4" w:rsidRPr="00BD2D5D" w:rsidRDefault="008B11B4" w:rsidP="008D7843">
            <w:pPr>
              <w:spacing w:before="40" w:after="40"/>
              <w:jc w:val="center"/>
              <w:rPr>
                <w:b/>
              </w:rPr>
            </w:pPr>
            <w:r w:rsidRPr="00BD2D5D">
              <w:rPr>
                <w:b/>
              </w:rPr>
              <w:t>Commencement Date</w:t>
            </w:r>
          </w:p>
        </w:tc>
        <w:tc>
          <w:tcPr>
            <w:tcW w:w="1988" w:type="dxa"/>
            <w:shd w:val="clear" w:color="auto" w:fill="D9D9D9" w:themeFill="background1" w:themeFillShade="D9"/>
            <w:tcMar>
              <w:left w:w="57" w:type="dxa"/>
            </w:tcMar>
            <w:vAlign w:val="center"/>
          </w:tcPr>
          <w:p w14:paraId="1282365A" w14:textId="77777777" w:rsidR="008B11B4" w:rsidRPr="00BD2D5D" w:rsidRDefault="008B11B4" w:rsidP="008D7843">
            <w:pPr>
              <w:spacing w:before="40" w:after="40"/>
              <w:jc w:val="center"/>
              <w:rPr>
                <w:b/>
              </w:rPr>
            </w:pPr>
            <w:r w:rsidRPr="00BD2D5D">
              <w:rPr>
                <w:b/>
              </w:rPr>
              <w:t>Anticipated Completion Date</w:t>
            </w:r>
          </w:p>
        </w:tc>
      </w:tr>
      <w:tr w:rsidR="008B11B4" w:rsidRPr="00BD2D5D" w14:paraId="550B532A" w14:textId="77777777" w:rsidTr="008B11B4">
        <w:trPr>
          <w:cantSplit/>
        </w:trPr>
        <w:tc>
          <w:tcPr>
            <w:tcW w:w="2155" w:type="dxa"/>
            <w:tcMar>
              <w:left w:w="57" w:type="dxa"/>
            </w:tcMar>
          </w:tcPr>
          <w:p w14:paraId="4DC53DA5" w14:textId="77777777" w:rsidR="008B11B4" w:rsidRPr="00BD2D5D" w:rsidRDefault="008B11B4" w:rsidP="008D7843">
            <w:pPr>
              <w:spacing w:before="40" w:after="40"/>
            </w:pPr>
          </w:p>
        </w:tc>
        <w:tc>
          <w:tcPr>
            <w:tcW w:w="2155" w:type="dxa"/>
          </w:tcPr>
          <w:p w14:paraId="22DAB2AB" w14:textId="77777777" w:rsidR="008B11B4" w:rsidRPr="00BD2D5D" w:rsidRDefault="008B11B4" w:rsidP="008D7843">
            <w:pPr>
              <w:spacing w:before="40" w:after="40"/>
            </w:pPr>
          </w:p>
        </w:tc>
        <w:tc>
          <w:tcPr>
            <w:tcW w:w="1417" w:type="dxa"/>
            <w:tcMar>
              <w:left w:w="57" w:type="dxa"/>
            </w:tcMar>
          </w:tcPr>
          <w:p w14:paraId="3B0507CA" w14:textId="77777777" w:rsidR="008B11B4" w:rsidRPr="00BD2D5D" w:rsidRDefault="008B11B4" w:rsidP="008D7843">
            <w:pPr>
              <w:spacing w:before="40" w:after="40"/>
            </w:pPr>
          </w:p>
        </w:tc>
        <w:tc>
          <w:tcPr>
            <w:tcW w:w="1988" w:type="dxa"/>
          </w:tcPr>
          <w:p w14:paraId="4B0896AA" w14:textId="77777777" w:rsidR="008B11B4" w:rsidRPr="00BD2D5D" w:rsidRDefault="008B11B4" w:rsidP="008D7843">
            <w:pPr>
              <w:spacing w:before="40" w:after="40"/>
            </w:pPr>
          </w:p>
        </w:tc>
        <w:tc>
          <w:tcPr>
            <w:tcW w:w="1988" w:type="dxa"/>
            <w:tcMar>
              <w:left w:w="57" w:type="dxa"/>
            </w:tcMar>
          </w:tcPr>
          <w:p w14:paraId="2388E023" w14:textId="77777777" w:rsidR="008B11B4" w:rsidRPr="00BD2D5D" w:rsidRDefault="008B11B4" w:rsidP="008D7843">
            <w:pPr>
              <w:spacing w:before="40" w:after="40"/>
            </w:pPr>
          </w:p>
        </w:tc>
      </w:tr>
      <w:tr w:rsidR="008B11B4" w:rsidRPr="00BD2D5D" w14:paraId="2C38A10A" w14:textId="77777777" w:rsidTr="008B11B4">
        <w:trPr>
          <w:cantSplit/>
        </w:trPr>
        <w:tc>
          <w:tcPr>
            <w:tcW w:w="2155" w:type="dxa"/>
            <w:tcMar>
              <w:left w:w="57" w:type="dxa"/>
            </w:tcMar>
          </w:tcPr>
          <w:p w14:paraId="2E8251CB" w14:textId="77777777" w:rsidR="008B11B4" w:rsidRPr="00BD2D5D" w:rsidRDefault="008B11B4" w:rsidP="008D7843">
            <w:pPr>
              <w:spacing w:before="40" w:after="40"/>
            </w:pPr>
          </w:p>
        </w:tc>
        <w:tc>
          <w:tcPr>
            <w:tcW w:w="2155" w:type="dxa"/>
          </w:tcPr>
          <w:p w14:paraId="5888A2ED" w14:textId="77777777" w:rsidR="008B11B4" w:rsidRPr="00BD2D5D" w:rsidRDefault="008B11B4" w:rsidP="008D7843">
            <w:pPr>
              <w:spacing w:before="40" w:after="40"/>
            </w:pPr>
          </w:p>
        </w:tc>
        <w:tc>
          <w:tcPr>
            <w:tcW w:w="1417" w:type="dxa"/>
            <w:tcMar>
              <w:left w:w="57" w:type="dxa"/>
            </w:tcMar>
          </w:tcPr>
          <w:p w14:paraId="0CDF3132" w14:textId="77777777" w:rsidR="008B11B4" w:rsidRPr="00BD2D5D" w:rsidRDefault="008B11B4" w:rsidP="008D7843">
            <w:pPr>
              <w:spacing w:before="40" w:after="40"/>
            </w:pPr>
          </w:p>
        </w:tc>
        <w:tc>
          <w:tcPr>
            <w:tcW w:w="1988" w:type="dxa"/>
          </w:tcPr>
          <w:p w14:paraId="696F0F7F" w14:textId="77777777" w:rsidR="008B11B4" w:rsidRPr="00BD2D5D" w:rsidRDefault="008B11B4" w:rsidP="008D7843">
            <w:pPr>
              <w:spacing w:before="40" w:after="40"/>
            </w:pPr>
          </w:p>
        </w:tc>
        <w:tc>
          <w:tcPr>
            <w:tcW w:w="1988" w:type="dxa"/>
            <w:tcMar>
              <w:left w:w="57" w:type="dxa"/>
            </w:tcMar>
          </w:tcPr>
          <w:p w14:paraId="64B26E26" w14:textId="77777777" w:rsidR="008B11B4" w:rsidRPr="00BD2D5D" w:rsidRDefault="008B11B4" w:rsidP="008D7843">
            <w:pPr>
              <w:spacing w:before="40" w:after="40"/>
            </w:pPr>
          </w:p>
        </w:tc>
      </w:tr>
      <w:tr w:rsidR="008B11B4" w:rsidRPr="00BD2D5D" w14:paraId="305D4214" w14:textId="77777777" w:rsidTr="008B11B4">
        <w:trPr>
          <w:cantSplit/>
        </w:trPr>
        <w:tc>
          <w:tcPr>
            <w:tcW w:w="2155" w:type="dxa"/>
            <w:tcMar>
              <w:left w:w="57" w:type="dxa"/>
            </w:tcMar>
          </w:tcPr>
          <w:p w14:paraId="1386D26E" w14:textId="77777777" w:rsidR="008B11B4" w:rsidRPr="00BD2D5D" w:rsidRDefault="008B11B4" w:rsidP="008D7843">
            <w:pPr>
              <w:spacing w:before="40" w:after="40"/>
            </w:pPr>
          </w:p>
        </w:tc>
        <w:tc>
          <w:tcPr>
            <w:tcW w:w="2155" w:type="dxa"/>
          </w:tcPr>
          <w:p w14:paraId="3643789D" w14:textId="77777777" w:rsidR="008B11B4" w:rsidRPr="00BD2D5D" w:rsidRDefault="008B11B4" w:rsidP="008D7843">
            <w:pPr>
              <w:spacing w:before="40" w:after="40"/>
            </w:pPr>
          </w:p>
        </w:tc>
        <w:tc>
          <w:tcPr>
            <w:tcW w:w="1417" w:type="dxa"/>
            <w:tcMar>
              <w:left w:w="57" w:type="dxa"/>
            </w:tcMar>
          </w:tcPr>
          <w:p w14:paraId="5576F0C8" w14:textId="77777777" w:rsidR="008B11B4" w:rsidRPr="00BD2D5D" w:rsidRDefault="008B11B4" w:rsidP="008D7843">
            <w:pPr>
              <w:spacing w:before="40" w:after="40"/>
            </w:pPr>
          </w:p>
        </w:tc>
        <w:tc>
          <w:tcPr>
            <w:tcW w:w="1988" w:type="dxa"/>
          </w:tcPr>
          <w:p w14:paraId="4F000903" w14:textId="77777777" w:rsidR="008B11B4" w:rsidRPr="00BD2D5D" w:rsidRDefault="008B11B4" w:rsidP="008D7843">
            <w:pPr>
              <w:spacing w:before="40" w:after="40"/>
            </w:pPr>
          </w:p>
        </w:tc>
        <w:tc>
          <w:tcPr>
            <w:tcW w:w="1988" w:type="dxa"/>
            <w:tcMar>
              <w:left w:w="57" w:type="dxa"/>
            </w:tcMar>
          </w:tcPr>
          <w:p w14:paraId="4F66A88E" w14:textId="77777777" w:rsidR="008B11B4" w:rsidRPr="00BD2D5D" w:rsidRDefault="008B11B4" w:rsidP="008D7843">
            <w:pPr>
              <w:spacing w:before="40" w:after="40"/>
            </w:pPr>
          </w:p>
        </w:tc>
      </w:tr>
      <w:tr w:rsidR="008B11B4" w:rsidRPr="00BD2D5D" w14:paraId="25E096B5" w14:textId="77777777" w:rsidTr="008B11B4">
        <w:trPr>
          <w:cantSplit/>
        </w:trPr>
        <w:tc>
          <w:tcPr>
            <w:tcW w:w="2155" w:type="dxa"/>
            <w:tcMar>
              <w:left w:w="57" w:type="dxa"/>
            </w:tcMar>
          </w:tcPr>
          <w:p w14:paraId="04BCC1BA" w14:textId="77777777" w:rsidR="008B11B4" w:rsidRPr="00BD2D5D" w:rsidRDefault="008B11B4" w:rsidP="008D7843">
            <w:pPr>
              <w:spacing w:before="40" w:after="40"/>
            </w:pPr>
          </w:p>
        </w:tc>
        <w:tc>
          <w:tcPr>
            <w:tcW w:w="2155" w:type="dxa"/>
          </w:tcPr>
          <w:p w14:paraId="5860A27C" w14:textId="77777777" w:rsidR="008B11B4" w:rsidRPr="00BD2D5D" w:rsidRDefault="008B11B4" w:rsidP="008D7843">
            <w:pPr>
              <w:spacing w:before="40" w:after="40"/>
            </w:pPr>
          </w:p>
        </w:tc>
        <w:tc>
          <w:tcPr>
            <w:tcW w:w="1417" w:type="dxa"/>
            <w:tcMar>
              <w:left w:w="57" w:type="dxa"/>
            </w:tcMar>
          </w:tcPr>
          <w:p w14:paraId="0E464571" w14:textId="77777777" w:rsidR="008B11B4" w:rsidRPr="00BD2D5D" w:rsidRDefault="008B11B4" w:rsidP="008D7843">
            <w:pPr>
              <w:spacing w:before="40" w:after="40"/>
            </w:pPr>
          </w:p>
        </w:tc>
        <w:tc>
          <w:tcPr>
            <w:tcW w:w="1988" w:type="dxa"/>
          </w:tcPr>
          <w:p w14:paraId="38E2C416" w14:textId="77777777" w:rsidR="008B11B4" w:rsidRPr="00BD2D5D" w:rsidRDefault="008B11B4" w:rsidP="008D7843">
            <w:pPr>
              <w:spacing w:before="40" w:after="40"/>
            </w:pPr>
          </w:p>
        </w:tc>
        <w:tc>
          <w:tcPr>
            <w:tcW w:w="1988" w:type="dxa"/>
            <w:tcMar>
              <w:left w:w="57" w:type="dxa"/>
            </w:tcMar>
          </w:tcPr>
          <w:p w14:paraId="6E895722" w14:textId="77777777" w:rsidR="008B11B4" w:rsidRPr="00BD2D5D" w:rsidRDefault="008B11B4" w:rsidP="008D7843">
            <w:pPr>
              <w:spacing w:before="40" w:after="40"/>
            </w:pPr>
          </w:p>
        </w:tc>
      </w:tr>
      <w:tr w:rsidR="008B11B4" w:rsidRPr="00BD2D5D" w14:paraId="58057B75" w14:textId="77777777" w:rsidTr="008B11B4">
        <w:trPr>
          <w:cantSplit/>
        </w:trPr>
        <w:tc>
          <w:tcPr>
            <w:tcW w:w="2155" w:type="dxa"/>
            <w:tcMar>
              <w:left w:w="57" w:type="dxa"/>
            </w:tcMar>
          </w:tcPr>
          <w:p w14:paraId="34027233" w14:textId="77777777" w:rsidR="008B11B4" w:rsidRPr="00BD2D5D" w:rsidRDefault="008B11B4" w:rsidP="008D7843">
            <w:pPr>
              <w:spacing w:before="40" w:after="40"/>
            </w:pPr>
          </w:p>
        </w:tc>
        <w:tc>
          <w:tcPr>
            <w:tcW w:w="2155" w:type="dxa"/>
          </w:tcPr>
          <w:p w14:paraId="5CE3DD33" w14:textId="77777777" w:rsidR="008B11B4" w:rsidRPr="00BD2D5D" w:rsidRDefault="008B11B4" w:rsidP="008D7843">
            <w:pPr>
              <w:spacing w:before="40" w:after="40"/>
            </w:pPr>
          </w:p>
        </w:tc>
        <w:tc>
          <w:tcPr>
            <w:tcW w:w="1417" w:type="dxa"/>
            <w:tcMar>
              <w:left w:w="57" w:type="dxa"/>
            </w:tcMar>
          </w:tcPr>
          <w:p w14:paraId="2CA9E317" w14:textId="77777777" w:rsidR="008B11B4" w:rsidRPr="00BD2D5D" w:rsidRDefault="008B11B4" w:rsidP="008D7843">
            <w:pPr>
              <w:spacing w:before="40" w:after="40"/>
            </w:pPr>
          </w:p>
        </w:tc>
        <w:tc>
          <w:tcPr>
            <w:tcW w:w="1988" w:type="dxa"/>
          </w:tcPr>
          <w:p w14:paraId="0C79C2F9" w14:textId="77777777" w:rsidR="008B11B4" w:rsidRPr="00BD2D5D" w:rsidRDefault="008B11B4" w:rsidP="008D7843">
            <w:pPr>
              <w:spacing w:before="40" w:after="40"/>
            </w:pPr>
          </w:p>
        </w:tc>
        <w:tc>
          <w:tcPr>
            <w:tcW w:w="1988" w:type="dxa"/>
            <w:tcMar>
              <w:left w:w="57" w:type="dxa"/>
            </w:tcMar>
          </w:tcPr>
          <w:p w14:paraId="3639873A" w14:textId="77777777" w:rsidR="008B11B4" w:rsidRPr="00BD2D5D" w:rsidRDefault="008B11B4" w:rsidP="008D7843">
            <w:pPr>
              <w:spacing w:before="40" w:after="40"/>
            </w:pPr>
          </w:p>
        </w:tc>
      </w:tr>
      <w:tr w:rsidR="008B11B4" w:rsidRPr="00BD2D5D" w14:paraId="249C057A" w14:textId="77777777" w:rsidTr="008B11B4">
        <w:trPr>
          <w:cantSplit/>
        </w:trPr>
        <w:tc>
          <w:tcPr>
            <w:tcW w:w="2155" w:type="dxa"/>
            <w:tcMar>
              <w:left w:w="57" w:type="dxa"/>
            </w:tcMar>
          </w:tcPr>
          <w:p w14:paraId="655E2AF7" w14:textId="77777777" w:rsidR="008B11B4" w:rsidRPr="00BD2D5D" w:rsidRDefault="008B11B4" w:rsidP="008D7843">
            <w:pPr>
              <w:spacing w:before="40" w:after="40"/>
            </w:pPr>
          </w:p>
        </w:tc>
        <w:tc>
          <w:tcPr>
            <w:tcW w:w="2155" w:type="dxa"/>
          </w:tcPr>
          <w:p w14:paraId="68A34269" w14:textId="77777777" w:rsidR="008B11B4" w:rsidRPr="00BD2D5D" w:rsidRDefault="008B11B4" w:rsidP="008D7843">
            <w:pPr>
              <w:spacing w:before="40" w:after="40"/>
            </w:pPr>
          </w:p>
        </w:tc>
        <w:tc>
          <w:tcPr>
            <w:tcW w:w="1417" w:type="dxa"/>
            <w:tcMar>
              <w:left w:w="57" w:type="dxa"/>
            </w:tcMar>
          </w:tcPr>
          <w:p w14:paraId="5A379993" w14:textId="77777777" w:rsidR="008B11B4" w:rsidRPr="00BD2D5D" w:rsidRDefault="008B11B4" w:rsidP="008D7843">
            <w:pPr>
              <w:spacing w:before="40" w:after="40"/>
            </w:pPr>
          </w:p>
        </w:tc>
        <w:tc>
          <w:tcPr>
            <w:tcW w:w="1988" w:type="dxa"/>
          </w:tcPr>
          <w:p w14:paraId="220B77AB" w14:textId="77777777" w:rsidR="008B11B4" w:rsidRPr="00BD2D5D" w:rsidRDefault="008B11B4" w:rsidP="008D7843">
            <w:pPr>
              <w:spacing w:before="40" w:after="40"/>
            </w:pPr>
          </w:p>
        </w:tc>
        <w:tc>
          <w:tcPr>
            <w:tcW w:w="1988" w:type="dxa"/>
            <w:tcMar>
              <w:left w:w="57" w:type="dxa"/>
            </w:tcMar>
          </w:tcPr>
          <w:p w14:paraId="2CFA97BD" w14:textId="77777777" w:rsidR="008B11B4" w:rsidRPr="00BD2D5D" w:rsidRDefault="008B11B4" w:rsidP="008D7843">
            <w:pPr>
              <w:spacing w:before="40" w:after="40"/>
            </w:pPr>
          </w:p>
        </w:tc>
      </w:tr>
      <w:tr w:rsidR="008B11B4" w:rsidRPr="00BD2D5D" w14:paraId="6F777F93" w14:textId="77777777" w:rsidTr="008B11B4">
        <w:trPr>
          <w:cantSplit/>
        </w:trPr>
        <w:tc>
          <w:tcPr>
            <w:tcW w:w="2155" w:type="dxa"/>
            <w:tcMar>
              <w:left w:w="57" w:type="dxa"/>
            </w:tcMar>
          </w:tcPr>
          <w:p w14:paraId="108AEEAB" w14:textId="77777777" w:rsidR="008B11B4" w:rsidRPr="00BD2D5D" w:rsidRDefault="008B11B4" w:rsidP="008D7843">
            <w:pPr>
              <w:spacing w:before="40" w:after="40"/>
            </w:pPr>
          </w:p>
        </w:tc>
        <w:tc>
          <w:tcPr>
            <w:tcW w:w="2155" w:type="dxa"/>
          </w:tcPr>
          <w:p w14:paraId="3CF2C554" w14:textId="77777777" w:rsidR="008B11B4" w:rsidRPr="00BD2D5D" w:rsidRDefault="008B11B4" w:rsidP="008D7843">
            <w:pPr>
              <w:spacing w:before="40" w:after="40"/>
            </w:pPr>
          </w:p>
        </w:tc>
        <w:tc>
          <w:tcPr>
            <w:tcW w:w="1417" w:type="dxa"/>
            <w:tcMar>
              <w:left w:w="57" w:type="dxa"/>
            </w:tcMar>
          </w:tcPr>
          <w:p w14:paraId="4888EBA0" w14:textId="77777777" w:rsidR="008B11B4" w:rsidRPr="00BD2D5D" w:rsidRDefault="008B11B4" w:rsidP="008D7843">
            <w:pPr>
              <w:spacing w:before="40" w:after="40"/>
            </w:pPr>
          </w:p>
        </w:tc>
        <w:tc>
          <w:tcPr>
            <w:tcW w:w="1988" w:type="dxa"/>
          </w:tcPr>
          <w:p w14:paraId="47C4373C" w14:textId="77777777" w:rsidR="008B11B4" w:rsidRPr="00BD2D5D" w:rsidRDefault="008B11B4" w:rsidP="008D7843">
            <w:pPr>
              <w:spacing w:before="40" w:after="40"/>
            </w:pPr>
          </w:p>
        </w:tc>
        <w:tc>
          <w:tcPr>
            <w:tcW w:w="1988" w:type="dxa"/>
            <w:tcMar>
              <w:left w:w="57" w:type="dxa"/>
            </w:tcMar>
          </w:tcPr>
          <w:p w14:paraId="4D87D808" w14:textId="77777777" w:rsidR="008B11B4" w:rsidRPr="00BD2D5D" w:rsidRDefault="008B11B4" w:rsidP="008D7843">
            <w:pPr>
              <w:spacing w:before="40" w:after="40"/>
            </w:pPr>
          </w:p>
        </w:tc>
      </w:tr>
      <w:tr w:rsidR="008B11B4" w:rsidRPr="00BD2D5D" w14:paraId="2F9E3B9C" w14:textId="77777777" w:rsidTr="008B11B4">
        <w:trPr>
          <w:cantSplit/>
        </w:trPr>
        <w:tc>
          <w:tcPr>
            <w:tcW w:w="2155" w:type="dxa"/>
            <w:tcMar>
              <w:left w:w="57" w:type="dxa"/>
            </w:tcMar>
          </w:tcPr>
          <w:p w14:paraId="56660DFB" w14:textId="77777777" w:rsidR="008B11B4" w:rsidRPr="00BD2D5D" w:rsidRDefault="008B11B4" w:rsidP="008D7843">
            <w:pPr>
              <w:spacing w:before="40" w:after="40"/>
            </w:pPr>
          </w:p>
        </w:tc>
        <w:tc>
          <w:tcPr>
            <w:tcW w:w="2155" w:type="dxa"/>
          </w:tcPr>
          <w:p w14:paraId="24333F76" w14:textId="77777777" w:rsidR="008B11B4" w:rsidRPr="00BD2D5D" w:rsidRDefault="008B11B4" w:rsidP="008D7843">
            <w:pPr>
              <w:spacing w:before="40" w:after="40"/>
            </w:pPr>
          </w:p>
        </w:tc>
        <w:tc>
          <w:tcPr>
            <w:tcW w:w="1417" w:type="dxa"/>
            <w:tcMar>
              <w:left w:w="57" w:type="dxa"/>
            </w:tcMar>
          </w:tcPr>
          <w:p w14:paraId="5D164D35" w14:textId="77777777" w:rsidR="008B11B4" w:rsidRPr="00BD2D5D" w:rsidRDefault="008B11B4" w:rsidP="008D7843">
            <w:pPr>
              <w:spacing w:before="40" w:after="40"/>
            </w:pPr>
          </w:p>
        </w:tc>
        <w:tc>
          <w:tcPr>
            <w:tcW w:w="1988" w:type="dxa"/>
          </w:tcPr>
          <w:p w14:paraId="3B9CE510" w14:textId="77777777" w:rsidR="008B11B4" w:rsidRPr="00BD2D5D" w:rsidRDefault="008B11B4" w:rsidP="008D7843">
            <w:pPr>
              <w:spacing w:before="40" w:after="40"/>
            </w:pPr>
          </w:p>
        </w:tc>
        <w:tc>
          <w:tcPr>
            <w:tcW w:w="1988" w:type="dxa"/>
            <w:tcMar>
              <w:left w:w="57" w:type="dxa"/>
            </w:tcMar>
          </w:tcPr>
          <w:p w14:paraId="0D0C657E" w14:textId="77777777" w:rsidR="008B11B4" w:rsidRPr="00BD2D5D" w:rsidRDefault="008B11B4" w:rsidP="008D7843">
            <w:pPr>
              <w:spacing w:before="40" w:after="40"/>
            </w:pPr>
          </w:p>
        </w:tc>
      </w:tr>
      <w:tr w:rsidR="008B11B4" w:rsidRPr="00BD2D5D" w14:paraId="251C2E6F" w14:textId="77777777" w:rsidTr="008B11B4">
        <w:trPr>
          <w:cantSplit/>
        </w:trPr>
        <w:tc>
          <w:tcPr>
            <w:tcW w:w="2155" w:type="dxa"/>
            <w:tcMar>
              <w:left w:w="57" w:type="dxa"/>
            </w:tcMar>
          </w:tcPr>
          <w:p w14:paraId="6461A949" w14:textId="77777777" w:rsidR="008B11B4" w:rsidRPr="00BD2D5D" w:rsidRDefault="008B11B4" w:rsidP="008D7843">
            <w:pPr>
              <w:spacing w:before="40" w:after="40"/>
            </w:pPr>
          </w:p>
        </w:tc>
        <w:tc>
          <w:tcPr>
            <w:tcW w:w="2155" w:type="dxa"/>
          </w:tcPr>
          <w:p w14:paraId="11A838A7" w14:textId="77777777" w:rsidR="008B11B4" w:rsidRPr="00BD2D5D" w:rsidRDefault="008B11B4" w:rsidP="008D7843">
            <w:pPr>
              <w:spacing w:before="40" w:after="40"/>
            </w:pPr>
          </w:p>
        </w:tc>
        <w:tc>
          <w:tcPr>
            <w:tcW w:w="1417" w:type="dxa"/>
            <w:tcMar>
              <w:left w:w="57" w:type="dxa"/>
            </w:tcMar>
          </w:tcPr>
          <w:p w14:paraId="7D921E0E" w14:textId="77777777" w:rsidR="008B11B4" w:rsidRPr="00BD2D5D" w:rsidRDefault="008B11B4" w:rsidP="008D7843">
            <w:pPr>
              <w:spacing w:before="40" w:after="40"/>
            </w:pPr>
          </w:p>
        </w:tc>
        <w:tc>
          <w:tcPr>
            <w:tcW w:w="1988" w:type="dxa"/>
          </w:tcPr>
          <w:p w14:paraId="6997F28C" w14:textId="77777777" w:rsidR="008B11B4" w:rsidRPr="00BD2D5D" w:rsidRDefault="008B11B4" w:rsidP="008D7843">
            <w:pPr>
              <w:spacing w:before="40" w:after="40"/>
            </w:pPr>
          </w:p>
        </w:tc>
        <w:tc>
          <w:tcPr>
            <w:tcW w:w="1988" w:type="dxa"/>
            <w:tcMar>
              <w:left w:w="57" w:type="dxa"/>
            </w:tcMar>
          </w:tcPr>
          <w:p w14:paraId="0540E19E" w14:textId="77777777" w:rsidR="008B11B4" w:rsidRPr="00BD2D5D" w:rsidRDefault="008B11B4" w:rsidP="008D7843">
            <w:pPr>
              <w:spacing w:before="40" w:after="40"/>
            </w:pPr>
          </w:p>
        </w:tc>
      </w:tr>
      <w:tr w:rsidR="008B11B4" w:rsidRPr="00BD2D5D" w14:paraId="6A21D541" w14:textId="77777777" w:rsidTr="008B11B4">
        <w:trPr>
          <w:cantSplit/>
        </w:trPr>
        <w:tc>
          <w:tcPr>
            <w:tcW w:w="2155" w:type="dxa"/>
            <w:tcMar>
              <w:left w:w="57" w:type="dxa"/>
            </w:tcMar>
          </w:tcPr>
          <w:p w14:paraId="452E2F77" w14:textId="77777777" w:rsidR="008B11B4" w:rsidRPr="00BD2D5D" w:rsidRDefault="008B11B4" w:rsidP="008D7843">
            <w:pPr>
              <w:spacing w:before="40" w:after="40"/>
            </w:pPr>
          </w:p>
        </w:tc>
        <w:tc>
          <w:tcPr>
            <w:tcW w:w="2155" w:type="dxa"/>
          </w:tcPr>
          <w:p w14:paraId="17DFCB97" w14:textId="77777777" w:rsidR="008B11B4" w:rsidRPr="00BD2D5D" w:rsidRDefault="008B11B4" w:rsidP="008D7843">
            <w:pPr>
              <w:spacing w:before="40" w:after="40"/>
            </w:pPr>
          </w:p>
        </w:tc>
        <w:tc>
          <w:tcPr>
            <w:tcW w:w="1417" w:type="dxa"/>
            <w:tcMar>
              <w:left w:w="57" w:type="dxa"/>
            </w:tcMar>
          </w:tcPr>
          <w:p w14:paraId="7F920DC8" w14:textId="77777777" w:rsidR="008B11B4" w:rsidRPr="00BD2D5D" w:rsidRDefault="008B11B4" w:rsidP="008D7843">
            <w:pPr>
              <w:spacing w:before="40" w:after="40"/>
            </w:pPr>
          </w:p>
        </w:tc>
        <w:tc>
          <w:tcPr>
            <w:tcW w:w="1988" w:type="dxa"/>
          </w:tcPr>
          <w:p w14:paraId="2127BF20" w14:textId="77777777" w:rsidR="008B11B4" w:rsidRPr="00BD2D5D" w:rsidRDefault="008B11B4" w:rsidP="008D7843">
            <w:pPr>
              <w:spacing w:before="40" w:after="40"/>
            </w:pPr>
          </w:p>
        </w:tc>
        <w:tc>
          <w:tcPr>
            <w:tcW w:w="1988" w:type="dxa"/>
            <w:tcMar>
              <w:left w:w="57" w:type="dxa"/>
            </w:tcMar>
          </w:tcPr>
          <w:p w14:paraId="0CDBDFB5" w14:textId="77777777" w:rsidR="008B11B4" w:rsidRPr="00BD2D5D" w:rsidRDefault="008B11B4" w:rsidP="008D7843">
            <w:pPr>
              <w:spacing w:before="40" w:after="40"/>
            </w:pPr>
          </w:p>
        </w:tc>
      </w:tr>
      <w:tr w:rsidR="008B11B4" w:rsidRPr="00BD2D5D" w14:paraId="17CA2214" w14:textId="77777777" w:rsidTr="008B11B4">
        <w:trPr>
          <w:cantSplit/>
        </w:trPr>
        <w:tc>
          <w:tcPr>
            <w:tcW w:w="2155" w:type="dxa"/>
            <w:tcMar>
              <w:left w:w="57" w:type="dxa"/>
            </w:tcMar>
          </w:tcPr>
          <w:p w14:paraId="2EFF08CA" w14:textId="77777777" w:rsidR="008B11B4" w:rsidRPr="00BD2D5D" w:rsidRDefault="008B11B4" w:rsidP="008D7843">
            <w:pPr>
              <w:spacing w:before="40" w:after="40"/>
            </w:pPr>
          </w:p>
        </w:tc>
        <w:tc>
          <w:tcPr>
            <w:tcW w:w="2155" w:type="dxa"/>
          </w:tcPr>
          <w:p w14:paraId="0900EFA0" w14:textId="77777777" w:rsidR="008B11B4" w:rsidRPr="00BD2D5D" w:rsidRDefault="008B11B4" w:rsidP="008D7843">
            <w:pPr>
              <w:spacing w:before="40" w:after="40"/>
            </w:pPr>
          </w:p>
        </w:tc>
        <w:tc>
          <w:tcPr>
            <w:tcW w:w="1417" w:type="dxa"/>
            <w:tcMar>
              <w:left w:w="57" w:type="dxa"/>
            </w:tcMar>
          </w:tcPr>
          <w:p w14:paraId="03F5701F" w14:textId="77777777" w:rsidR="008B11B4" w:rsidRPr="00BD2D5D" w:rsidRDefault="008B11B4" w:rsidP="008D7843">
            <w:pPr>
              <w:spacing w:before="40" w:after="40"/>
            </w:pPr>
          </w:p>
        </w:tc>
        <w:tc>
          <w:tcPr>
            <w:tcW w:w="1988" w:type="dxa"/>
          </w:tcPr>
          <w:p w14:paraId="79DB0211" w14:textId="77777777" w:rsidR="008B11B4" w:rsidRPr="00BD2D5D" w:rsidRDefault="008B11B4" w:rsidP="008D7843">
            <w:pPr>
              <w:spacing w:before="40" w:after="40"/>
            </w:pPr>
          </w:p>
        </w:tc>
        <w:tc>
          <w:tcPr>
            <w:tcW w:w="1988" w:type="dxa"/>
            <w:tcMar>
              <w:left w:w="57" w:type="dxa"/>
            </w:tcMar>
          </w:tcPr>
          <w:p w14:paraId="61EB37D7" w14:textId="77777777" w:rsidR="008B11B4" w:rsidRPr="00BD2D5D" w:rsidRDefault="008B11B4" w:rsidP="008D7843">
            <w:pPr>
              <w:spacing w:before="40" w:after="40"/>
            </w:pPr>
          </w:p>
        </w:tc>
      </w:tr>
      <w:tr w:rsidR="008B11B4" w:rsidRPr="00BD2D5D" w14:paraId="4FA8976F" w14:textId="77777777" w:rsidTr="008B11B4">
        <w:trPr>
          <w:cantSplit/>
        </w:trPr>
        <w:tc>
          <w:tcPr>
            <w:tcW w:w="2155" w:type="dxa"/>
            <w:tcMar>
              <w:left w:w="57" w:type="dxa"/>
            </w:tcMar>
          </w:tcPr>
          <w:p w14:paraId="408A0D1E" w14:textId="77777777" w:rsidR="008B11B4" w:rsidRPr="00BD2D5D" w:rsidRDefault="008B11B4" w:rsidP="008D7843">
            <w:pPr>
              <w:spacing w:before="40" w:after="40"/>
            </w:pPr>
          </w:p>
        </w:tc>
        <w:tc>
          <w:tcPr>
            <w:tcW w:w="2155" w:type="dxa"/>
          </w:tcPr>
          <w:p w14:paraId="0B26060D" w14:textId="77777777" w:rsidR="008B11B4" w:rsidRPr="00BD2D5D" w:rsidRDefault="008B11B4" w:rsidP="008D7843">
            <w:pPr>
              <w:spacing w:before="40" w:after="40"/>
            </w:pPr>
          </w:p>
        </w:tc>
        <w:tc>
          <w:tcPr>
            <w:tcW w:w="1417" w:type="dxa"/>
            <w:tcMar>
              <w:left w:w="57" w:type="dxa"/>
            </w:tcMar>
          </w:tcPr>
          <w:p w14:paraId="4CC2E582" w14:textId="77777777" w:rsidR="008B11B4" w:rsidRPr="00BD2D5D" w:rsidRDefault="008B11B4" w:rsidP="008D7843">
            <w:pPr>
              <w:spacing w:before="40" w:after="40"/>
            </w:pPr>
          </w:p>
        </w:tc>
        <w:tc>
          <w:tcPr>
            <w:tcW w:w="1988" w:type="dxa"/>
          </w:tcPr>
          <w:p w14:paraId="6BEB7C53" w14:textId="77777777" w:rsidR="008B11B4" w:rsidRPr="00BD2D5D" w:rsidRDefault="008B11B4" w:rsidP="008D7843">
            <w:pPr>
              <w:spacing w:before="40" w:after="40"/>
            </w:pPr>
          </w:p>
        </w:tc>
        <w:tc>
          <w:tcPr>
            <w:tcW w:w="1988" w:type="dxa"/>
            <w:tcMar>
              <w:left w:w="57" w:type="dxa"/>
            </w:tcMar>
          </w:tcPr>
          <w:p w14:paraId="440D5CA9" w14:textId="77777777" w:rsidR="008B11B4" w:rsidRPr="00BD2D5D" w:rsidRDefault="008B11B4" w:rsidP="008D7843">
            <w:pPr>
              <w:spacing w:before="40" w:after="40"/>
            </w:pPr>
          </w:p>
        </w:tc>
      </w:tr>
    </w:tbl>
    <w:p w14:paraId="11C66793" w14:textId="77777777" w:rsidR="008B11B4" w:rsidRPr="00BD2D5D" w:rsidRDefault="008B11B4" w:rsidP="008B11B4"/>
    <w:p w14:paraId="03803B9C" w14:textId="77777777" w:rsidR="008B11B4" w:rsidRPr="00BD2D5D" w:rsidRDefault="008B11B4" w:rsidP="008B11B4">
      <w:pPr>
        <w:spacing w:before="120" w:after="60"/>
        <w:rPr>
          <w:i/>
          <w:sz w:val="18"/>
          <w:szCs w:val="18"/>
        </w:rPr>
      </w:pPr>
      <w:r w:rsidRPr="00BD2D5D">
        <w:rPr>
          <w:b/>
          <w:i/>
          <w:sz w:val="18"/>
          <w:szCs w:val="18"/>
        </w:rPr>
        <w:t>NOTE:</w:t>
      </w:r>
      <w:r w:rsidRPr="00BD2D5D">
        <w:rPr>
          <w:i/>
          <w:sz w:val="18"/>
          <w:szCs w:val="18"/>
        </w:rPr>
        <w:t xml:space="preserve">  This sheet is for indicating minimum information required.  Tenderers may present their information in their preferred format.</w:t>
      </w:r>
    </w:p>
    <w:p w14:paraId="697B94E7" w14:textId="77777777" w:rsidR="008B11B4" w:rsidRPr="00BD2D5D" w:rsidRDefault="008B11B4" w:rsidP="008B11B4"/>
    <w:p w14:paraId="450C5BD4" w14:textId="77777777" w:rsidR="008B11B4" w:rsidRPr="00BD2D5D" w:rsidRDefault="008B11B4">
      <w:pPr>
        <w:spacing w:after="200" w:line="276" w:lineRule="auto"/>
      </w:pPr>
      <w:r w:rsidRPr="00BD2D5D">
        <w:br w:type="page"/>
      </w:r>
    </w:p>
    <w:p w14:paraId="062B9BCD" w14:textId="2F09A0B0" w:rsidR="008B11B4" w:rsidRPr="00BD2D5D" w:rsidRDefault="008B11B4" w:rsidP="00BD697B">
      <w:pPr>
        <w:pStyle w:val="Heading1"/>
      </w:pPr>
      <w:bookmarkStart w:id="329" w:name="_Toc197514910"/>
      <w:r w:rsidRPr="00BD2D5D">
        <w:lastRenderedPageBreak/>
        <w:t>TENDER SCHEDULE E</w:t>
      </w:r>
      <w:r w:rsidR="001C6B43">
        <w:t>, PART 1</w:t>
      </w:r>
      <w:r w:rsidRPr="00BD2D5D">
        <w:t xml:space="preserve"> – CONSTRUCTION PROGRAM</w:t>
      </w:r>
      <w:r w:rsidR="001C6B43">
        <w:t xml:space="preserve"> AND METHODOLOGY</w:t>
      </w:r>
      <w:bookmarkEnd w:id="329"/>
    </w:p>
    <w:p w14:paraId="7E62E905" w14:textId="77777777" w:rsidR="001C6B43" w:rsidRPr="00BD2D5D" w:rsidRDefault="001C6B43" w:rsidP="001C6B43">
      <w:r>
        <w:t>CONSTRUCTION PROGRAM</w:t>
      </w:r>
      <w:r w:rsidRPr="00BD2D5D">
        <w:t>:</w:t>
      </w:r>
    </w:p>
    <w:p w14:paraId="5204BB66" w14:textId="68FB33E8" w:rsidR="008B11B4" w:rsidRPr="00BD2D5D" w:rsidRDefault="008B11B4" w:rsidP="008B11B4">
      <w:pPr>
        <w:rPr>
          <w:rFonts w:eastAsia="Arial"/>
          <w:highlight w:val="cyan"/>
        </w:rPr>
      </w:pPr>
      <w:r w:rsidRPr="00BD2D5D">
        <w:rPr>
          <w:rFonts w:eastAsia="Arial"/>
          <w:highlight w:val="cyan"/>
        </w:rPr>
        <w:t>NOTE:  Where specific items are required to be addressed in this section, include them in the table, for example:</w:t>
      </w:r>
    </w:p>
    <w:p w14:paraId="1A960D2D" w14:textId="3C6FFCD2" w:rsidR="008B11B4" w:rsidRPr="00BD2D5D" w:rsidRDefault="008B11B4" w:rsidP="00626BDB">
      <w:pPr>
        <w:pStyle w:val="ListParagraph"/>
        <w:numPr>
          <w:ilvl w:val="0"/>
          <w:numId w:val="45"/>
        </w:numPr>
        <w:rPr>
          <w:highlight w:val="cyan"/>
        </w:rPr>
      </w:pPr>
      <w:r w:rsidRPr="00BD2D5D">
        <w:rPr>
          <w:highlight w:val="cyan"/>
        </w:rPr>
        <w:t xml:space="preserve">The Tenderer </w:t>
      </w:r>
      <w:r w:rsidR="00CE0CBA" w:rsidRPr="00BD2D5D">
        <w:rPr>
          <w:highlight w:val="cyan"/>
        </w:rPr>
        <w:t>must</w:t>
      </w:r>
      <w:r w:rsidRPr="00BD2D5D">
        <w:rPr>
          <w:highlight w:val="cyan"/>
        </w:rPr>
        <w:t xml:space="preserve"> state in the </w:t>
      </w:r>
      <w:r w:rsidR="001C6B43">
        <w:rPr>
          <w:highlight w:val="cyan"/>
        </w:rPr>
        <w:t>program</w:t>
      </w:r>
      <w:r w:rsidR="001C6B43" w:rsidRPr="00BD2D5D">
        <w:rPr>
          <w:highlight w:val="cyan"/>
        </w:rPr>
        <w:t xml:space="preserve"> </w:t>
      </w:r>
      <w:r w:rsidRPr="00BD2D5D">
        <w:rPr>
          <w:highlight w:val="cyan"/>
        </w:rPr>
        <w:t>the number of days allowed for delay due to wet weather.</w:t>
      </w:r>
    </w:p>
    <w:p w14:paraId="09843804" w14:textId="77777777" w:rsidR="008B11B4" w:rsidRPr="00BD2D5D" w:rsidRDefault="008B11B4" w:rsidP="008B11B4">
      <w:pPr>
        <w:rPr>
          <w:rFonts w:eastAsia="Arial"/>
          <w:highlight w:val="cyan"/>
        </w:rPr>
      </w:pPr>
      <w:r w:rsidRPr="00BD2D5D">
        <w:rPr>
          <w:rFonts w:eastAsia="Arial"/>
          <w:highlight w:val="cyan"/>
        </w:rPr>
        <w:t>Delete this instruction prior to printing.</w:t>
      </w:r>
    </w:p>
    <w:p w14:paraId="30659B90" w14:textId="77777777" w:rsidR="008B11B4" w:rsidRPr="00BD2D5D" w:rsidRDefault="008B11B4" w:rsidP="008B11B4">
      <w:r w:rsidRPr="00BD2D5D">
        <w:t xml:space="preserve">The Tenderer </w:t>
      </w:r>
      <w:r w:rsidRPr="00BD2D5D">
        <w:rPr>
          <w:u w:val="single"/>
        </w:rPr>
        <w:t>must</w:t>
      </w:r>
      <w:r w:rsidRPr="00BD2D5D">
        <w:t xml:space="preserve"> provide the following details:</w:t>
      </w:r>
    </w:p>
    <w:tbl>
      <w:tblPr>
        <w:tblStyle w:val="TableGrid"/>
        <w:tblW w:w="9639" w:type="dxa"/>
        <w:tblInd w:w="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39"/>
      </w:tblGrid>
      <w:tr w:rsidR="008B11B4" w:rsidRPr="00BD2D5D" w14:paraId="1D1F64B0" w14:textId="77777777" w:rsidTr="00D533E7">
        <w:trPr>
          <w:cantSplit/>
          <w:trHeight w:val="3969"/>
        </w:trPr>
        <w:tc>
          <w:tcPr>
            <w:tcW w:w="9639" w:type="dxa"/>
            <w:tcMar>
              <w:left w:w="57" w:type="dxa"/>
            </w:tcMar>
          </w:tcPr>
          <w:p w14:paraId="450DC04C" w14:textId="77777777" w:rsidR="008B11B4" w:rsidRPr="00BD2D5D" w:rsidRDefault="008B11B4" w:rsidP="005D73AE">
            <w:pPr>
              <w:spacing w:after="60"/>
              <w:ind w:right="233"/>
            </w:pPr>
            <w:r w:rsidRPr="00BD2D5D">
              <w:t>The program must be based on the working hours, including all Public Holidays, specified in the Special Conditions of Contract and must include:</w:t>
            </w:r>
          </w:p>
          <w:p w14:paraId="3B970D69" w14:textId="77777777" w:rsidR="008B11B4" w:rsidRPr="00BD2D5D" w:rsidRDefault="008B11B4" w:rsidP="00D059E4">
            <w:pPr>
              <w:pStyle w:val="ListParagraph"/>
              <w:numPr>
                <w:ilvl w:val="0"/>
                <w:numId w:val="18"/>
              </w:numPr>
              <w:spacing w:after="60"/>
              <w:ind w:left="714" w:right="232" w:hanging="357"/>
              <w:contextualSpacing w:val="0"/>
            </w:pPr>
            <w:r w:rsidRPr="00BD2D5D">
              <w:t>The dependencies between items of work as normally identified in Critical Path       Analysis methods</w:t>
            </w:r>
            <w:r w:rsidR="00E75A79" w:rsidRPr="00BD2D5D">
              <w:t>;</w:t>
            </w:r>
          </w:p>
          <w:p w14:paraId="2CEA3AE7" w14:textId="77777777" w:rsidR="008B11B4" w:rsidRPr="00BD2D5D" w:rsidRDefault="008B11B4" w:rsidP="00D059E4">
            <w:pPr>
              <w:pStyle w:val="ListParagraph"/>
              <w:numPr>
                <w:ilvl w:val="0"/>
                <w:numId w:val="18"/>
              </w:numPr>
              <w:spacing w:after="60"/>
              <w:ind w:left="714" w:right="232" w:hanging="357"/>
              <w:contextualSpacing w:val="0"/>
            </w:pPr>
            <w:r w:rsidRPr="00BD2D5D">
              <w:t>The minimum duration of each work item</w:t>
            </w:r>
            <w:r w:rsidR="00E75A79" w:rsidRPr="00BD2D5D">
              <w:t>;</w:t>
            </w:r>
          </w:p>
          <w:p w14:paraId="30E28DE1" w14:textId="77777777" w:rsidR="008B11B4" w:rsidRPr="00BD2D5D" w:rsidRDefault="008B11B4" w:rsidP="00D059E4">
            <w:pPr>
              <w:pStyle w:val="ListParagraph"/>
              <w:numPr>
                <w:ilvl w:val="0"/>
                <w:numId w:val="18"/>
              </w:numPr>
              <w:spacing w:after="60"/>
              <w:ind w:left="714" w:right="232" w:hanging="357"/>
              <w:contextualSpacing w:val="0"/>
            </w:pPr>
            <w:r w:rsidRPr="00BD2D5D">
              <w:t>The critical path</w:t>
            </w:r>
            <w:r w:rsidR="00E75A79" w:rsidRPr="00BD2D5D">
              <w:t>;</w:t>
            </w:r>
          </w:p>
          <w:p w14:paraId="7E69C208" w14:textId="77777777" w:rsidR="008B11B4" w:rsidRPr="00BD2D5D" w:rsidRDefault="008B11B4" w:rsidP="00D059E4">
            <w:pPr>
              <w:pStyle w:val="ListParagraph"/>
              <w:numPr>
                <w:ilvl w:val="0"/>
                <w:numId w:val="18"/>
              </w:numPr>
              <w:spacing w:after="60"/>
              <w:ind w:left="714" w:right="232" w:hanging="357"/>
              <w:contextualSpacing w:val="0"/>
            </w:pPr>
            <w:r w:rsidRPr="00BD2D5D">
              <w:t>All activity durations in number of days</w:t>
            </w:r>
            <w:r w:rsidR="00E75A79" w:rsidRPr="00BD2D5D">
              <w:t>;</w:t>
            </w:r>
          </w:p>
          <w:p w14:paraId="3A45B02E" w14:textId="77777777" w:rsidR="008B11B4" w:rsidRPr="00BD2D5D" w:rsidRDefault="008B11B4" w:rsidP="00D059E4">
            <w:pPr>
              <w:pStyle w:val="ListParagraph"/>
              <w:numPr>
                <w:ilvl w:val="0"/>
                <w:numId w:val="18"/>
              </w:numPr>
              <w:spacing w:after="60"/>
              <w:ind w:left="714" w:right="232" w:hanging="357"/>
              <w:contextualSpacing w:val="0"/>
            </w:pPr>
            <w:r w:rsidRPr="00BD2D5D">
              <w:t>An adequate description of each activity</w:t>
            </w:r>
            <w:r w:rsidR="00E75A79" w:rsidRPr="00BD2D5D">
              <w:t>;</w:t>
            </w:r>
          </w:p>
          <w:p w14:paraId="1E84B78B" w14:textId="77777777" w:rsidR="00E75A79" w:rsidRPr="00BD2D5D" w:rsidRDefault="00E75A79" w:rsidP="00D059E4">
            <w:pPr>
              <w:pStyle w:val="ListParagraph"/>
              <w:numPr>
                <w:ilvl w:val="0"/>
                <w:numId w:val="18"/>
              </w:numPr>
              <w:spacing w:after="60"/>
              <w:ind w:left="714" w:right="232" w:hanging="357"/>
              <w:contextualSpacing w:val="0"/>
              <w:rPr>
                <w:highlight w:val="cyan"/>
              </w:rPr>
            </w:pPr>
            <w:r w:rsidRPr="00BD2D5D">
              <w:rPr>
                <w:highlight w:val="cyan"/>
              </w:rPr>
              <w:t>A planned Date of Practical Completion that is the same as the Date for Practical Completion.  A program that includes an earlier planned Date of Practical Completion may be submitted as an Alternative Tender;</w:t>
            </w:r>
          </w:p>
          <w:p w14:paraId="64821960" w14:textId="77777777" w:rsidR="00E75A79" w:rsidRPr="00BD2D5D" w:rsidRDefault="00E75A79" w:rsidP="00D059E4">
            <w:pPr>
              <w:pStyle w:val="ListParagraph"/>
              <w:numPr>
                <w:ilvl w:val="0"/>
                <w:numId w:val="18"/>
              </w:numPr>
              <w:spacing w:after="60"/>
              <w:ind w:left="714" w:right="232" w:hanging="357"/>
              <w:contextualSpacing w:val="0"/>
              <w:rPr>
                <w:highlight w:val="cyan"/>
              </w:rPr>
            </w:pPr>
            <w:r w:rsidRPr="00BD2D5D">
              <w:rPr>
                <w:highlight w:val="cyan"/>
              </w:rPr>
              <w:t>An allowance for expected seasonal and annual adverse conditions (refer GC 35.5 and SCC 21).</w:t>
            </w:r>
          </w:p>
          <w:p w14:paraId="6E145575" w14:textId="77777777" w:rsidR="008B11B4" w:rsidRPr="00BD2D5D" w:rsidRDefault="008B11B4" w:rsidP="005D73AE">
            <w:pPr>
              <w:spacing w:after="60"/>
              <w:ind w:right="233"/>
            </w:pPr>
            <w:r w:rsidRPr="00BD2D5D">
              <w:rPr>
                <w:b/>
              </w:rPr>
              <w:t>The program must not include specific dates</w:t>
            </w:r>
            <w:r w:rsidR="00E75A79" w:rsidRPr="00BD2D5D">
              <w:rPr>
                <w:b/>
              </w:rPr>
              <w:t>.</w:t>
            </w:r>
          </w:p>
        </w:tc>
      </w:tr>
    </w:tbl>
    <w:p w14:paraId="039F60C1" w14:textId="4D716CF7" w:rsidR="001C6B43" w:rsidRPr="00BD2D5D" w:rsidRDefault="00A84E27" w:rsidP="001C6B43">
      <w:pPr>
        <w:spacing w:before="240"/>
      </w:pPr>
      <w:r>
        <w:t>CONSTRUCTION</w:t>
      </w:r>
      <w:r w:rsidR="001C6B43">
        <w:t xml:space="preserve"> METHODOLOGY:</w:t>
      </w:r>
    </w:p>
    <w:p w14:paraId="144F8D61" w14:textId="77777777" w:rsidR="001C6B43" w:rsidRPr="00BD2D5D" w:rsidRDefault="001C6B43" w:rsidP="001C6B43">
      <w:pPr>
        <w:rPr>
          <w:rFonts w:eastAsia="Arial"/>
          <w:highlight w:val="cyan"/>
        </w:rPr>
      </w:pPr>
      <w:r w:rsidRPr="00BD2D5D">
        <w:rPr>
          <w:rFonts w:eastAsia="Arial"/>
          <w:highlight w:val="cyan"/>
        </w:rPr>
        <w:t>NOTE:  Where specific items are required to be addressed in this section, include them in the table, for example:</w:t>
      </w:r>
    </w:p>
    <w:p w14:paraId="4AEF7DBB" w14:textId="77777777" w:rsidR="001C6B43" w:rsidRDefault="001C6B43" w:rsidP="00626BDB">
      <w:pPr>
        <w:pStyle w:val="ListParagraph"/>
        <w:numPr>
          <w:ilvl w:val="0"/>
          <w:numId w:val="45"/>
        </w:numPr>
        <w:rPr>
          <w:highlight w:val="cyan"/>
        </w:rPr>
      </w:pPr>
      <w:r>
        <w:rPr>
          <w:highlight w:val="cyan"/>
        </w:rPr>
        <w:t>Retaining wall construction techniques</w:t>
      </w:r>
    </w:p>
    <w:p w14:paraId="60B75150" w14:textId="77777777" w:rsidR="001C6B43" w:rsidRPr="00BD2D5D" w:rsidRDefault="001C6B43" w:rsidP="00626BDB">
      <w:pPr>
        <w:pStyle w:val="ListParagraph"/>
        <w:numPr>
          <w:ilvl w:val="0"/>
          <w:numId w:val="45"/>
        </w:numPr>
        <w:rPr>
          <w:highlight w:val="cyan"/>
        </w:rPr>
      </w:pPr>
      <w:r>
        <w:rPr>
          <w:highlight w:val="cyan"/>
        </w:rPr>
        <w:t>Concrete barrier and road widening</w:t>
      </w:r>
    </w:p>
    <w:p w14:paraId="73B756DB" w14:textId="77777777" w:rsidR="001C6B43" w:rsidRPr="00BD2D5D" w:rsidRDefault="001C6B43" w:rsidP="001C6B43">
      <w:pPr>
        <w:rPr>
          <w:rFonts w:eastAsia="Arial"/>
          <w:highlight w:val="cyan"/>
        </w:rPr>
      </w:pPr>
      <w:r w:rsidRPr="00BD2D5D">
        <w:rPr>
          <w:rFonts w:eastAsia="Arial"/>
          <w:highlight w:val="cyan"/>
        </w:rPr>
        <w:t>Delete this instruction prior to printing.</w:t>
      </w:r>
    </w:p>
    <w:p w14:paraId="5B8C05DE" w14:textId="77777777" w:rsidR="001C6B43" w:rsidRPr="00BD2D5D" w:rsidRDefault="001C6B43" w:rsidP="001C6B43">
      <w:r w:rsidRPr="00BD2D5D">
        <w:t xml:space="preserve">The Tenderer </w:t>
      </w:r>
      <w:r w:rsidRPr="00BD2D5D">
        <w:rPr>
          <w:u w:val="single"/>
        </w:rPr>
        <w:t>must</w:t>
      </w:r>
      <w:r w:rsidRPr="00BD2D5D">
        <w:t xml:space="preserve"> </w:t>
      </w:r>
      <w:r>
        <w:t>prepare and submit their proposed Construction Methodology for the Contract.  In particular, the Tenderer’s Construction Methodology must address the activities outlined below:</w:t>
      </w:r>
    </w:p>
    <w:tbl>
      <w:tblPr>
        <w:tblStyle w:val="TableGrid"/>
        <w:tblW w:w="9639" w:type="dxa"/>
        <w:tblInd w:w="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39"/>
      </w:tblGrid>
      <w:tr w:rsidR="001C6B43" w:rsidRPr="00BD2D5D" w14:paraId="78CD1B93" w14:textId="77777777" w:rsidTr="00DA2C6F">
        <w:trPr>
          <w:cantSplit/>
        </w:trPr>
        <w:tc>
          <w:tcPr>
            <w:tcW w:w="9639" w:type="dxa"/>
            <w:tcMar>
              <w:left w:w="57" w:type="dxa"/>
            </w:tcMar>
          </w:tcPr>
          <w:p w14:paraId="25CA0EA9" w14:textId="77777777" w:rsidR="001C6B43" w:rsidRPr="007172C7" w:rsidRDefault="001C6B43" w:rsidP="00DA2C6F">
            <w:pPr>
              <w:pStyle w:val="ListParagraph"/>
              <w:numPr>
                <w:ilvl w:val="0"/>
                <w:numId w:val="18"/>
              </w:numPr>
              <w:spacing w:after="60"/>
              <w:ind w:left="714" w:right="232" w:hanging="357"/>
              <w:contextualSpacing w:val="0"/>
            </w:pPr>
            <w:r w:rsidRPr="007172C7">
              <w:t>Construction sequencing</w:t>
            </w:r>
            <w:r>
              <w:t>;</w:t>
            </w:r>
          </w:p>
          <w:p w14:paraId="53A12A48" w14:textId="77777777" w:rsidR="001C6B43" w:rsidRPr="007172C7" w:rsidRDefault="001C6B43" w:rsidP="00DA2C6F">
            <w:pPr>
              <w:pStyle w:val="ListParagraph"/>
              <w:numPr>
                <w:ilvl w:val="0"/>
                <w:numId w:val="18"/>
              </w:numPr>
              <w:spacing w:after="60"/>
              <w:ind w:left="714" w:right="232" w:hanging="357"/>
              <w:contextualSpacing w:val="0"/>
            </w:pPr>
            <w:r w:rsidRPr="007172C7">
              <w:t>Ability to meet timeframes including proposed equipment utilisation and resourcing</w:t>
            </w:r>
            <w:r>
              <w:t>;</w:t>
            </w:r>
          </w:p>
          <w:p w14:paraId="68DFF188" w14:textId="77777777" w:rsidR="001C6B43" w:rsidRPr="007172C7" w:rsidRDefault="001C6B43" w:rsidP="00DA2C6F">
            <w:pPr>
              <w:pStyle w:val="ListParagraph"/>
              <w:numPr>
                <w:ilvl w:val="0"/>
                <w:numId w:val="18"/>
              </w:numPr>
              <w:spacing w:after="60"/>
              <w:ind w:left="714" w:right="232" w:hanging="357"/>
              <w:contextualSpacing w:val="0"/>
            </w:pPr>
            <w:r>
              <w:t>Proposed sourcing of m</w:t>
            </w:r>
            <w:r w:rsidRPr="007172C7">
              <w:t>aterial</w:t>
            </w:r>
            <w:r>
              <w:t>s</w:t>
            </w:r>
            <w:r w:rsidRPr="007172C7">
              <w:t xml:space="preserve"> </w:t>
            </w:r>
            <w:r>
              <w:t>and water;</w:t>
            </w:r>
          </w:p>
          <w:p w14:paraId="7241E564" w14:textId="77777777" w:rsidR="001C6B43" w:rsidRPr="007172C7" w:rsidRDefault="001C6B43" w:rsidP="00DA2C6F">
            <w:pPr>
              <w:pStyle w:val="ListParagraph"/>
              <w:numPr>
                <w:ilvl w:val="0"/>
                <w:numId w:val="18"/>
              </w:numPr>
              <w:spacing w:after="60"/>
              <w:ind w:left="714" w:right="232" w:hanging="357"/>
              <w:contextualSpacing w:val="0"/>
            </w:pPr>
            <w:r w:rsidRPr="007172C7">
              <w:t>Proposed laydown area</w:t>
            </w:r>
            <w:r>
              <w:t>;</w:t>
            </w:r>
          </w:p>
          <w:p w14:paraId="650A1840" w14:textId="77777777" w:rsidR="001C6B43" w:rsidRPr="007172C7" w:rsidRDefault="001C6B43" w:rsidP="00DA2C6F">
            <w:pPr>
              <w:pStyle w:val="ListParagraph"/>
              <w:numPr>
                <w:ilvl w:val="0"/>
                <w:numId w:val="18"/>
              </w:numPr>
              <w:spacing w:after="60"/>
              <w:ind w:left="714" w:right="232" w:hanging="357"/>
              <w:contextualSpacing w:val="0"/>
            </w:pPr>
            <w:r w:rsidRPr="007172C7">
              <w:t>Traffic and site access management</w:t>
            </w:r>
            <w:r>
              <w:t>;</w:t>
            </w:r>
          </w:p>
          <w:p w14:paraId="4F5130E2" w14:textId="77777777" w:rsidR="001C6B43" w:rsidRPr="007172C7" w:rsidRDefault="001C6B43" w:rsidP="00DA2C6F">
            <w:pPr>
              <w:pStyle w:val="ListParagraph"/>
              <w:numPr>
                <w:ilvl w:val="0"/>
                <w:numId w:val="18"/>
              </w:numPr>
              <w:spacing w:after="60"/>
              <w:ind w:left="714" w:right="232" w:hanging="357"/>
              <w:contextualSpacing w:val="0"/>
            </w:pPr>
            <w:r w:rsidRPr="007172C7">
              <w:t>Proposed workforce travel or accommodation requirements</w:t>
            </w:r>
            <w:r>
              <w:t>.</w:t>
            </w:r>
          </w:p>
        </w:tc>
      </w:tr>
    </w:tbl>
    <w:p w14:paraId="6F7C0381" w14:textId="77777777" w:rsidR="001C6B43" w:rsidRPr="00BD2D5D" w:rsidRDefault="001C6B43" w:rsidP="008B11B4"/>
    <w:p w14:paraId="6F26764F" w14:textId="77777777" w:rsidR="008B11B4" w:rsidRPr="00BD2D5D" w:rsidRDefault="008B11B4" w:rsidP="008B11B4">
      <w:pPr>
        <w:spacing w:before="120" w:after="60"/>
        <w:rPr>
          <w:i/>
          <w:sz w:val="18"/>
          <w:szCs w:val="18"/>
        </w:rPr>
      </w:pPr>
      <w:r w:rsidRPr="00BD2D5D">
        <w:rPr>
          <w:b/>
          <w:i/>
          <w:sz w:val="18"/>
          <w:szCs w:val="18"/>
        </w:rPr>
        <w:t>NOTE:</w:t>
      </w:r>
      <w:r w:rsidRPr="00BD2D5D">
        <w:rPr>
          <w:i/>
          <w:sz w:val="18"/>
          <w:szCs w:val="18"/>
        </w:rPr>
        <w:t xml:space="preserve">  This sheet is for indicating minimum information required.  Tenderers may present their information in their preferred format.</w:t>
      </w:r>
    </w:p>
    <w:p w14:paraId="3195B68D" w14:textId="77777777" w:rsidR="008B11B4" w:rsidRPr="00BD2D5D" w:rsidRDefault="008B11B4">
      <w:pPr>
        <w:spacing w:after="200" w:line="276" w:lineRule="auto"/>
      </w:pPr>
      <w:r w:rsidRPr="00BD2D5D">
        <w:br w:type="page"/>
      </w:r>
    </w:p>
    <w:p w14:paraId="0F090059" w14:textId="77777777" w:rsidR="001C6B43" w:rsidRPr="00BD2D5D" w:rsidRDefault="001C6B43" w:rsidP="001C6B43">
      <w:pPr>
        <w:pStyle w:val="Heading1"/>
      </w:pPr>
      <w:bookmarkStart w:id="330" w:name="_Toc74922065"/>
      <w:bookmarkStart w:id="331" w:name="_Toc197514911"/>
      <w:r w:rsidRPr="00BD2D5D">
        <w:lastRenderedPageBreak/>
        <w:t>TENDER SCHEDULE E</w:t>
      </w:r>
      <w:r>
        <w:t>, PART 2</w:t>
      </w:r>
      <w:r w:rsidRPr="00BD2D5D">
        <w:t xml:space="preserve"> – CONSTRUCTION </w:t>
      </w:r>
      <w:r>
        <w:t>STAGING AND TRAFFIC MANAGEMENT</w:t>
      </w:r>
      <w:bookmarkEnd w:id="330"/>
      <w:bookmarkEnd w:id="331"/>
    </w:p>
    <w:p w14:paraId="675F1951" w14:textId="77777777" w:rsidR="001C6B43" w:rsidRPr="00BD2D5D" w:rsidRDefault="001C6B43" w:rsidP="001C6B43">
      <w:r>
        <w:t>CONSTRUCTION STAGING</w:t>
      </w:r>
      <w:r w:rsidRPr="00BD2D5D">
        <w:t>:</w:t>
      </w:r>
    </w:p>
    <w:p w14:paraId="465B211A" w14:textId="77777777" w:rsidR="001C6B43" w:rsidRPr="00BD2D5D" w:rsidRDefault="001C6B43" w:rsidP="001C6B43">
      <w:pPr>
        <w:rPr>
          <w:rFonts w:eastAsia="Arial"/>
          <w:highlight w:val="cyan"/>
        </w:rPr>
      </w:pPr>
      <w:r w:rsidRPr="00BD2D5D">
        <w:rPr>
          <w:rFonts w:eastAsia="Arial"/>
          <w:highlight w:val="cyan"/>
        </w:rPr>
        <w:t>NOTE:  Where specific items are required to be addressed in this section, include them in the table</w:t>
      </w:r>
      <w:r>
        <w:rPr>
          <w:rFonts w:eastAsia="Arial"/>
          <w:highlight w:val="cyan"/>
        </w:rPr>
        <w:t xml:space="preserve">.  </w:t>
      </w:r>
      <w:r w:rsidRPr="00BD2D5D">
        <w:rPr>
          <w:rFonts w:eastAsia="Arial"/>
          <w:highlight w:val="cyan"/>
        </w:rPr>
        <w:t>Delete this instruction prior to printing.</w:t>
      </w:r>
    </w:p>
    <w:p w14:paraId="3111B2C5" w14:textId="77777777" w:rsidR="001C6B43" w:rsidRPr="00BD2D5D" w:rsidRDefault="001C6B43" w:rsidP="001C6B43">
      <w:r w:rsidRPr="00BD2D5D">
        <w:t xml:space="preserve">The Tenderer </w:t>
      </w:r>
      <w:r w:rsidRPr="00BD2D5D">
        <w:rPr>
          <w:u w:val="single"/>
        </w:rPr>
        <w:t>must</w:t>
      </w:r>
      <w:r w:rsidRPr="00BD2D5D">
        <w:t xml:space="preserve"> </w:t>
      </w:r>
      <w:r>
        <w:t>prepare and submit their proposed Construction Staging strategy for the Contract.  In particular, the Tenderer’s Construction Staging strategy must address the activities outlined below:</w:t>
      </w:r>
    </w:p>
    <w:tbl>
      <w:tblPr>
        <w:tblStyle w:val="TableGrid"/>
        <w:tblW w:w="9639" w:type="dxa"/>
        <w:tblInd w:w="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39"/>
      </w:tblGrid>
      <w:tr w:rsidR="001C6B43" w:rsidRPr="00BD2D5D" w14:paraId="0E658D70" w14:textId="77777777" w:rsidTr="00DA2C6F">
        <w:trPr>
          <w:cantSplit/>
        </w:trPr>
        <w:tc>
          <w:tcPr>
            <w:tcW w:w="9639" w:type="dxa"/>
            <w:tcMar>
              <w:left w:w="57" w:type="dxa"/>
            </w:tcMar>
          </w:tcPr>
          <w:p w14:paraId="0F03FE9E" w14:textId="77777777" w:rsidR="001C6B43" w:rsidRPr="005F2C86" w:rsidRDefault="001C6B43" w:rsidP="00DA2C6F">
            <w:pPr>
              <w:pStyle w:val="ListParagraph"/>
              <w:numPr>
                <w:ilvl w:val="0"/>
                <w:numId w:val="18"/>
              </w:numPr>
              <w:spacing w:after="60"/>
              <w:ind w:left="714" w:right="232" w:hanging="357"/>
              <w:contextualSpacing w:val="0"/>
            </w:pPr>
            <w:r>
              <w:t>General construction planning and programming in line with the requirements of the Specifications</w:t>
            </w:r>
            <w:r w:rsidRPr="005F2C86">
              <w:t>;</w:t>
            </w:r>
          </w:p>
          <w:p w14:paraId="274BBF14" w14:textId="77777777" w:rsidR="001C6B43" w:rsidRDefault="001C6B43" w:rsidP="00DA2C6F">
            <w:pPr>
              <w:pStyle w:val="ListParagraph"/>
              <w:numPr>
                <w:ilvl w:val="0"/>
                <w:numId w:val="18"/>
              </w:numPr>
              <w:spacing w:after="60"/>
              <w:ind w:left="714" w:right="232" w:hanging="357"/>
              <w:contextualSpacing w:val="0"/>
            </w:pPr>
            <w:r>
              <w:t>Allowance for lead times of materials or services;</w:t>
            </w:r>
          </w:p>
          <w:p w14:paraId="1FEE2747" w14:textId="77777777" w:rsidR="001C6B43" w:rsidRPr="005F2C86" w:rsidRDefault="001C6B43" w:rsidP="00DA2C6F">
            <w:pPr>
              <w:pStyle w:val="ListParagraph"/>
              <w:numPr>
                <w:ilvl w:val="0"/>
                <w:numId w:val="18"/>
              </w:numPr>
              <w:spacing w:after="60"/>
              <w:ind w:left="714" w:right="232" w:hanging="357"/>
              <w:contextualSpacing w:val="0"/>
            </w:pPr>
            <w:r>
              <w:t>Provision for protection and/or relocation of services.</w:t>
            </w:r>
          </w:p>
        </w:tc>
      </w:tr>
    </w:tbl>
    <w:p w14:paraId="68EFAF77" w14:textId="77777777" w:rsidR="001C6B43" w:rsidRPr="00BD2D5D" w:rsidRDefault="001C6B43" w:rsidP="001C6B43">
      <w:pPr>
        <w:spacing w:before="240"/>
      </w:pPr>
      <w:r>
        <w:t>TRAFFIC MANAGEMENT:</w:t>
      </w:r>
    </w:p>
    <w:p w14:paraId="4E2B67C2" w14:textId="77777777" w:rsidR="001C6B43" w:rsidRPr="00BD2D5D" w:rsidRDefault="001C6B43" w:rsidP="001C6B43">
      <w:pPr>
        <w:rPr>
          <w:rFonts w:eastAsia="Arial"/>
          <w:highlight w:val="cyan"/>
        </w:rPr>
      </w:pPr>
      <w:r w:rsidRPr="00BD2D5D">
        <w:rPr>
          <w:rFonts w:eastAsia="Arial"/>
          <w:highlight w:val="cyan"/>
        </w:rPr>
        <w:t>NOTE:  Where specific items are required to be addressed in this section, include them in the table</w:t>
      </w:r>
      <w:r>
        <w:rPr>
          <w:rFonts w:eastAsia="Arial"/>
          <w:highlight w:val="cyan"/>
        </w:rPr>
        <w:t xml:space="preserve">.  </w:t>
      </w:r>
      <w:r w:rsidRPr="00BD2D5D">
        <w:rPr>
          <w:rFonts w:eastAsia="Arial"/>
          <w:highlight w:val="cyan"/>
        </w:rPr>
        <w:t>Delete this instruction prior to printing.</w:t>
      </w:r>
    </w:p>
    <w:p w14:paraId="72385D28" w14:textId="77777777" w:rsidR="001C6B43" w:rsidRPr="00BD2D5D" w:rsidRDefault="001C6B43" w:rsidP="001C6B43">
      <w:r w:rsidRPr="00BD2D5D">
        <w:t xml:space="preserve">The Tenderer </w:t>
      </w:r>
      <w:r w:rsidRPr="00BD2D5D">
        <w:rPr>
          <w:u w:val="single"/>
        </w:rPr>
        <w:t>must</w:t>
      </w:r>
      <w:r w:rsidRPr="00BD2D5D">
        <w:t xml:space="preserve"> </w:t>
      </w:r>
      <w:r>
        <w:t>prepare and submit their proposed Traffic Management strategy for the Contract.  In particular, the Tenderer’s Traffic Management strategy must address the activities outlined below:</w:t>
      </w:r>
    </w:p>
    <w:tbl>
      <w:tblPr>
        <w:tblStyle w:val="TableGrid"/>
        <w:tblW w:w="9639" w:type="dxa"/>
        <w:tblInd w:w="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39"/>
      </w:tblGrid>
      <w:tr w:rsidR="001C6B43" w:rsidRPr="00BD2D5D" w14:paraId="6323F374" w14:textId="77777777" w:rsidTr="00DA2C6F">
        <w:trPr>
          <w:cantSplit/>
        </w:trPr>
        <w:tc>
          <w:tcPr>
            <w:tcW w:w="9639" w:type="dxa"/>
            <w:tcMar>
              <w:left w:w="57" w:type="dxa"/>
            </w:tcMar>
          </w:tcPr>
          <w:p w14:paraId="775AC602" w14:textId="77777777" w:rsidR="001C6B43" w:rsidRPr="007172C7" w:rsidRDefault="001C6B43" w:rsidP="00DA2C6F">
            <w:pPr>
              <w:pStyle w:val="ListParagraph"/>
              <w:numPr>
                <w:ilvl w:val="0"/>
                <w:numId w:val="18"/>
              </w:numPr>
              <w:spacing w:after="60"/>
              <w:ind w:left="714" w:right="232" w:hanging="357"/>
              <w:contextualSpacing w:val="0"/>
            </w:pPr>
            <w:r>
              <w:t>Time and length of road closures;</w:t>
            </w:r>
          </w:p>
          <w:p w14:paraId="706B2BF1" w14:textId="77777777" w:rsidR="001C6B43" w:rsidRPr="007172C7" w:rsidRDefault="001C6B43" w:rsidP="00DA2C6F">
            <w:pPr>
              <w:pStyle w:val="ListParagraph"/>
              <w:numPr>
                <w:ilvl w:val="0"/>
                <w:numId w:val="18"/>
              </w:numPr>
              <w:spacing w:after="60"/>
              <w:ind w:left="714" w:right="232" w:hanging="357"/>
              <w:contextualSpacing w:val="0"/>
            </w:pPr>
            <w:r>
              <w:t>Maintaining traffic flows;</w:t>
            </w:r>
          </w:p>
          <w:p w14:paraId="5A81A812" w14:textId="77777777" w:rsidR="001C6B43" w:rsidRDefault="001C6B43" w:rsidP="00DA2C6F">
            <w:pPr>
              <w:pStyle w:val="ListParagraph"/>
              <w:numPr>
                <w:ilvl w:val="0"/>
                <w:numId w:val="18"/>
              </w:numPr>
              <w:spacing w:after="60"/>
              <w:ind w:left="714" w:right="232" w:hanging="357"/>
              <w:contextualSpacing w:val="0"/>
            </w:pPr>
            <w:r>
              <w:t>Maintaining access to businesses and private property;</w:t>
            </w:r>
          </w:p>
          <w:p w14:paraId="2CB2CE85" w14:textId="77777777" w:rsidR="00A84E27" w:rsidRDefault="001C6B43" w:rsidP="00DA2C6F">
            <w:pPr>
              <w:pStyle w:val="ListParagraph"/>
              <w:numPr>
                <w:ilvl w:val="0"/>
                <w:numId w:val="18"/>
              </w:numPr>
              <w:spacing w:after="60"/>
              <w:ind w:left="714" w:right="232" w:hanging="357"/>
              <w:contextualSpacing w:val="0"/>
            </w:pPr>
            <w:r>
              <w:t>Management of construction traffic and its interface with the public</w:t>
            </w:r>
            <w:r w:rsidR="00A84E27">
              <w:t>;</w:t>
            </w:r>
          </w:p>
          <w:p w14:paraId="3B19AD8E" w14:textId="779685F4" w:rsidR="001C6B43" w:rsidRPr="005F2C86" w:rsidRDefault="00A84E27" w:rsidP="00DA2C6F">
            <w:pPr>
              <w:pStyle w:val="ListParagraph"/>
              <w:numPr>
                <w:ilvl w:val="0"/>
                <w:numId w:val="18"/>
              </w:numPr>
              <w:spacing w:after="60"/>
              <w:ind w:left="714" w:right="232" w:hanging="357"/>
              <w:contextualSpacing w:val="0"/>
            </w:pPr>
            <w:r w:rsidRPr="00A84E27">
              <w:t>Mechanisms to be utilised to minimise the safety risks of the Tenderer’s workers (including traffic management personnel) from interactions with public traffic, including specific reference to how such mechanisms demonstrate that the Tenderer has considered higher level controls (e.g. engineering controls, isolation, substitution or elimination) from the industry standard hierarchy of controls</w:t>
            </w:r>
            <w:r w:rsidR="001C6B43">
              <w:t>.</w:t>
            </w:r>
          </w:p>
        </w:tc>
      </w:tr>
    </w:tbl>
    <w:p w14:paraId="753FA54B" w14:textId="3AE4B6EB" w:rsidR="001C6B43" w:rsidRDefault="00A84E27" w:rsidP="001C6B43">
      <w:r w:rsidRPr="00A84E27">
        <w:t xml:space="preserve">The Tenderer acknowledges that the information provided in its response does not alter the </w:t>
      </w:r>
      <w:r>
        <w:t>requirement</w:t>
      </w:r>
      <w:r w:rsidRPr="00A84E27">
        <w:t xml:space="preserve"> for relevant approvals of the Traffic Management Plan to be obtained in accordance with the</w:t>
      </w:r>
      <w:r>
        <w:t xml:space="preserve"> Contract</w:t>
      </w:r>
      <w:r w:rsidRPr="00A84E27">
        <w:t>.</w:t>
      </w:r>
    </w:p>
    <w:p w14:paraId="6F7C32F0" w14:textId="77777777" w:rsidR="00A84E27" w:rsidRPr="00BD2D5D" w:rsidRDefault="00A84E27" w:rsidP="001C6B43"/>
    <w:p w14:paraId="25B52DA0" w14:textId="77777777" w:rsidR="001C6B43" w:rsidRDefault="001C6B43" w:rsidP="001C6B43">
      <w:pPr>
        <w:spacing w:before="120" w:after="60"/>
        <w:rPr>
          <w:i/>
          <w:sz w:val="18"/>
          <w:szCs w:val="18"/>
        </w:rPr>
      </w:pPr>
      <w:r w:rsidRPr="00BD2D5D">
        <w:rPr>
          <w:b/>
          <w:i/>
          <w:sz w:val="18"/>
          <w:szCs w:val="18"/>
        </w:rPr>
        <w:t>NOTE:</w:t>
      </w:r>
      <w:r w:rsidRPr="00BD2D5D">
        <w:rPr>
          <w:i/>
          <w:sz w:val="18"/>
          <w:szCs w:val="18"/>
        </w:rPr>
        <w:t xml:space="preserve">  This sheet is for indicating minimum information required.  Tenderers may present their information in their preferred format.</w:t>
      </w:r>
    </w:p>
    <w:p w14:paraId="2A120CDF" w14:textId="77777777" w:rsidR="001C6B43" w:rsidRDefault="001C6B43">
      <w:pPr>
        <w:spacing w:before="0" w:after="200" w:line="276" w:lineRule="auto"/>
        <w:rPr>
          <w:rFonts w:eastAsia="Arial"/>
          <w:b/>
          <w:sz w:val="28"/>
          <w:szCs w:val="22"/>
        </w:rPr>
      </w:pPr>
      <w:r>
        <w:br w:type="page"/>
      </w:r>
    </w:p>
    <w:p w14:paraId="578910D2" w14:textId="3D5FBA24" w:rsidR="008B11B4" w:rsidRPr="00BD2D5D" w:rsidRDefault="008B11B4" w:rsidP="00BD697B">
      <w:pPr>
        <w:pStyle w:val="Heading1"/>
      </w:pPr>
      <w:bookmarkStart w:id="332" w:name="_Toc197514912"/>
      <w:r w:rsidRPr="00BD2D5D">
        <w:lastRenderedPageBreak/>
        <w:t xml:space="preserve">TENDER SCHEDULE F, PART 1 – </w:t>
      </w:r>
      <w:r w:rsidR="00541A29">
        <w:t>REGIONAL</w:t>
      </w:r>
      <w:r w:rsidR="00DB4F47">
        <w:t xml:space="preserve"> BUSINESS AND</w:t>
      </w:r>
      <w:r w:rsidR="00541A29">
        <w:t xml:space="preserve"> CONTENT</w:t>
      </w:r>
      <w:r w:rsidRPr="00BD2D5D">
        <w:t xml:space="preserve"> QUESTIONNAIRE</w:t>
      </w:r>
      <w:bookmarkEnd w:id="332"/>
    </w:p>
    <w:p w14:paraId="40571AB6" w14:textId="77777777" w:rsidR="008B11B4" w:rsidRPr="00BD2D5D" w:rsidRDefault="00BA151D" w:rsidP="008B11B4">
      <w:pPr>
        <w:rPr>
          <w:b/>
        </w:rPr>
      </w:pPr>
      <w:r w:rsidRPr="00BD2D5D">
        <w:rPr>
          <w:b/>
        </w:rPr>
        <w:t>INFORMATION TO BE SUPPLIED BY TENDERER</w:t>
      </w:r>
    </w:p>
    <w:p w14:paraId="68A88A76" w14:textId="59811F5A" w:rsidR="00BA151D" w:rsidRPr="00626BDB" w:rsidRDefault="00BA151D" w:rsidP="00BA151D">
      <w:pPr>
        <w:rPr>
          <w:szCs w:val="22"/>
          <w:highlight w:val="cyan"/>
        </w:rPr>
      </w:pPr>
      <w:r w:rsidRPr="00626BDB">
        <w:rPr>
          <w:szCs w:val="22"/>
          <w:highlight w:val="cyan"/>
        </w:rPr>
        <w:t xml:space="preserve">NOTE:  This questionnaire is </w:t>
      </w:r>
      <w:r w:rsidRPr="00626BDB">
        <w:rPr>
          <w:b/>
          <w:szCs w:val="22"/>
          <w:highlight w:val="cyan"/>
        </w:rPr>
        <w:t>not required for contracts within the</w:t>
      </w:r>
      <w:r w:rsidR="00DB4F47" w:rsidRPr="00626BDB">
        <w:rPr>
          <w:b/>
          <w:szCs w:val="22"/>
          <w:highlight w:val="cyan"/>
        </w:rPr>
        <w:t xml:space="preserve"> Perth</w:t>
      </w:r>
      <w:r w:rsidRPr="00626BDB">
        <w:rPr>
          <w:b/>
          <w:szCs w:val="22"/>
          <w:highlight w:val="cyan"/>
        </w:rPr>
        <w:t xml:space="preserve"> Metropolitan </w:t>
      </w:r>
      <w:r w:rsidR="00E87840">
        <w:rPr>
          <w:b/>
          <w:szCs w:val="22"/>
          <w:highlight w:val="cyan"/>
        </w:rPr>
        <w:t>a</w:t>
      </w:r>
      <w:r w:rsidR="00DB4F47" w:rsidRPr="00626BDB">
        <w:rPr>
          <w:b/>
          <w:szCs w:val="22"/>
          <w:highlight w:val="cyan"/>
        </w:rPr>
        <w:t>rea</w:t>
      </w:r>
      <w:r w:rsidR="00DB4F47" w:rsidRPr="00626BDB">
        <w:rPr>
          <w:bCs/>
          <w:szCs w:val="22"/>
          <w:highlight w:val="cyan"/>
        </w:rPr>
        <w:t xml:space="preserve"> (Zone 1 as defined by the Buy Local Policy)</w:t>
      </w:r>
      <w:r w:rsidRPr="00626BDB">
        <w:rPr>
          <w:szCs w:val="22"/>
          <w:highlight w:val="cyan"/>
        </w:rPr>
        <w:t xml:space="preserve">.  If the questionnaire is not required, delete the Schedule text and adjust the title to read “TENDER SCHEDULE F, PART 1 – NOT USED”.  </w:t>
      </w:r>
    </w:p>
    <w:p w14:paraId="24D4C29C" w14:textId="77777777" w:rsidR="00BA151D" w:rsidRPr="00626BDB" w:rsidRDefault="00BA151D" w:rsidP="00BA151D">
      <w:pPr>
        <w:rPr>
          <w:szCs w:val="22"/>
          <w:highlight w:val="cyan"/>
        </w:rPr>
      </w:pPr>
      <w:r w:rsidRPr="00626BDB">
        <w:rPr>
          <w:szCs w:val="22"/>
          <w:highlight w:val="cyan"/>
        </w:rPr>
        <w:t>The contract delivery point for this contract must be determined and inserted into the appropriate place in below.</w:t>
      </w:r>
    </w:p>
    <w:p w14:paraId="113AAA2D" w14:textId="77777777" w:rsidR="00BA151D" w:rsidRPr="00626BDB" w:rsidRDefault="00BA151D" w:rsidP="00BA151D">
      <w:pPr>
        <w:rPr>
          <w:szCs w:val="22"/>
          <w:highlight w:val="cyan"/>
        </w:rPr>
      </w:pPr>
      <w:r w:rsidRPr="00626BDB">
        <w:rPr>
          <w:szCs w:val="22"/>
          <w:highlight w:val="cyan"/>
        </w:rPr>
        <w:t>The prescribed distance for this contract is to be calculated in kilometres (km) and inserted in the appropriate place in Tender Schedule F.</w:t>
      </w:r>
    </w:p>
    <w:p w14:paraId="129F291D" w14:textId="3D8B447A" w:rsidR="004F3A36" w:rsidRPr="00626BDB" w:rsidRDefault="004F3A36" w:rsidP="004F3A36">
      <w:pPr>
        <w:rPr>
          <w:szCs w:val="22"/>
        </w:rPr>
      </w:pPr>
      <w:r w:rsidRPr="00626BDB">
        <w:rPr>
          <w:szCs w:val="22"/>
        </w:rPr>
        <w:t>The Western Australian Government</w:t>
      </w:r>
      <w:r w:rsidR="00EA0C70" w:rsidRPr="00626BDB">
        <w:rPr>
          <w:szCs w:val="22"/>
        </w:rPr>
        <w:t xml:space="preserve">’s Buy Local Policy </w:t>
      </w:r>
      <w:r w:rsidRPr="00626BDB">
        <w:rPr>
          <w:szCs w:val="22"/>
        </w:rPr>
        <w:t>provides</w:t>
      </w:r>
      <w:r w:rsidR="00DB4F47" w:rsidRPr="00626BDB">
        <w:rPr>
          <w:szCs w:val="22"/>
        </w:rPr>
        <w:t xml:space="preserve"> regional</w:t>
      </w:r>
      <w:r w:rsidRPr="00626BDB">
        <w:rPr>
          <w:szCs w:val="22"/>
        </w:rPr>
        <w:t xml:space="preserve"> price preferences to Western Australian businesses when they are in competition with other Western Australian businesses for government contracts where the purchase or contract point of delivery is in regional Western Australia.</w:t>
      </w:r>
    </w:p>
    <w:p w14:paraId="22CEDEDA" w14:textId="1020AA8D" w:rsidR="00DB4F47" w:rsidRPr="00626BDB" w:rsidRDefault="00DB4F47" w:rsidP="004F3A36">
      <w:pPr>
        <w:rPr>
          <w:szCs w:val="22"/>
        </w:rPr>
      </w:pPr>
      <w:r w:rsidRPr="00626BDB">
        <w:rPr>
          <w:szCs w:val="22"/>
        </w:rPr>
        <w:t>A regional price preference is a reduction that is calculated and applied to a Tender price for evaluation purposes only.  There are two types of regional price preferences, regional business preference and regional content preference.</w:t>
      </w:r>
    </w:p>
    <w:p w14:paraId="503BAB74" w14:textId="4C6BC82F" w:rsidR="00DB4F47" w:rsidRPr="00626BDB" w:rsidRDefault="00DB4F47" w:rsidP="004F3A36">
      <w:pPr>
        <w:rPr>
          <w:szCs w:val="22"/>
        </w:rPr>
      </w:pPr>
      <w:r w:rsidRPr="00626BDB">
        <w:rPr>
          <w:szCs w:val="22"/>
        </w:rPr>
        <w:t>A regional price preference will not be applied to a compliant Tender where:</w:t>
      </w:r>
    </w:p>
    <w:p w14:paraId="5DEB9CF2" w14:textId="212B8375" w:rsidR="00DB4F47" w:rsidRPr="00626BDB" w:rsidRDefault="00DB4F47" w:rsidP="00626BDB">
      <w:pPr>
        <w:pStyle w:val="ListParagraph"/>
        <w:numPr>
          <w:ilvl w:val="0"/>
          <w:numId w:val="61"/>
        </w:numPr>
        <w:ind w:left="714" w:hanging="357"/>
        <w:contextualSpacing w:val="0"/>
        <w:rPr>
          <w:szCs w:val="22"/>
        </w:rPr>
      </w:pPr>
      <w:r w:rsidRPr="00626BDB">
        <w:rPr>
          <w:szCs w:val="22"/>
        </w:rPr>
        <w:t>the contract point of delivery is in the Perth Metropolitan area; or</w:t>
      </w:r>
    </w:p>
    <w:p w14:paraId="1D5EEC3C" w14:textId="5AF1460D" w:rsidR="00DB4F47" w:rsidRPr="00626BDB" w:rsidRDefault="00DB4F47" w:rsidP="00626BDB">
      <w:pPr>
        <w:pStyle w:val="ListParagraph"/>
        <w:numPr>
          <w:ilvl w:val="0"/>
          <w:numId w:val="61"/>
        </w:numPr>
        <w:ind w:left="714" w:hanging="357"/>
        <w:contextualSpacing w:val="0"/>
        <w:rPr>
          <w:szCs w:val="22"/>
        </w:rPr>
      </w:pPr>
      <w:r w:rsidRPr="00626BDB">
        <w:rPr>
          <w:szCs w:val="22"/>
        </w:rPr>
        <w:t>a compliant tender has been received from a business located in another State or Territory of Australia or in New Zealand (ANZ) which is being considered in the final analysis.</w:t>
      </w:r>
    </w:p>
    <w:p w14:paraId="5A34F4EF" w14:textId="77777777" w:rsidR="004F3A36" w:rsidRPr="00626BDB" w:rsidRDefault="004F3A36" w:rsidP="004F3A36">
      <w:pPr>
        <w:rPr>
          <w:szCs w:val="22"/>
        </w:rPr>
      </w:pPr>
      <w:r w:rsidRPr="00626BDB">
        <w:rPr>
          <w:szCs w:val="22"/>
        </w:rPr>
        <w:t>The Principal reserves the right during the evaluation of the Tenders to request from the Tenderer evidence to the satisfaction of the Principal to verify the validity of the Tenderer’s claim for any financial preference.  When a Tenderer is unable to provide evidence to the satisfaction of the Principal that verifies the validity of the Tenderer’s claim for a preference then the Tenderer’s claim for that preference may be considered invalid and the preference may not be applied to the Tender.</w:t>
      </w:r>
    </w:p>
    <w:p w14:paraId="3CA55781" w14:textId="36AEC53E" w:rsidR="00D46DA7" w:rsidRPr="00626BDB" w:rsidRDefault="004F3A36" w:rsidP="004F3A36">
      <w:pPr>
        <w:rPr>
          <w:szCs w:val="22"/>
        </w:rPr>
      </w:pPr>
      <w:r w:rsidRPr="00626BDB">
        <w:rPr>
          <w:szCs w:val="22"/>
        </w:rPr>
        <w:t xml:space="preserve">If </w:t>
      </w:r>
      <w:r w:rsidR="00AB0D47">
        <w:rPr>
          <w:szCs w:val="22"/>
        </w:rPr>
        <w:t>Alternative</w:t>
      </w:r>
      <w:r w:rsidRPr="00626BDB">
        <w:rPr>
          <w:szCs w:val="22"/>
        </w:rPr>
        <w:t xml:space="preserve"> Tenders are submitted, a separate </w:t>
      </w:r>
      <w:r w:rsidR="00A16988" w:rsidRPr="00626BDB">
        <w:rPr>
          <w:szCs w:val="22"/>
        </w:rPr>
        <w:t xml:space="preserve">regional business and/or content </w:t>
      </w:r>
      <w:r w:rsidRPr="00626BDB">
        <w:rPr>
          <w:szCs w:val="22"/>
        </w:rPr>
        <w:t xml:space="preserve">questionnaire must be submitted for each </w:t>
      </w:r>
      <w:r w:rsidR="00AB0D47">
        <w:rPr>
          <w:szCs w:val="22"/>
        </w:rPr>
        <w:t>Alternative</w:t>
      </w:r>
      <w:r w:rsidRPr="00626BDB">
        <w:rPr>
          <w:szCs w:val="22"/>
        </w:rPr>
        <w:t xml:space="preserve"> Tender containing different regional management or content.</w:t>
      </w:r>
      <w:r w:rsidR="00D46DA7" w:rsidRPr="00626BDB">
        <w:rPr>
          <w:szCs w:val="22"/>
        </w:rPr>
        <w:t xml:space="preserve"> </w:t>
      </w:r>
    </w:p>
    <w:p w14:paraId="2E1AD22C" w14:textId="77777777" w:rsidR="004F3A36" w:rsidRPr="00626BDB" w:rsidRDefault="004F3A36" w:rsidP="004F3A36">
      <w:pPr>
        <w:rPr>
          <w:b/>
          <w:szCs w:val="22"/>
        </w:rPr>
      </w:pPr>
      <w:r w:rsidRPr="00626BDB">
        <w:rPr>
          <w:b/>
          <w:szCs w:val="22"/>
        </w:rPr>
        <w:t xml:space="preserve">For the purpose of applying </w:t>
      </w:r>
      <w:r w:rsidR="00D46DA7" w:rsidRPr="00626BDB">
        <w:rPr>
          <w:b/>
          <w:szCs w:val="22"/>
        </w:rPr>
        <w:t>Regional Business</w:t>
      </w:r>
      <w:r w:rsidRPr="00626BDB">
        <w:rPr>
          <w:b/>
          <w:szCs w:val="22"/>
        </w:rPr>
        <w:t xml:space="preserve"> </w:t>
      </w:r>
      <w:r w:rsidR="00D46DA7" w:rsidRPr="00626BDB">
        <w:rPr>
          <w:b/>
          <w:szCs w:val="22"/>
        </w:rPr>
        <w:t xml:space="preserve">and Content </w:t>
      </w:r>
      <w:r w:rsidRPr="00626BDB">
        <w:rPr>
          <w:b/>
          <w:szCs w:val="22"/>
        </w:rPr>
        <w:t>Preferences:</w:t>
      </w:r>
    </w:p>
    <w:p w14:paraId="55FDA173" w14:textId="1F09C49F" w:rsidR="007B23EB" w:rsidRPr="00BD2D5D" w:rsidRDefault="007B23EB" w:rsidP="007B23EB">
      <w:pPr>
        <w:rPr>
          <w:highlight w:val="cyan"/>
        </w:rPr>
      </w:pPr>
      <w:r w:rsidRPr="00BD2D5D">
        <w:rPr>
          <w:highlight w:val="cyan"/>
        </w:rPr>
        <w:t xml:space="preserve">NOTE:  Principal to insert the contract point </w:t>
      </w:r>
      <w:r w:rsidR="00A16988">
        <w:rPr>
          <w:highlight w:val="cyan"/>
        </w:rPr>
        <w:t xml:space="preserve">of delivery </w:t>
      </w:r>
      <w:r w:rsidRPr="00BD2D5D">
        <w:rPr>
          <w:highlight w:val="cyan"/>
        </w:rPr>
        <w:t xml:space="preserve">and the prescribed distance (e.g. 200km for </w:t>
      </w:r>
      <w:r w:rsidR="00A16988">
        <w:rPr>
          <w:highlight w:val="cyan"/>
        </w:rPr>
        <w:t xml:space="preserve">Peel, </w:t>
      </w:r>
      <w:r w:rsidR="00D46DA7">
        <w:rPr>
          <w:highlight w:val="cyan"/>
        </w:rPr>
        <w:t xml:space="preserve">Wheatbelt, South West and Great Southern </w:t>
      </w:r>
      <w:r w:rsidR="00AB0D47">
        <w:rPr>
          <w:highlight w:val="cyan"/>
        </w:rPr>
        <w:t>r</w:t>
      </w:r>
      <w:r w:rsidR="00D46DA7">
        <w:rPr>
          <w:highlight w:val="cyan"/>
        </w:rPr>
        <w:t>egions</w:t>
      </w:r>
      <w:r w:rsidRPr="00BD2D5D">
        <w:rPr>
          <w:highlight w:val="cyan"/>
        </w:rPr>
        <w:t xml:space="preserve"> or 400km for</w:t>
      </w:r>
      <w:r w:rsidR="00D46DA7">
        <w:rPr>
          <w:highlight w:val="cyan"/>
        </w:rPr>
        <w:t xml:space="preserve"> Kimberley, Pilbara, Mid</w:t>
      </w:r>
      <w:r w:rsidR="00AB0D47">
        <w:rPr>
          <w:highlight w:val="cyan"/>
        </w:rPr>
        <w:noBreakHyphen/>
      </w:r>
      <w:r w:rsidR="00D46DA7">
        <w:rPr>
          <w:highlight w:val="cyan"/>
        </w:rPr>
        <w:t>West</w:t>
      </w:r>
      <w:r w:rsidR="00AB0D47">
        <w:rPr>
          <w:highlight w:val="cyan"/>
        </w:rPr>
        <w:t xml:space="preserve"> </w:t>
      </w:r>
      <w:r w:rsidR="00D46DA7">
        <w:rPr>
          <w:highlight w:val="cyan"/>
        </w:rPr>
        <w:t xml:space="preserve">Gascoyne and Goldfields Esperance </w:t>
      </w:r>
      <w:r w:rsidR="00AB0D47">
        <w:rPr>
          <w:highlight w:val="cyan"/>
        </w:rPr>
        <w:t>r</w:t>
      </w:r>
      <w:r w:rsidR="00D46DA7">
        <w:rPr>
          <w:highlight w:val="cyan"/>
        </w:rPr>
        <w:t>egions</w:t>
      </w:r>
      <w:r w:rsidRPr="00BD2D5D">
        <w:rPr>
          <w:highlight w:val="cyan"/>
        </w:rPr>
        <w:t xml:space="preserve">. </w:t>
      </w:r>
    </w:p>
    <w:p w14:paraId="7E278CD8" w14:textId="04EAD2E5" w:rsidR="004F3A36" w:rsidRPr="00BD2D5D" w:rsidRDefault="004F3A36" w:rsidP="00822D10">
      <w:pPr>
        <w:pStyle w:val="ListParagraph"/>
        <w:numPr>
          <w:ilvl w:val="0"/>
          <w:numId w:val="3"/>
        </w:numPr>
        <w:ind w:left="714" w:hanging="357"/>
        <w:contextualSpacing w:val="0"/>
      </w:pPr>
      <w:r w:rsidRPr="00BD2D5D">
        <w:t xml:space="preserve">The </w:t>
      </w:r>
      <w:r w:rsidRPr="00BD2D5D">
        <w:rPr>
          <w:b/>
        </w:rPr>
        <w:t xml:space="preserve">contract </w:t>
      </w:r>
      <w:r w:rsidR="00A16988">
        <w:rPr>
          <w:b/>
        </w:rPr>
        <w:t xml:space="preserve">point of </w:t>
      </w:r>
      <w:r w:rsidRPr="00BD2D5D">
        <w:rPr>
          <w:b/>
        </w:rPr>
        <w:t xml:space="preserve">delivery </w:t>
      </w:r>
      <w:r w:rsidRPr="00BD2D5D">
        <w:t xml:space="preserve">for this contract is: </w:t>
      </w:r>
      <w:r w:rsidR="00A16988">
        <w:rPr>
          <w:b/>
          <w:highlight w:val="cyan"/>
        </w:rPr>
        <w:fldChar w:fldCharType="begin">
          <w:ffData>
            <w:name w:val=""/>
            <w:enabled/>
            <w:calcOnExit w:val="0"/>
            <w:textInput>
              <w:default w:val="[insert contract point of delivery]"/>
            </w:textInput>
          </w:ffData>
        </w:fldChar>
      </w:r>
      <w:r w:rsidR="00A16988">
        <w:rPr>
          <w:b/>
          <w:highlight w:val="cyan"/>
        </w:rPr>
        <w:instrText xml:space="preserve"> FORMTEXT </w:instrText>
      </w:r>
      <w:r w:rsidR="00A16988">
        <w:rPr>
          <w:b/>
          <w:highlight w:val="cyan"/>
        </w:rPr>
      </w:r>
      <w:r w:rsidR="00A16988">
        <w:rPr>
          <w:b/>
          <w:highlight w:val="cyan"/>
        </w:rPr>
        <w:fldChar w:fldCharType="separate"/>
      </w:r>
      <w:r w:rsidR="00A375FA">
        <w:rPr>
          <w:b/>
          <w:noProof/>
          <w:highlight w:val="cyan"/>
        </w:rPr>
        <w:t>[insert contract point of delivery]</w:t>
      </w:r>
      <w:r w:rsidR="00A16988">
        <w:rPr>
          <w:b/>
          <w:highlight w:val="cyan"/>
        </w:rPr>
        <w:fldChar w:fldCharType="end"/>
      </w:r>
    </w:p>
    <w:p w14:paraId="4E533307" w14:textId="5F0A92F8" w:rsidR="004F3A36" w:rsidRPr="00BD2D5D" w:rsidRDefault="004F3A36" w:rsidP="004F3A36">
      <w:pPr>
        <w:pStyle w:val="ListParagraph"/>
        <w:numPr>
          <w:ilvl w:val="0"/>
          <w:numId w:val="3"/>
        </w:numPr>
        <w:ind w:left="714" w:hanging="357"/>
        <w:contextualSpacing w:val="0"/>
      </w:pPr>
      <w:r w:rsidRPr="00BD2D5D">
        <w:t xml:space="preserve">The </w:t>
      </w:r>
      <w:r w:rsidRPr="00BD2D5D">
        <w:rPr>
          <w:b/>
        </w:rPr>
        <w:t>prescribed distance</w:t>
      </w:r>
      <w:r w:rsidRPr="00BD2D5D">
        <w:t xml:space="preserve"> for this contract is:</w:t>
      </w:r>
      <w:r w:rsidRPr="00BD2D5D">
        <w:rPr>
          <w:b/>
        </w:rPr>
        <w:t xml:space="preserve"> </w:t>
      </w:r>
      <w:r w:rsidR="00E62D88" w:rsidRPr="00BD2D5D">
        <w:rPr>
          <w:b/>
          <w:highlight w:val="cyan"/>
        </w:rPr>
        <w:fldChar w:fldCharType="begin">
          <w:ffData>
            <w:name w:val=""/>
            <w:enabled/>
            <w:calcOnExit w:val="0"/>
            <w:textInput>
              <w:default w:val="[200/400]"/>
            </w:textInput>
          </w:ffData>
        </w:fldChar>
      </w:r>
      <w:r w:rsidR="00970C26"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[200/400]</w:t>
      </w:r>
      <w:r w:rsidR="00E62D88" w:rsidRPr="00BD2D5D">
        <w:rPr>
          <w:b/>
          <w:highlight w:val="cyan"/>
        </w:rPr>
        <w:fldChar w:fldCharType="end"/>
      </w:r>
      <w:r w:rsidRPr="00BD2D5D">
        <w:rPr>
          <w:b/>
        </w:rPr>
        <w:t>km</w:t>
      </w:r>
    </w:p>
    <w:p w14:paraId="68D9776C" w14:textId="478FD682" w:rsidR="004F3A36" w:rsidRPr="00BD2D5D" w:rsidRDefault="004F3A36" w:rsidP="004F3A36">
      <w:pPr>
        <w:rPr>
          <w:b/>
        </w:rPr>
      </w:pPr>
      <w:r w:rsidRPr="00BD2D5D">
        <w:rPr>
          <w:b/>
        </w:rPr>
        <w:t xml:space="preserve">APPLICATION FOR </w:t>
      </w:r>
      <w:r w:rsidR="00A16988">
        <w:rPr>
          <w:b/>
        </w:rPr>
        <w:t xml:space="preserve">REGIONAL </w:t>
      </w:r>
      <w:r w:rsidRPr="00BD2D5D">
        <w:rPr>
          <w:b/>
        </w:rPr>
        <w:t>PRICE PREFERENCES TO BE COMPLETED BY ALL TENDERERS</w:t>
      </w:r>
    </w:p>
    <w:p w14:paraId="79C748F1" w14:textId="03A8D922" w:rsidR="004F3A36" w:rsidRPr="00BD2D5D" w:rsidRDefault="004F3A36" w:rsidP="004F3A36">
      <w:r w:rsidRPr="00BD2D5D">
        <w:t xml:space="preserve">To be eligible for </w:t>
      </w:r>
      <w:r w:rsidR="00A16988">
        <w:t xml:space="preserve">regional </w:t>
      </w:r>
      <w:r w:rsidRPr="00BD2D5D">
        <w:t>price preferences, businesses must be registered or licensed to carry out business in Western Australia.</w:t>
      </w:r>
    </w:p>
    <w:p w14:paraId="6D46362A" w14:textId="77777777" w:rsidR="00762A33" w:rsidRPr="00BD2D5D" w:rsidRDefault="00762A33">
      <w:pPr>
        <w:spacing w:after="200" w:line="276" w:lineRule="auto"/>
      </w:pPr>
      <w:r w:rsidRPr="00BD2D5D">
        <w:br w:type="page"/>
      </w:r>
    </w:p>
    <w:p w14:paraId="3998E9C3" w14:textId="77777777" w:rsidR="004F3A36" w:rsidRPr="00BD2D5D" w:rsidRDefault="00762A33" w:rsidP="00762A33">
      <w:pPr>
        <w:keepNext/>
        <w:rPr>
          <w:b/>
        </w:rPr>
      </w:pPr>
      <w:r w:rsidRPr="00BD2D5D">
        <w:rPr>
          <w:b/>
        </w:rPr>
        <w:lastRenderedPageBreak/>
        <w:t>REGIONAL BUSINESS PREFERENCE</w:t>
      </w:r>
    </w:p>
    <w:p w14:paraId="3A4CA519" w14:textId="77777777" w:rsidR="00762A33" w:rsidRPr="00BD2D5D" w:rsidRDefault="00762A33" w:rsidP="00762A33">
      <w:r w:rsidRPr="00BD2D5D">
        <w:t>Eligible regional businesses located within the prescribed distance from the purchase or contract point of delivery that bid, manage/deliver the majority of the contract outcomes from their regional business location are eligible to claim the regional business preference.</w:t>
      </w:r>
    </w:p>
    <w:p w14:paraId="29667FF5" w14:textId="1D439365" w:rsidR="00762A33" w:rsidRPr="00BD2D5D" w:rsidRDefault="00A16988" w:rsidP="00762A33">
      <w:r>
        <w:t>W</w:t>
      </w:r>
      <w:r w:rsidR="00762A33" w:rsidRPr="00BD2D5D">
        <w:t xml:space="preserve">hen comparing bids received from regional businesses located within the prescribed distance with bids received from Western Australian businesses located outside the prescribed distance, </w:t>
      </w:r>
      <w:r>
        <w:t>(</w:t>
      </w:r>
      <w:r w:rsidR="00762A33" w:rsidRPr="00BD2D5D">
        <w:t xml:space="preserve">including the </w:t>
      </w:r>
      <w:r>
        <w:t>Perth M</w:t>
      </w:r>
      <w:r w:rsidR="00EA0C70">
        <w:t xml:space="preserve">etropolitan </w:t>
      </w:r>
      <w:r>
        <w:t>area)</w:t>
      </w:r>
      <w:r w:rsidR="00762A33" w:rsidRPr="00BD2D5D">
        <w:t xml:space="preserve">, </w:t>
      </w:r>
      <w:r>
        <w:t xml:space="preserve">the Principal </w:t>
      </w:r>
      <w:r w:rsidR="00762A33" w:rsidRPr="00BD2D5D">
        <w:t>will</w:t>
      </w:r>
      <w:r>
        <w:t>, for evaluation purposes only,</w:t>
      </w:r>
      <w:r w:rsidR="00762A33" w:rsidRPr="00BD2D5D">
        <w:t xml:space="preserve"> reduce the price of the bids from the regional businesses located within the prescribed distance</w:t>
      </w:r>
      <w:r>
        <w:t xml:space="preserve"> </w:t>
      </w:r>
      <w:r w:rsidR="00762A33" w:rsidRPr="00BD2D5D">
        <w:t>by 5% of the total bid cost calculated to a maximum of $250,000.  The preference is calculated by the Principal.</w:t>
      </w:r>
    </w:p>
    <w:p w14:paraId="5C47A59B" w14:textId="447A4C27" w:rsidR="00762A33" w:rsidRPr="00BD2D5D" w:rsidRDefault="00762A33" w:rsidP="00762A33">
      <w:r w:rsidRPr="00BD2D5D">
        <w:t xml:space="preserve">An eligible regional business is one that can answer “YES” to questions </w:t>
      </w:r>
      <w:r w:rsidR="00D46DA7">
        <w:t>1</w:t>
      </w:r>
      <w:r w:rsidR="00D46DA7" w:rsidRPr="00BD2D5D">
        <w:t xml:space="preserve"> </w:t>
      </w:r>
      <w:r w:rsidRPr="00BD2D5D">
        <w:t xml:space="preserve">to </w:t>
      </w:r>
      <w:r w:rsidR="00A16988">
        <w:t>7</w:t>
      </w:r>
      <w:r w:rsidRPr="00BD2D5D">
        <w:t xml:space="preserve"> below.</w:t>
      </w:r>
    </w:p>
    <w:p w14:paraId="43A90FB6" w14:textId="77777777" w:rsidR="00762A33" w:rsidRPr="00BD2D5D" w:rsidRDefault="00762A33" w:rsidP="00762A33">
      <w:r w:rsidRPr="00BD2D5D">
        <w:t>To receive the regional business preference and to ensure the preference is applied correctly where appropriate, regional businesses must complete the following questionnaire.</w:t>
      </w:r>
    </w:p>
    <w:p w14:paraId="47CCA23E" w14:textId="22C8526E" w:rsidR="00762A33" w:rsidRPr="00BD2D5D" w:rsidRDefault="00762A33" w:rsidP="00762A33">
      <w:pPr>
        <w:rPr>
          <w:b/>
        </w:rPr>
      </w:pPr>
      <w:r w:rsidRPr="00BD2D5D">
        <w:rPr>
          <w:b/>
        </w:rPr>
        <w:t xml:space="preserve">Regional business preference to be completed by Tenderers managing/delivering </w:t>
      </w:r>
      <w:r w:rsidR="00A16988">
        <w:rPr>
          <w:b/>
        </w:rPr>
        <w:t xml:space="preserve">the majority of the </w:t>
      </w:r>
      <w:r w:rsidRPr="00BD2D5D">
        <w:rPr>
          <w:b/>
        </w:rPr>
        <w:t xml:space="preserve">contract outcomes from </w:t>
      </w:r>
      <w:r w:rsidR="00A16988">
        <w:rPr>
          <w:b/>
        </w:rPr>
        <w:t xml:space="preserve">their permanent operational </w:t>
      </w:r>
      <w:r w:rsidRPr="00BD2D5D">
        <w:rPr>
          <w:b/>
        </w:rPr>
        <w:t>office</w:t>
      </w:r>
      <w:r w:rsidR="00A16988">
        <w:rPr>
          <w:b/>
        </w:rPr>
        <w:t xml:space="preserve"> (or offices)</w:t>
      </w:r>
      <w:r w:rsidRPr="00BD2D5D">
        <w:rPr>
          <w:b/>
        </w:rPr>
        <w:t xml:space="preserve"> located within the prescribed distance</w:t>
      </w:r>
      <w:r w:rsidR="00A16988">
        <w:rPr>
          <w:b/>
        </w:rPr>
        <w:t>.  The office(s) must be resourced by at least one person who resides within the region.</w:t>
      </w: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8" w:type="dxa"/>
        </w:tblCellMar>
        <w:tblLook w:val="04A0" w:firstRow="1" w:lastRow="0" w:firstColumn="1" w:lastColumn="0" w:noHBand="0" w:noVBand="1"/>
      </w:tblPr>
      <w:tblGrid>
        <w:gridCol w:w="7513"/>
        <w:gridCol w:w="913"/>
        <w:gridCol w:w="304"/>
        <w:gridCol w:w="913"/>
      </w:tblGrid>
      <w:tr w:rsidR="00762A33" w:rsidRPr="00BD2D5D" w14:paraId="5AAF3EBC" w14:textId="77777777" w:rsidTr="00D533E7">
        <w:trPr>
          <w:trHeight w:val="397"/>
        </w:trPr>
        <w:tc>
          <w:tcPr>
            <w:tcW w:w="7513" w:type="dxa"/>
            <w:vAlign w:val="center"/>
          </w:tcPr>
          <w:p w14:paraId="1078F84C" w14:textId="77777777" w:rsidR="00762A33" w:rsidRPr="00BD2D5D" w:rsidRDefault="00762A33" w:rsidP="00784E94"/>
        </w:tc>
        <w:tc>
          <w:tcPr>
            <w:tcW w:w="913" w:type="dxa"/>
            <w:tcBorders>
              <w:bottom w:val="single" w:sz="4" w:space="0" w:color="808080" w:themeColor="background1" w:themeShade="80"/>
            </w:tcBorders>
          </w:tcPr>
          <w:p w14:paraId="0BDA31F0" w14:textId="77777777" w:rsidR="00762A33" w:rsidRPr="00BD2D5D" w:rsidRDefault="00762A33" w:rsidP="00784E94">
            <w:pPr>
              <w:jc w:val="center"/>
              <w:rPr>
                <w:b/>
              </w:rPr>
            </w:pPr>
            <w:r w:rsidRPr="00BD2D5D">
              <w:rPr>
                <w:b/>
              </w:rPr>
              <w:t>YES</w:t>
            </w:r>
          </w:p>
        </w:tc>
        <w:tc>
          <w:tcPr>
            <w:tcW w:w="304" w:type="dxa"/>
          </w:tcPr>
          <w:p w14:paraId="4CBA6BC0" w14:textId="77777777" w:rsidR="00762A33" w:rsidRPr="00BD2D5D" w:rsidRDefault="00762A33" w:rsidP="00784E94">
            <w:pPr>
              <w:jc w:val="center"/>
              <w:rPr>
                <w:b/>
              </w:rPr>
            </w:pPr>
          </w:p>
        </w:tc>
        <w:tc>
          <w:tcPr>
            <w:tcW w:w="913" w:type="dxa"/>
            <w:tcBorders>
              <w:bottom w:val="single" w:sz="4" w:space="0" w:color="808080" w:themeColor="background1" w:themeShade="80"/>
            </w:tcBorders>
          </w:tcPr>
          <w:p w14:paraId="26C47AFF" w14:textId="77777777" w:rsidR="00762A33" w:rsidRPr="00BD2D5D" w:rsidRDefault="00762A33" w:rsidP="00784E94">
            <w:pPr>
              <w:jc w:val="center"/>
              <w:rPr>
                <w:b/>
              </w:rPr>
            </w:pPr>
            <w:r w:rsidRPr="00BD2D5D">
              <w:rPr>
                <w:b/>
              </w:rPr>
              <w:t>NO</w:t>
            </w:r>
          </w:p>
        </w:tc>
      </w:tr>
      <w:tr w:rsidR="00626BDB" w:rsidRPr="00BD2D5D" w14:paraId="6ED600CD" w14:textId="77777777" w:rsidTr="00626BDB">
        <w:tblPrEx>
          <w:tblCellMar>
            <w:right w:w="57" w:type="dxa"/>
          </w:tblCellMar>
        </w:tblPrEx>
        <w:trPr>
          <w:trHeight w:val="758"/>
        </w:trPr>
        <w:tc>
          <w:tcPr>
            <w:tcW w:w="7513" w:type="dxa"/>
            <w:vMerge w:val="restart"/>
            <w:tcBorders>
              <w:right w:val="single" w:sz="4" w:space="0" w:color="808080" w:themeColor="background1" w:themeShade="80"/>
            </w:tcBorders>
          </w:tcPr>
          <w:p w14:paraId="62BB4593" w14:textId="7A0F0CC4" w:rsidR="00626BDB" w:rsidRPr="00626BDB" w:rsidRDefault="00626BDB" w:rsidP="00626BDB">
            <w:pPr>
              <w:pStyle w:val="ListParagraph"/>
              <w:numPr>
                <w:ilvl w:val="0"/>
                <w:numId w:val="10"/>
              </w:numPr>
              <w:ind w:right="221"/>
              <w:rPr>
                <w:rFonts w:cs="Helvetica"/>
                <w:szCs w:val="22"/>
              </w:rPr>
            </w:pPr>
            <w:r w:rsidRPr="00626BDB">
              <w:rPr>
                <w:rFonts w:cs="Helvetica"/>
                <w:szCs w:val="22"/>
              </w:rPr>
              <w:t>Is your business registered or licensed to carry out business in Western Australia?  (If answering no to this question there is no need to complete the rest of the questionnaire.)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6907AC" w14:textId="5521629E" w:rsidR="00626BDB" w:rsidRPr="00E87840" w:rsidRDefault="00626BDB" w:rsidP="00FC24E6">
            <w:pPr>
              <w:spacing w:after="60"/>
              <w:jc w:val="center"/>
            </w:pPr>
          </w:p>
        </w:tc>
        <w:tc>
          <w:tcPr>
            <w:tcW w:w="304" w:type="dxa"/>
            <w:vMerge w:val="restart"/>
            <w:tcBorders>
              <w:left w:val="single" w:sz="4" w:space="0" w:color="808080" w:themeColor="background1" w:themeShade="80"/>
              <w:right w:val="single" w:sz="4" w:space="0" w:color="808080" w:themeColor="background1" w:themeShade="80"/>
            </w:tcBorders>
          </w:tcPr>
          <w:p w14:paraId="69582135" w14:textId="77777777" w:rsidR="00626BDB" w:rsidRPr="00E87840" w:rsidRDefault="00626BDB" w:rsidP="00FC24E6">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FED248" w14:textId="77777777" w:rsidR="00626BDB" w:rsidRPr="00E87840" w:rsidRDefault="00626BDB" w:rsidP="00FC24E6">
            <w:pPr>
              <w:spacing w:after="60"/>
              <w:jc w:val="center"/>
            </w:pPr>
          </w:p>
        </w:tc>
      </w:tr>
      <w:tr w:rsidR="00626BDB" w:rsidRPr="00BD2D5D" w14:paraId="2359E648" w14:textId="77777777" w:rsidTr="00626BDB">
        <w:tblPrEx>
          <w:tblCellMar>
            <w:right w:w="57" w:type="dxa"/>
          </w:tblCellMar>
        </w:tblPrEx>
        <w:tc>
          <w:tcPr>
            <w:tcW w:w="7513" w:type="dxa"/>
            <w:vMerge/>
          </w:tcPr>
          <w:p w14:paraId="22E9A100" w14:textId="77777777" w:rsidR="00626BDB" w:rsidRPr="00626BDB" w:rsidRDefault="00626BDB" w:rsidP="00626BDB">
            <w:pPr>
              <w:pStyle w:val="ListParagraph"/>
              <w:numPr>
                <w:ilvl w:val="0"/>
                <w:numId w:val="10"/>
              </w:numPr>
              <w:ind w:right="221"/>
              <w:rPr>
                <w:rFonts w:cs="Helvetica"/>
              </w:rPr>
            </w:pPr>
          </w:p>
        </w:tc>
        <w:tc>
          <w:tcPr>
            <w:tcW w:w="913" w:type="dxa"/>
            <w:tcBorders>
              <w:top w:val="single" w:sz="4" w:space="0" w:color="808080" w:themeColor="background1" w:themeShade="80"/>
            </w:tcBorders>
            <w:vAlign w:val="center"/>
          </w:tcPr>
          <w:p w14:paraId="77D23F75" w14:textId="77777777" w:rsidR="00626BDB" w:rsidRPr="00E87840" w:rsidRDefault="00626BDB" w:rsidP="00FC24E6">
            <w:pPr>
              <w:spacing w:after="60"/>
              <w:jc w:val="center"/>
            </w:pPr>
          </w:p>
        </w:tc>
        <w:tc>
          <w:tcPr>
            <w:tcW w:w="304" w:type="dxa"/>
            <w:vMerge/>
            <w:tcBorders>
              <w:left w:val="nil"/>
            </w:tcBorders>
          </w:tcPr>
          <w:p w14:paraId="57D97020" w14:textId="77777777" w:rsidR="00626BDB" w:rsidRPr="00E87840" w:rsidRDefault="00626BDB" w:rsidP="00FC24E6">
            <w:pPr>
              <w:spacing w:after="60"/>
            </w:pPr>
          </w:p>
        </w:tc>
        <w:tc>
          <w:tcPr>
            <w:tcW w:w="913" w:type="dxa"/>
            <w:tcBorders>
              <w:top w:val="single" w:sz="4" w:space="0" w:color="808080" w:themeColor="background1" w:themeShade="80"/>
            </w:tcBorders>
            <w:vAlign w:val="center"/>
          </w:tcPr>
          <w:p w14:paraId="4BAF68F2" w14:textId="77777777" w:rsidR="00626BDB" w:rsidRPr="00E87840" w:rsidRDefault="00626BDB" w:rsidP="00FC24E6">
            <w:pPr>
              <w:spacing w:after="60"/>
              <w:jc w:val="center"/>
            </w:pPr>
          </w:p>
        </w:tc>
      </w:tr>
      <w:tr w:rsidR="00762A33" w:rsidRPr="00BD2D5D" w14:paraId="197E7A37" w14:textId="77777777" w:rsidTr="00626BDB">
        <w:trPr>
          <w:trHeight w:val="737"/>
        </w:trPr>
        <w:tc>
          <w:tcPr>
            <w:tcW w:w="7513" w:type="dxa"/>
            <w:tcBorders>
              <w:right w:val="single" w:sz="4" w:space="0" w:color="808080" w:themeColor="background1" w:themeShade="80"/>
            </w:tcBorders>
          </w:tcPr>
          <w:p w14:paraId="34F7B8A6" w14:textId="77777777" w:rsidR="00762A33" w:rsidRPr="00626BDB" w:rsidRDefault="00667723" w:rsidP="00626BDB">
            <w:pPr>
              <w:pStyle w:val="ListParagraph"/>
              <w:numPr>
                <w:ilvl w:val="0"/>
                <w:numId w:val="10"/>
              </w:numPr>
              <w:ind w:right="221"/>
              <w:rPr>
                <w:rFonts w:cs="Helvetica"/>
                <w:szCs w:val="22"/>
              </w:rPr>
            </w:pPr>
            <w:r w:rsidRPr="00626BDB">
              <w:rPr>
                <w:rFonts w:cs="Helvetica"/>
                <w:szCs w:val="22"/>
              </w:rPr>
              <w:t>Does your business maintain a permanent operational office within the prescribed distance?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737EE4" w14:textId="77777777" w:rsidR="00762A33" w:rsidRPr="00E87840" w:rsidRDefault="00762A33" w:rsidP="00784E94">
            <w:pPr>
              <w:spacing w:after="60"/>
              <w:jc w:val="center"/>
            </w:pPr>
          </w:p>
        </w:tc>
        <w:tc>
          <w:tcPr>
            <w:tcW w:w="304" w:type="dxa"/>
            <w:tcBorders>
              <w:left w:val="single" w:sz="4" w:space="0" w:color="808080" w:themeColor="background1" w:themeShade="80"/>
              <w:right w:val="single" w:sz="4" w:space="0" w:color="808080" w:themeColor="background1" w:themeShade="80"/>
            </w:tcBorders>
          </w:tcPr>
          <w:p w14:paraId="4FD7A859" w14:textId="77777777" w:rsidR="00762A33" w:rsidRPr="00E87840" w:rsidRDefault="00762A33" w:rsidP="00784E94">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624F07" w14:textId="77777777" w:rsidR="00762A33" w:rsidRPr="00E87840" w:rsidRDefault="00762A33" w:rsidP="00784E94">
            <w:pPr>
              <w:spacing w:after="60"/>
              <w:jc w:val="center"/>
            </w:pPr>
          </w:p>
        </w:tc>
      </w:tr>
      <w:tr w:rsidR="00762A33" w:rsidRPr="00E87840" w14:paraId="6CA333A6" w14:textId="77777777" w:rsidTr="00626BDB">
        <w:trPr>
          <w:trHeight w:val="397"/>
        </w:trPr>
        <w:tc>
          <w:tcPr>
            <w:tcW w:w="7513" w:type="dxa"/>
          </w:tcPr>
          <w:p w14:paraId="24234C13" w14:textId="77777777" w:rsidR="00762A33" w:rsidRPr="00E87840" w:rsidRDefault="00762A33" w:rsidP="00626BDB">
            <w:pPr>
              <w:ind w:right="221"/>
              <w:rPr>
                <w:rFonts w:cs="Helvetica"/>
              </w:rPr>
            </w:pPr>
          </w:p>
        </w:tc>
        <w:tc>
          <w:tcPr>
            <w:tcW w:w="913" w:type="dxa"/>
            <w:tcBorders>
              <w:bottom w:val="single" w:sz="4" w:space="0" w:color="808080" w:themeColor="background1" w:themeShade="80"/>
            </w:tcBorders>
          </w:tcPr>
          <w:p w14:paraId="792A424D" w14:textId="77777777" w:rsidR="00762A33" w:rsidRPr="00E87840" w:rsidRDefault="00762A33" w:rsidP="00784E94">
            <w:pPr>
              <w:jc w:val="center"/>
            </w:pPr>
          </w:p>
        </w:tc>
        <w:tc>
          <w:tcPr>
            <w:tcW w:w="304" w:type="dxa"/>
          </w:tcPr>
          <w:p w14:paraId="653E7629" w14:textId="77777777" w:rsidR="00762A33" w:rsidRPr="00E87840" w:rsidRDefault="00762A33" w:rsidP="00784E94">
            <w:pPr>
              <w:jc w:val="center"/>
            </w:pPr>
          </w:p>
        </w:tc>
        <w:tc>
          <w:tcPr>
            <w:tcW w:w="913" w:type="dxa"/>
            <w:tcBorders>
              <w:bottom w:val="single" w:sz="4" w:space="0" w:color="808080" w:themeColor="background1" w:themeShade="80"/>
            </w:tcBorders>
          </w:tcPr>
          <w:p w14:paraId="2847FC35" w14:textId="77777777" w:rsidR="00762A33" w:rsidRPr="00E87840" w:rsidRDefault="00762A33" w:rsidP="00784E94">
            <w:pPr>
              <w:jc w:val="center"/>
            </w:pPr>
          </w:p>
        </w:tc>
      </w:tr>
      <w:tr w:rsidR="00A16988" w:rsidRPr="00BD2D5D" w14:paraId="6590C2CC" w14:textId="77777777" w:rsidTr="00626BDB">
        <w:trPr>
          <w:trHeight w:val="737"/>
        </w:trPr>
        <w:tc>
          <w:tcPr>
            <w:tcW w:w="7513" w:type="dxa"/>
            <w:tcBorders>
              <w:right w:val="single" w:sz="4" w:space="0" w:color="808080" w:themeColor="background1" w:themeShade="80"/>
            </w:tcBorders>
          </w:tcPr>
          <w:p w14:paraId="237AE1E4" w14:textId="109A09BA" w:rsidR="00A16988" w:rsidRPr="00626BDB" w:rsidRDefault="00A16988" w:rsidP="00626BDB">
            <w:pPr>
              <w:pStyle w:val="ListParagraph"/>
              <w:numPr>
                <w:ilvl w:val="0"/>
                <w:numId w:val="10"/>
              </w:numPr>
              <w:ind w:right="221"/>
              <w:rPr>
                <w:rFonts w:cs="Helvetica"/>
                <w:szCs w:val="22"/>
              </w:rPr>
            </w:pPr>
            <w:r w:rsidRPr="00626BDB">
              <w:rPr>
                <w:rFonts w:cs="Helvetica"/>
                <w:szCs w:val="22"/>
              </w:rPr>
              <w:t>Is that business location resourced by at least one person who resides in the region?</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38B860" w14:textId="77777777" w:rsidR="00A16988" w:rsidRPr="00BD2D5D" w:rsidRDefault="00A16988" w:rsidP="00FC24E6">
            <w:pPr>
              <w:spacing w:after="60"/>
              <w:jc w:val="center"/>
            </w:pPr>
          </w:p>
        </w:tc>
        <w:tc>
          <w:tcPr>
            <w:tcW w:w="304" w:type="dxa"/>
            <w:tcBorders>
              <w:left w:val="single" w:sz="4" w:space="0" w:color="808080" w:themeColor="background1" w:themeShade="80"/>
              <w:right w:val="single" w:sz="4" w:space="0" w:color="808080" w:themeColor="background1" w:themeShade="80"/>
            </w:tcBorders>
          </w:tcPr>
          <w:p w14:paraId="67061ED4" w14:textId="77777777" w:rsidR="00A16988" w:rsidRPr="00BD2D5D" w:rsidRDefault="00A16988" w:rsidP="00FC24E6">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D990B1" w14:textId="77777777" w:rsidR="00A16988" w:rsidRPr="00BD2D5D" w:rsidRDefault="00A16988" w:rsidP="00FC24E6">
            <w:pPr>
              <w:spacing w:after="60"/>
              <w:jc w:val="center"/>
            </w:pPr>
          </w:p>
        </w:tc>
      </w:tr>
      <w:tr w:rsidR="00A16988" w:rsidRPr="00E87840" w14:paraId="4A255DF8" w14:textId="77777777" w:rsidTr="00626BDB">
        <w:trPr>
          <w:trHeight w:val="397"/>
        </w:trPr>
        <w:tc>
          <w:tcPr>
            <w:tcW w:w="7513" w:type="dxa"/>
          </w:tcPr>
          <w:p w14:paraId="7D8DE68B" w14:textId="77777777" w:rsidR="00A16988" w:rsidRPr="00E87840" w:rsidRDefault="00A16988" w:rsidP="00626BDB">
            <w:pPr>
              <w:ind w:right="221"/>
              <w:rPr>
                <w:rFonts w:cs="Helvetica"/>
              </w:rPr>
            </w:pPr>
          </w:p>
        </w:tc>
        <w:tc>
          <w:tcPr>
            <w:tcW w:w="913" w:type="dxa"/>
            <w:tcBorders>
              <w:bottom w:val="single" w:sz="4" w:space="0" w:color="808080" w:themeColor="background1" w:themeShade="80"/>
            </w:tcBorders>
          </w:tcPr>
          <w:p w14:paraId="47D26BEA" w14:textId="77777777" w:rsidR="00A16988" w:rsidRPr="00E87840" w:rsidRDefault="00A16988" w:rsidP="00FC24E6">
            <w:pPr>
              <w:jc w:val="center"/>
            </w:pPr>
          </w:p>
        </w:tc>
        <w:tc>
          <w:tcPr>
            <w:tcW w:w="304" w:type="dxa"/>
          </w:tcPr>
          <w:p w14:paraId="6E82CEF0" w14:textId="77777777" w:rsidR="00A16988" w:rsidRPr="00E87840" w:rsidRDefault="00A16988" w:rsidP="00FC24E6">
            <w:pPr>
              <w:jc w:val="center"/>
            </w:pPr>
          </w:p>
        </w:tc>
        <w:tc>
          <w:tcPr>
            <w:tcW w:w="913" w:type="dxa"/>
            <w:tcBorders>
              <w:bottom w:val="single" w:sz="4" w:space="0" w:color="808080" w:themeColor="background1" w:themeShade="80"/>
            </w:tcBorders>
          </w:tcPr>
          <w:p w14:paraId="2B49D2B6" w14:textId="77777777" w:rsidR="00A16988" w:rsidRPr="00E87840" w:rsidRDefault="00A16988" w:rsidP="00FC24E6">
            <w:pPr>
              <w:jc w:val="center"/>
            </w:pPr>
          </w:p>
        </w:tc>
      </w:tr>
      <w:tr w:rsidR="00A16988" w:rsidRPr="00BD2D5D" w14:paraId="3379CA1D" w14:textId="77777777" w:rsidTr="00626BDB">
        <w:trPr>
          <w:trHeight w:val="737"/>
        </w:trPr>
        <w:tc>
          <w:tcPr>
            <w:tcW w:w="7513" w:type="dxa"/>
            <w:tcBorders>
              <w:right w:val="single" w:sz="4" w:space="0" w:color="808080" w:themeColor="background1" w:themeShade="80"/>
            </w:tcBorders>
          </w:tcPr>
          <w:p w14:paraId="67C4CC1D" w14:textId="28F7CBE9" w:rsidR="00A16988" w:rsidRPr="00626BDB" w:rsidRDefault="00A16988" w:rsidP="00626BDB">
            <w:pPr>
              <w:pStyle w:val="ListParagraph"/>
              <w:numPr>
                <w:ilvl w:val="0"/>
                <w:numId w:val="10"/>
              </w:numPr>
              <w:ind w:right="221"/>
              <w:rPr>
                <w:rFonts w:cs="Helvetica"/>
              </w:rPr>
            </w:pPr>
            <w:r w:rsidRPr="00626BDB">
              <w:rPr>
                <w:rFonts w:cs="Helvetica"/>
                <w:szCs w:val="22"/>
              </w:rPr>
              <w:t>Does your business’ marketing (telephone directory listing, website) align with the business location?</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D76874" w14:textId="77777777" w:rsidR="00A16988" w:rsidRPr="00BD2D5D" w:rsidRDefault="00A16988" w:rsidP="00FC24E6">
            <w:pPr>
              <w:spacing w:after="60"/>
              <w:jc w:val="center"/>
            </w:pPr>
          </w:p>
        </w:tc>
        <w:tc>
          <w:tcPr>
            <w:tcW w:w="304" w:type="dxa"/>
            <w:tcBorders>
              <w:left w:val="single" w:sz="4" w:space="0" w:color="808080" w:themeColor="background1" w:themeShade="80"/>
              <w:right w:val="single" w:sz="4" w:space="0" w:color="808080" w:themeColor="background1" w:themeShade="80"/>
            </w:tcBorders>
          </w:tcPr>
          <w:p w14:paraId="79CEDD8A" w14:textId="77777777" w:rsidR="00A16988" w:rsidRPr="00BD2D5D" w:rsidRDefault="00A16988" w:rsidP="00FC24E6">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15E834" w14:textId="77777777" w:rsidR="00A16988" w:rsidRPr="00BD2D5D" w:rsidRDefault="00A16988" w:rsidP="00FC24E6">
            <w:pPr>
              <w:spacing w:after="60"/>
              <w:jc w:val="center"/>
            </w:pPr>
          </w:p>
        </w:tc>
      </w:tr>
      <w:tr w:rsidR="00A16988" w:rsidRPr="00E87840" w14:paraId="48A2B35A" w14:textId="77777777" w:rsidTr="00626BDB">
        <w:trPr>
          <w:trHeight w:val="397"/>
        </w:trPr>
        <w:tc>
          <w:tcPr>
            <w:tcW w:w="7513" w:type="dxa"/>
          </w:tcPr>
          <w:p w14:paraId="624B8F5A" w14:textId="77777777" w:rsidR="00A16988" w:rsidRPr="00E87840" w:rsidRDefault="00A16988" w:rsidP="00626BDB">
            <w:pPr>
              <w:ind w:right="221"/>
              <w:rPr>
                <w:rFonts w:cs="Helvetica"/>
              </w:rPr>
            </w:pPr>
          </w:p>
        </w:tc>
        <w:tc>
          <w:tcPr>
            <w:tcW w:w="913" w:type="dxa"/>
            <w:tcBorders>
              <w:bottom w:val="single" w:sz="4" w:space="0" w:color="808080" w:themeColor="background1" w:themeShade="80"/>
            </w:tcBorders>
          </w:tcPr>
          <w:p w14:paraId="07C76137" w14:textId="77777777" w:rsidR="00A16988" w:rsidRPr="00E87840" w:rsidRDefault="00A16988" w:rsidP="00FC24E6">
            <w:pPr>
              <w:jc w:val="center"/>
            </w:pPr>
          </w:p>
        </w:tc>
        <w:tc>
          <w:tcPr>
            <w:tcW w:w="304" w:type="dxa"/>
          </w:tcPr>
          <w:p w14:paraId="06E93594" w14:textId="77777777" w:rsidR="00A16988" w:rsidRPr="00E87840" w:rsidRDefault="00A16988" w:rsidP="00FC24E6">
            <w:pPr>
              <w:jc w:val="center"/>
            </w:pPr>
          </w:p>
        </w:tc>
        <w:tc>
          <w:tcPr>
            <w:tcW w:w="913" w:type="dxa"/>
            <w:tcBorders>
              <w:bottom w:val="single" w:sz="4" w:space="0" w:color="808080" w:themeColor="background1" w:themeShade="80"/>
            </w:tcBorders>
          </w:tcPr>
          <w:p w14:paraId="3BB923E4" w14:textId="77777777" w:rsidR="00A16988" w:rsidRPr="00E87840" w:rsidRDefault="00A16988" w:rsidP="00FC24E6">
            <w:pPr>
              <w:jc w:val="center"/>
            </w:pPr>
          </w:p>
        </w:tc>
      </w:tr>
      <w:tr w:rsidR="00626BDB" w:rsidRPr="00BD2D5D" w14:paraId="646DACF2" w14:textId="77777777" w:rsidTr="00FC24E6">
        <w:tblPrEx>
          <w:tblCellMar>
            <w:right w:w="57" w:type="dxa"/>
          </w:tblCellMar>
        </w:tblPrEx>
        <w:trPr>
          <w:trHeight w:val="758"/>
        </w:trPr>
        <w:tc>
          <w:tcPr>
            <w:tcW w:w="7513" w:type="dxa"/>
            <w:vMerge w:val="restart"/>
            <w:tcBorders>
              <w:right w:val="single" w:sz="4" w:space="0" w:color="808080" w:themeColor="background1" w:themeShade="80"/>
            </w:tcBorders>
          </w:tcPr>
          <w:p w14:paraId="31C036A3" w14:textId="2744CD9B" w:rsidR="00626BDB" w:rsidRPr="00626BDB" w:rsidRDefault="00626BDB" w:rsidP="00626BDB">
            <w:pPr>
              <w:pStyle w:val="ListParagraph"/>
              <w:numPr>
                <w:ilvl w:val="0"/>
                <w:numId w:val="10"/>
              </w:numPr>
              <w:ind w:right="221"/>
              <w:rPr>
                <w:rFonts w:cs="Helvetica"/>
                <w:szCs w:val="22"/>
              </w:rPr>
            </w:pPr>
            <w:r w:rsidRPr="00626BDB">
              <w:rPr>
                <w:rFonts w:cs="Helvetica"/>
                <w:szCs w:val="22"/>
              </w:rPr>
              <w:t xml:space="preserve">Has your business maintained and conducted similar business from </w:t>
            </w:r>
            <w:r w:rsidRPr="00626BDB">
              <w:rPr>
                <w:rFonts w:cs="Helvetica"/>
              </w:rPr>
              <w:t>this office for the six (6) months or more prior to the date this tender/quotation was called?</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FCDC37" w14:textId="77777777" w:rsidR="00626BDB" w:rsidRPr="00BD2D5D" w:rsidRDefault="00626BDB" w:rsidP="00FC24E6">
            <w:pPr>
              <w:spacing w:after="60"/>
              <w:jc w:val="center"/>
            </w:pPr>
          </w:p>
        </w:tc>
        <w:tc>
          <w:tcPr>
            <w:tcW w:w="304" w:type="dxa"/>
            <w:vMerge w:val="restart"/>
            <w:tcBorders>
              <w:left w:val="single" w:sz="4" w:space="0" w:color="808080" w:themeColor="background1" w:themeShade="80"/>
              <w:right w:val="single" w:sz="4" w:space="0" w:color="808080" w:themeColor="background1" w:themeShade="80"/>
            </w:tcBorders>
          </w:tcPr>
          <w:p w14:paraId="4098EB05" w14:textId="77777777" w:rsidR="00626BDB" w:rsidRPr="00BD2D5D" w:rsidRDefault="00626BDB" w:rsidP="00FC24E6">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7CEBC5" w14:textId="77777777" w:rsidR="00626BDB" w:rsidRPr="00BD2D5D" w:rsidRDefault="00626BDB" w:rsidP="00FC24E6">
            <w:pPr>
              <w:spacing w:after="60"/>
              <w:jc w:val="center"/>
            </w:pPr>
          </w:p>
        </w:tc>
      </w:tr>
      <w:tr w:rsidR="00626BDB" w:rsidRPr="00BD2D5D" w14:paraId="5C6995F4" w14:textId="77777777" w:rsidTr="00FC24E6">
        <w:tblPrEx>
          <w:tblCellMar>
            <w:right w:w="57" w:type="dxa"/>
          </w:tblCellMar>
        </w:tblPrEx>
        <w:tc>
          <w:tcPr>
            <w:tcW w:w="7513" w:type="dxa"/>
            <w:vMerge/>
          </w:tcPr>
          <w:p w14:paraId="5E90AB96" w14:textId="77777777" w:rsidR="00626BDB" w:rsidRPr="00626BDB" w:rsidRDefault="00626BDB" w:rsidP="00626BDB">
            <w:pPr>
              <w:pStyle w:val="ListParagraph"/>
              <w:numPr>
                <w:ilvl w:val="0"/>
                <w:numId w:val="10"/>
              </w:numPr>
              <w:ind w:right="221"/>
              <w:rPr>
                <w:rFonts w:cs="Helvetica"/>
              </w:rPr>
            </w:pPr>
          </w:p>
        </w:tc>
        <w:tc>
          <w:tcPr>
            <w:tcW w:w="913" w:type="dxa"/>
            <w:tcBorders>
              <w:top w:val="single" w:sz="4" w:space="0" w:color="808080" w:themeColor="background1" w:themeShade="80"/>
            </w:tcBorders>
            <w:vAlign w:val="center"/>
          </w:tcPr>
          <w:p w14:paraId="6F137401" w14:textId="77777777" w:rsidR="00626BDB" w:rsidRPr="00E87840" w:rsidRDefault="00626BDB" w:rsidP="00FC24E6">
            <w:pPr>
              <w:spacing w:after="60"/>
              <w:jc w:val="center"/>
            </w:pPr>
          </w:p>
        </w:tc>
        <w:tc>
          <w:tcPr>
            <w:tcW w:w="304" w:type="dxa"/>
            <w:vMerge/>
            <w:tcBorders>
              <w:left w:val="nil"/>
            </w:tcBorders>
          </w:tcPr>
          <w:p w14:paraId="58563463" w14:textId="77777777" w:rsidR="00626BDB" w:rsidRPr="00E87840" w:rsidRDefault="00626BDB" w:rsidP="00FC24E6">
            <w:pPr>
              <w:spacing w:after="60"/>
            </w:pPr>
          </w:p>
        </w:tc>
        <w:tc>
          <w:tcPr>
            <w:tcW w:w="913" w:type="dxa"/>
            <w:tcBorders>
              <w:top w:val="single" w:sz="4" w:space="0" w:color="808080" w:themeColor="background1" w:themeShade="80"/>
            </w:tcBorders>
            <w:vAlign w:val="center"/>
          </w:tcPr>
          <w:p w14:paraId="7E2494B3" w14:textId="77777777" w:rsidR="00626BDB" w:rsidRPr="00E87840" w:rsidRDefault="00626BDB" w:rsidP="00FC24E6">
            <w:pPr>
              <w:spacing w:after="60"/>
              <w:jc w:val="center"/>
            </w:pPr>
          </w:p>
        </w:tc>
      </w:tr>
      <w:tr w:rsidR="00762A33" w:rsidRPr="00BD2D5D" w14:paraId="440B2533" w14:textId="77777777" w:rsidTr="00626BDB">
        <w:trPr>
          <w:trHeight w:val="737"/>
        </w:trPr>
        <w:tc>
          <w:tcPr>
            <w:tcW w:w="7513" w:type="dxa"/>
            <w:tcBorders>
              <w:right w:val="single" w:sz="4" w:space="0" w:color="808080" w:themeColor="background1" w:themeShade="80"/>
            </w:tcBorders>
          </w:tcPr>
          <w:p w14:paraId="543326CC" w14:textId="15906F1B" w:rsidR="00762A33" w:rsidRPr="00626BDB" w:rsidRDefault="00667723" w:rsidP="00626BDB">
            <w:pPr>
              <w:pStyle w:val="ListParagraph"/>
              <w:numPr>
                <w:ilvl w:val="0"/>
                <w:numId w:val="10"/>
              </w:numPr>
              <w:ind w:right="221"/>
              <w:rPr>
                <w:rFonts w:cs="Helvetica"/>
              </w:rPr>
            </w:pPr>
            <w:r w:rsidRPr="00626BDB">
              <w:rPr>
                <w:rFonts w:cs="Helvetica"/>
              </w:rPr>
              <w:t xml:space="preserve">Will your business manage/deliver the majority of the contract outcomes from a business location meeting the </w:t>
            </w:r>
            <w:r w:rsidR="00A16988" w:rsidRPr="00626BDB">
              <w:rPr>
                <w:rFonts w:cs="Helvetica"/>
              </w:rPr>
              <w:t xml:space="preserve">five </w:t>
            </w:r>
            <w:r w:rsidRPr="00626BDB">
              <w:rPr>
                <w:rFonts w:cs="Helvetica"/>
              </w:rPr>
              <w:t>questions above?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644BA2" w14:textId="77777777" w:rsidR="00762A33" w:rsidRPr="00BD2D5D" w:rsidRDefault="00762A33" w:rsidP="00784E94">
            <w:pPr>
              <w:spacing w:after="60"/>
              <w:jc w:val="center"/>
            </w:pPr>
          </w:p>
        </w:tc>
        <w:tc>
          <w:tcPr>
            <w:tcW w:w="304" w:type="dxa"/>
            <w:tcBorders>
              <w:left w:val="single" w:sz="4" w:space="0" w:color="808080" w:themeColor="background1" w:themeShade="80"/>
              <w:right w:val="single" w:sz="4" w:space="0" w:color="808080" w:themeColor="background1" w:themeShade="80"/>
            </w:tcBorders>
          </w:tcPr>
          <w:p w14:paraId="27B6526E" w14:textId="77777777" w:rsidR="00762A33" w:rsidRPr="00BD2D5D" w:rsidRDefault="00762A33" w:rsidP="00784E94">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8511DE" w14:textId="77777777" w:rsidR="00762A33" w:rsidRPr="00BD2D5D" w:rsidRDefault="00762A33" w:rsidP="00784E94">
            <w:pPr>
              <w:spacing w:after="60"/>
              <w:jc w:val="center"/>
            </w:pPr>
          </w:p>
        </w:tc>
      </w:tr>
      <w:tr w:rsidR="00762A33" w:rsidRPr="00E87840" w14:paraId="0BA3EA79" w14:textId="77777777" w:rsidTr="00626BDB">
        <w:trPr>
          <w:trHeight w:val="397"/>
        </w:trPr>
        <w:tc>
          <w:tcPr>
            <w:tcW w:w="7513" w:type="dxa"/>
          </w:tcPr>
          <w:p w14:paraId="7A9EEE2A" w14:textId="77777777" w:rsidR="00762A33" w:rsidRPr="00E87840" w:rsidRDefault="00762A33" w:rsidP="00626BDB">
            <w:pPr>
              <w:ind w:right="221"/>
              <w:rPr>
                <w:rFonts w:cs="Helvetica"/>
              </w:rPr>
            </w:pPr>
          </w:p>
        </w:tc>
        <w:tc>
          <w:tcPr>
            <w:tcW w:w="913" w:type="dxa"/>
            <w:tcBorders>
              <w:bottom w:val="single" w:sz="4" w:space="0" w:color="808080" w:themeColor="background1" w:themeShade="80"/>
            </w:tcBorders>
          </w:tcPr>
          <w:p w14:paraId="3E23BCE4" w14:textId="77777777" w:rsidR="00762A33" w:rsidRPr="00E87840" w:rsidRDefault="00762A33" w:rsidP="00784E94">
            <w:pPr>
              <w:jc w:val="center"/>
            </w:pPr>
          </w:p>
        </w:tc>
        <w:tc>
          <w:tcPr>
            <w:tcW w:w="304" w:type="dxa"/>
          </w:tcPr>
          <w:p w14:paraId="7C124593" w14:textId="77777777" w:rsidR="00762A33" w:rsidRPr="00E87840" w:rsidRDefault="00762A33" w:rsidP="00784E94">
            <w:pPr>
              <w:jc w:val="center"/>
            </w:pPr>
          </w:p>
        </w:tc>
        <w:tc>
          <w:tcPr>
            <w:tcW w:w="913" w:type="dxa"/>
            <w:tcBorders>
              <w:bottom w:val="single" w:sz="4" w:space="0" w:color="808080" w:themeColor="background1" w:themeShade="80"/>
            </w:tcBorders>
          </w:tcPr>
          <w:p w14:paraId="640414EE" w14:textId="77777777" w:rsidR="00762A33" w:rsidRPr="00E87840" w:rsidRDefault="00762A33" w:rsidP="00784E94">
            <w:pPr>
              <w:jc w:val="center"/>
            </w:pPr>
          </w:p>
        </w:tc>
      </w:tr>
      <w:tr w:rsidR="00626BDB" w:rsidRPr="00BD2D5D" w14:paraId="0CB90E17" w14:textId="77777777" w:rsidTr="00FC24E6">
        <w:tblPrEx>
          <w:tblCellMar>
            <w:right w:w="57" w:type="dxa"/>
          </w:tblCellMar>
        </w:tblPrEx>
        <w:trPr>
          <w:trHeight w:val="758"/>
        </w:trPr>
        <w:tc>
          <w:tcPr>
            <w:tcW w:w="7513" w:type="dxa"/>
            <w:vMerge w:val="restart"/>
            <w:tcBorders>
              <w:right w:val="single" w:sz="4" w:space="0" w:color="808080" w:themeColor="background1" w:themeShade="80"/>
            </w:tcBorders>
          </w:tcPr>
          <w:p w14:paraId="4098E9D7" w14:textId="61031056" w:rsidR="00626BDB" w:rsidRPr="00626BDB" w:rsidRDefault="00626BDB" w:rsidP="00626BDB">
            <w:pPr>
              <w:pStyle w:val="ListParagraph"/>
              <w:numPr>
                <w:ilvl w:val="0"/>
                <w:numId w:val="10"/>
              </w:numPr>
              <w:ind w:right="221"/>
              <w:rPr>
                <w:rFonts w:cs="Helvetica"/>
                <w:szCs w:val="22"/>
              </w:rPr>
            </w:pPr>
            <w:r w:rsidRPr="00626BDB">
              <w:rPr>
                <w:rFonts w:cs="Helvetica"/>
              </w:rPr>
              <w:t>The regional business preference is only available to eligible regional businesses that bid from their regional business location.  Have you bid from your business location meeting the questions above?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4FAB08" w14:textId="77777777" w:rsidR="00626BDB" w:rsidRPr="00BD2D5D" w:rsidRDefault="00626BDB" w:rsidP="00FC24E6">
            <w:pPr>
              <w:spacing w:after="60"/>
              <w:jc w:val="center"/>
            </w:pPr>
          </w:p>
        </w:tc>
        <w:tc>
          <w:tcPr>
            <w:tcW w:w="304" w:type="dxa"/>
            <w:vMerge w:val="restart"/>
            <w:tcBorders>
              <w:left w:val="single" w:sz="4" w:space="0" w:color="808080" w:themeColor="background1" w:themeShade="80"/>
              <w:right w:val="single" w:sz="4" w:space="0" w:color="808080" w:themeColor="background1" w:themeShade="80"/>
            </w:tcBorders>
          </w:tcPr>
          <w:p w14:paraId="1C612827" w14:textId="77777777" w:rsidR="00626BDB" w:rsidRPr="00BD2D5D" w:rsidRDefault="00626BDB" w:rsidP="00FC24E6">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4E1644" w14:textId="77777777" w:rsidR="00626BDB" w:rsidRPr="00BD2D5D" w:rsidRDefault="00626BDB" w:rsidP="00FC24E6">
            <w:pPr>
              <w:spacing w:after="60"/>
              <w:jc w:val="center"/>
            </w:pPr>
          </w:p>
        </w:tc>
      </w:tr>
      <w:tr w:rsidR="00626BDB" w:rsidRPr="00BD2D5D" w14:paraId="0DF848C5" w14:textId="77777777" w:rsidTr="00FC24E6">
        <w:tblPrEx>
          <w:tblCellMar>
            <w:right w:w="57" w:type="dxa"/>
          </w:tblCellMar>
        </w:tblPrEx>
        <w:tc>
          <w:tcPr>
            <w:tcW w:w="7513" w:type="dxa"/>
            <w:vMerge/>
          </w:tcPr>
          <w:p w14:paraId="325E4499" w14:textId="77777777" w:rsidR="00626BDB" w:rsidRPr="00BD2D5D" w:rsidRDefault="00626BDB" w:rsidP="00FC24E6">
            <w:pPr>
              <w:pStyle w:val="ListParagraph"/>
              <w:numPr>
                <w:ilvl w:val="0"/>
                <w:numId w:val="10"/>
              </w:numPr>
              <w:rPr>
                <w:rFonts w:cs="Arial"/>
              </w:rPr>
            </w:pPr>
          </w:p>
        </w:tc>
        <w:tc>
          <w:tcPr>
            <w:tcW w:w="913" w:type="dxa"/>
            <w:tcBorders>
              <w:top w:val="single" w:sz="4" w:space="0" w:color="808080" w:themeColor="background1" w:themeShade="80"/>
            </w:tcBorders>
            <w:vAlign w:val="center"/>
          </w:tcPr>
          <w:p w14:paraId="657A7CEB" w14:textId="77777777" w:rsidR="00626BDB" w:rsidRPr="00E87840" w:rsidRDefault="00626BDB" w:rsidP="00FC24E6">
            <w:pPr>
              <w:spacing w:after="60"/>
              <w:jc w:val="center"/>
            </w:pPr>
          </w:p>
        </w:tc>
        <w:tc>
          <w:tcPr>
            <w:tcW w:w="304" w:type="dxa"/>
            <w:vMerge/>
            <w:tcBorders>
              <w:left w:val="nil"/>
            </w:tcBorders>
          </w:tcPr>
          <w:p w14:paraId="27172D52" w14:textId="77777777" w:rsidR="00626BDB" w:rsidRPr="00E87840" w:rsidRDefault="00626BDB" w:rsidP="00FC24E6">
            <w:pPr>
              <w:spacing w:after="60"/>
            </w:pPr>
          </w:p>
        </w:tc>
        <w:tc>
          <w:tcPr>
            <w:tcW w:w="913" w:type="dxa"/>
            <w:tcBorders>
              <w:top w:val="single" w:sz="4" w:space="0" w:color="808080" w:themeColor="background1" w:themeShade="80"/>
            </w:tcBorders>
            <w:vAlign w:val="center"/>
          </w:tcPr>
          <w:p w14:paraId="3F32767C" w14:textId="77777777" w:rsidR="00626BDB" w:rsidRPr="00E87840" w:rsidRDefault="00626BDB" w:rsidP="00FC24E6">
            <w:pPr>
              <w:spacing w:after="60"/>
              <w:jc w:val="center"/>
            </w:pPr>
          </w:p>
        </w:tc>
      </w:tr>
    </w:tbl>
    <w:p w14:paraId="089B63A9" w14:textId="77777777" w:rsidR="00B43A5C" w:rsidRPr="00BD2D5D" w:rsidRDefault="00B43A5C">
      <w:pPr>
        <w:spacing w:after="200" w:line="276" w:lineRule="auto"/>
      </w:pPr>
      <w:r w:rsidRPr="00BD2D5D">
        <w:br w:type="page"/>
      </w:r>
    </w:p>
    <w:p w14:paraId="4C4B08A9" w14:textId="77777777" w:rsidR="00B43A5C" w:rsidRPr="00BD2D5D" w:rsidRDefault="00B43A5C" w:rsidP="00B43A5C">
      <w:pPr>
        <w:keepNext/>
        <w:rPr>
          <w:b/>
        </w:rPr>
      </w:pPr>
      <w:r w:rsidRPr="00BD2D5D">
        <w:rPr>
          <w:b/>
        </w:rPr>
        <w:lastRenderedPageBreak/>
        <w:t>REGIONAL CONTENT PREFERENCE</w:t>
      </w:r>
    </w:p>
    <w:p w14:paraId="7598130F" w14:textId="240E0C09" w:rsidR="00B43A5C" w:rsidRPr="00BD2D5D" w:rsidRDefault="00EA0C70" w:rsidP="00B43A5C">
      <w:r>
        <w:t xml:space="preserve">In accordance with the Buy Local Policy a </w:t>
      </w:r>
      <w:r w:rsidR="00B43A5C" w:rsidRPr="00BD2D5D">
        <w:t xml:space="preserve">regional content preference is available to all Western Australian businesses, including businesses located in the </w:t>
      </w:r>
      <w:r w:rsidR="00A16988">
        <w:t>Perth M</w:t>
      </w:r>
      <w:r>
        <w:t xml:space="preserve">etropolitan </w:t>
      </w:r>
      <w:r w:rsidR="00A16988">
        <w:t xml:space="preserve">area </w:t>
      </w:r>
      <w:r w:rsidR="00B43A5C" w:rsidRPr="00BD2D5D">
        <w:t>and businesses located inside or outside the prescribed distance that use goods, materials or services in regional contracts that are purchased from businesses located within the prescribed distance.  The preference applies to the cost of goods, materials or services purchased and used in the delivery of the contract outcomes.</w:t>
      </w:r>
    </w:p>
    <w:p w14:paraId="031D628B" w14:textId="49F079C1" w:rsidR="00A16988" w:rsidRDefault="00A16988" w:rsidP="00B43A5C">
      <w:r>
        <w:t>Eligible</w:t>
      </w:r>
      <w:r w:rsidRPr="00BD2D5D">
        <w:t xml:space="preserve"> </w:t>
      </w:r>
      <w:r w:rsidR="00B43A5C" w:rsidRPr="00BD2D5D">
        <w:t xml:space="preserve">costs </w:t>
      </w:r>
      <w:r>
        <w:t>may include:</w:t>
      </w:r>
    </w:p>
    <w:p w14:paraId="64B12F6F" w14:textId="77777777" w:rsidR="00A16988" w:rsidRPr="00626BDB" w:rsidRDefault="00A16988" w:rsidP="00626BDB">
      <w:pPr>
        <w:pStyle w:val="ListParagraph"/>
        <w:numPr>
          <w:ilvl w:val="0"/>
          <w:numId w:val="62"/>
        </w:numPr>
        <w:ind w:left="714" w:hanging="357"/>
        <w:contextualSpacing w:val="0"/>
        <w:rPr>
          <w:szCs w:val="22"/>
        </w:rPr>
      </w:pPr>
      <w:r>
        <w:t xml:space="preserve">the </w:t>
      </w:r>
      <w:r w:rsidRPr="00626BDB">
        <w:rPr>
          <w:szCs w:val="22"/>
        </w:rPr>
        <w:t>costs</w:t>
      </w:r>
      <w:r>
        <w:t xml:space="preserve"> of </w:t>
      </w:r>
      <w:r w:rsidRPr="00626BDB">
        <w:rPr>
          <w:szCs w:val="22"/>
        </w:rPr>
        <w:t>goods, materials or services purchased from businesses located within the prescribed distance and used in the delivery of the contract outcomes;</w:t>
      </w:r>
    </w:p>
    <w:p w14:paraId="459F7CF1" w14:textId="77777777" w:rsidR="00A16988" w:rsidRPr="00626BDB" w:rsidRDefault="00A16988" w:rsidP="00626BDB">
      <w:pPr>
        <w:pStyle w:val="ListParagraph"/>
        <w:numPr>
          <w:ilvl w:val="0"/>
          <w:numId w:val="62"/>
        </w:numPr>
        <w:ind w:left="714" w:hanging="357"/>
        <w:contextualSpacing w:val="0"/>
        <w:rPr>
          <w:szCs w:val="22"/>
        </w:rPr>
      </w:pPr>
      <w:r w:rsidRPr="00626BDB">
        <w:rPr>
          <w:szCs w:val="22"/>
        </w:rPr>
        <w:t>internal business costs (for those businesses located within the prescribed distance) including labour costs or costs related to the external provision by suppliers or subcontractors within the prescribed distance;</w:t>
      </w:r>
    </w:p>
    <w:p w14:paraId="66201438" w14:textId="4FCC9D5C" w:rsidR="00B43A5C" w:rsidRPr="00BD2D5D" w:rsidRDefault="00B43A5C" w:rsidP="00626BDB">
      <w:pPr>
        <w:pStyle w:val="ListParagraph"/>
        <w:numPr>
          <w:ilvl w:val="0"/>
          <w:numId w:val="62"/>
        </w:numPr>
        <w:ind w:left="714" w:hanging="357"/>
        <w:contextualSpacing w:val="0"/>
      </w:pPr>
      <w:r w:rsidRPr="00626BDB">
        <w:rPr>
          <w:szCs w:val="22"/>
        </w:rPr>
        <w:t xml:space="preserve">travel, accommodation and meal costs associated with </w:t>
      </w:r>
      <w:r w:rsidR="00A16988" w:rsidRPr="00626BDB">
        <w:rPr>
          <w:szCs w:val="22"/>
        </w:rPr>
        <w:t xml:space="preserve">contractors working on a regional contract </w:t>
      </w:r>
      <w:r w:rsidRPr="00626BDB">
        <w:rPr>
          <w:szCs w:val="22"/>
        </w:rPr>
        <w:t>and all ongoing travel</w:t>
      </w:r>
      <w:r w:rsidRPr="00BD2D5D">
        <w:t>, accommodation and meal costs associated with the delivery of the contract outcome.</w:t>
      </w:r>
    </w:p>
    <w:p w14:paraId="77B4863A" w14:textId="2064EB7E" w:rsidR="00B43A5C" w:rsidRPr="00BD2D5D" w:rsidRDefault="00626BDB" w:rsidP="00B43A5C">
      <w:r>
        <w:t xml:space="preserve">When </w:t>
      </w:r>
      <w:r w:rsidR="00B43A5C" w:rsidRPr="00BD2D5D">
        <w:t xml:space="preserve">comparing compliant bids received from Western Australian businesses, including </w:t>
      </w:r>
      <w:r>
        <w:t xml:space="preserve">from those businesses in </w:t>
      </w:r>
      <w:r w:rsidR="00B43A5C" w:rsidRPr="00BD2D5D">
        <w:t xml:space="preserve">the </w:t>
      </w:r>
      <w:r>
        <w:t>Perth M</w:t>
      </w:r>
      <w:r w:rsidR="00EA0C70">
        <w:t xml:space="preserve">etropolitan </w:t>
      </w:r>
      <w:r>
        <w:t>area</w:t>
      </w:r>
      <w:r w:rsidR="00B43A5C" w:rsidRPr="00BD2D5D">
        <w:t xml:space="preserve">, </w:t>
      </w:r>
      <w:r>
        <w:t xml:space="preserve">where the contract point of delivery is </w:t>
      </w:r>
      <w:r w:rsidR="00B43A5C" w:rsidRPr="00BD2D5D">
        <w:t>located inside the prescribed distance</w:t>
      </w:r>
      <w:r>
        <w:t>,</w:t>
      </w:r>
      <w:r w:rsidR="00B43A5C" w:rsidRPr="00BD2D5D">
        <w:t xml:space="preserve"> the cost of the declared regional content will be reduced, for evaluation purposes only, by 5% calculated to a maximum of $250,000.  The preference is calculated by the Principal.</w:t>
      </w:r>
    </w:p>
    <w:p w14:paraId="638E4FC3" w14:textId="6C5A820E" w:rsidR="00B43A5C" w:rsidRPr="00BD2D5D" w:rsidRDefault="00B43A5C" w:rsidP="00B43A5C">
      <w:r w:rsidRPr="00BD2D5D">
        <w:t xml:space="preserve">Tenderers claiming a regional content preference must complete </w:t>
      </w:r>
      <w:r w:rsidRPr="00BD2D5D">
        <w:rPr>
          <w:b/>
        </w:rPr>
        <w:t xml:space="preserve">questions </w:t>
      </w:r>
      <w:r w:rsidR="00626BDB">
        <w:rPr>
          <w:b/>
        </w:rPr>
        <w:t>8</w:t>
      </w:r>
      <w:r w:rsidR="00BC726E" w:rsidRPr="00BD2D5D">
        <w:rPr>
          <w:b/>
        </w:rPr>
        <w:t xml:space="preserve"> </w:t>
      </w:r>
      <w:r w:rsidRPr="00BD2D5D">
        <w:rPr>
          <w:b/>
        </w:rPr>
        <w:t xml:space="preserve">to </w:t>
      </w:r>
      <w:r w:rsidR="00626BDB">
        <w:rPr>
          <w:b/>
        </w:rPr>
        <w:t>9</w:t>
      </w:r>
      <w:r w:rsidR="00BC726E" w:rsidRPr="00BD2D5D">
        <w:t xml:space="preserve"> </w:t>
      </w:r>
      <w:r w:rsidRPr="00BD2D5D">
        <w:t>to be eligible for this preference.</w:t>
      </w:r>
    </w:p>
    <w:p w14:paraId="6596CCDF" w14:textId="77777777" w:rsidR="00B43A5C" w:rsidRPr="00BD2D5D" w:rsidRDefault="00B43A5C" w:rsidP="00B43A5C">
      <w:pPr>
        <w:rPr>
          <w:b/>
        </w:rPr>
      </w:pPr>
      <w:r w:rsidRPr="00BD2D5D">
        <w:rPr>
          <w:b/>
        </w:rPr>
        <w:t>Regional content preference to be completed by all Tenderers</w:t>
      </w: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7" w:type="dxa"/>
        </w:tblCellMar>
        <w:tblLook w:val="04A0" w:firstRow="1" w:lastRow="0" w:firstColumn="1" w:lastColumn="0" w:noHBand="0" w:noVBand="1"/>
      </w:tblPr>
      <w:tblGrid>
        <w:gridCol w:w="7513"/>
        <w:gridCol w:w="913"/>
        <w:gridCol w:w="304"/>
        <w:gridCol w:w="913"/>
      </w:tblGrid>
      <w:tr w:rsidR="00B43A5C" w:rsidRPr="00BD2D5D" w14:paraId="53B9D62F" w14:textId="77777777" w:rsidTr="00D533E7">
        <w:trPr>
          <w:trHeight w:val="397"/>
        </w:trPr>
        <w:tc>
          <w:tcPr>
            <w:tcW w:w="7513" w:type="dxa"/>
            <w:vAlign w:val="center"/>
          </w:tcPr>
          <w:p w14:paraId="653E6977" w14:textId="77777777" w:rsidR="00B43A5C" w:rsidRPr="00BD2D5D" w:rsidRDefault="00B43A5C" w:rsidP="0010277A"/>
        </w:tc>
        <w:tc>
          <w:tcPr>
            <w:tcW w:w="913" w:type="dxa"/>
            <w:tcBorders>
              <w:bottom w:val="single" w:sz="4" w:space="0" w:color="808080" w:themeColor="background1" w:themeShade="80"/>
            </w:tcBorders>
          </w:tcPr>
          <w:p w14:paraId="2660EDFF" w14:textId="77777777" w:rsidR="00B43A5C" w:rsidRPr="00BD2D5D" w:rsidRDefault="00B43A5C" w:rsidP="0010277A">
            <w:pPr>
              <w:jc w:val="center"/>
              <w:rPr>
                <w:b/>
              </w:rPr>
            </w:pPr>
            <w:r w:rsidRPr="00BD2D5D">
              <w:rPr>
                <w:b/>
              </w:rPr>
              <w:t>YES</w:t>
            </w:r>
          </w:p>
        </w:tc>
        <w:tc>
          <w:tcPr>
            <w:tcW w:w="304" w:type="dxa"/>
          </w:tcPr>
          <w:p w14:paraId="6F971B76" w14:textId="77777777" w:rsidR="00B43A5C" w:rsidRPr="00BD2D5D" w:rsidRDefault="00B43A5C" w:rsidP="0010277A">
            <w:pPr>
              <w:jc w:val="center"/>
              <w:rPr>
                <w:b/>
              </w:rPr>
            </w:pPr>
          </w:p>
        </w:tc>
        <w:tc>
          <w:tcPr>
            <w:tcW w:w="913" w:type="dxa"/>
            <w:tcBorders>
              <w:bottom w:val="single" w:sz="4" w:space="0" w:color="808080" w:themeColor="background1" w:themeShade="80"/>
            </w:tcBorders>
          </w:tcPr>
          <w:p w14:paraId="1305772E" w14:textId="77777777" w:rsidR="00B43A5C" w:rsidRPr="00BD2D5D" w:rsidRDefault="00B43A5C" w:rsidP="0010277A">
            <w:pPr>
              <w:jc w:val="center"/>
              <w:rPr>
                <w:b/>
              </w:rPr>
            </w:pPr>
            <w:r w:rsidRPr="00BD2D5D">
              <w:rPr>
                <w:b/>
              </w:rPr>
              <w:t>NO</w:t>
            </w:r>
          </w:p>
        </w:tc>
      </w:tr>
      <w:tr w:rsidR="00626BDB" w:rsidRPr="00BD2D5D" w14:paraId="1F3FC723" w14:textId="77777777" w:rsidTr="00626BDB">
        <w:trPr>
          <w:trHeight w:val="758"/>
        </w:trPr>
        <w:tc>
          <w:tcPr>
            <w:tcW w:w="7513" w:type="dxa"/>
            <w:vMerge w:val="restart"/>
            <w:tcBorders>
              <w:right w:val="single" w:sz="4" w:space="0" w:color="808080" w:themeColor="background1" w:themeShade="80"/>
            </w:tcBorders>
          </w:tcPr>
          <w:p w14:paraId="39308155" w14:textId="42F501D0" w:rsidR="00626BDB" w:rsidRPr="00BD2D5D" w:rsidRDefault="00626BDB" w:rsidP="00626BDB">
            <w:pPr>
              <w:pStyle w:val="ListParagraph"/>
              <w:numPr>
                <w:ilvl w:val="0"/>
                <w:numId w:val="10"/>
              </w:numPr>
              <w:ind w:right="221"/>
            </w:pPr>
            <w:r w:rsidRPr="00BD2D5D">
              <w:rPr>
                <w:rFonts w:cs="Arial"/>
              </w:rPr>
              <w:t xml:space="preserve">Does your business intend purchasing goods and services for </w:t>
            </w:r>
            <w:r w:rsidRPr="00BD2D5D">
              <w:rPr>
                <w:rFonts w:cs="Arial"/>
                <w:szCs w:val="22"/>
              </w:rPr>
              <w:t xml:space="preserve">use in this contract from regional businesses located within the prescribed distance from the contract </w:t>
            </w:r>
            <w:r>
              <w:rPr>
                <w:rFonts w:cs="Arial"/>
                <w:szCs w:val="22"/>
              </w:rPr>
              <w:t xml:space="preserve">point of </w:t>
            </w:r>
            <w:r w:rsidRPr="00BD2D5D">
              <w:rPr>
                <w:rFonts w:cs="Arial"/>
                <w:szCs w:val="22"/>
              </w:rPr>
              <w:t xml:space="preserve">delivery (excluding the </w:t>
            </w:r>
            <w:r>
              <w:rPr>
                <w:rFonts w:cs="Arial"/>
                <w:szCs w:val="22"/>
              </w:rPr>
              <w:t>Perth Metropolitan area</w:t>
            </w:r>
            <w:r w:rsidRPr="00BD2D5D">
              <w:rPr>
                <w:rFonts w:cs="Arial"/>
                <w:szCs w:val="22"/>
              </w:rPr>
              <w:t>)?</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DE7CF0" w14:textId="77777777" w:rsidR="00626BDB" w:rsidRPr="00BD2D5D" w:rsidRDefault="00626BDB" w:rsidP="00FC24E6">
            <w:pPr>
              <w:spacing w:after="60"/>
              <w:jc w:val="center"/>
            </w:pPr>
          </w:p>
        </w:tc>
        <w:tc>
          <w:tcPr>
            <w:tcW w:w="304" w:type="dxa"/>
            <w:vMerge w:val="restart"/>
            <w:tcBorders>
              <w:left w:val="single" w:sz="4" w:space="0" w:color="808080" w:themeColor="background1" w:themeShade="80"/>
              <w:right w:val="single" w:sz="4" w:space="0" w:color="808080" w:themeColor="background1" w:themeShade="80"/>
            </w:tcBorders>
          </w:tcPr>
          <w:p w14:paraId="366BBB9C" w14:textId="77777777" w:rsidR="00626BDB" w:rsidRPr="00BD2D5D" w:rsidRDefault="00626BDB" w:rsidP="00FC24E6">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0920E5" w14:textId="77777777" w:rsidR="00626BDB" w:rsidRPr="00BD2D5D" w:rsidRDefault="00626BDB" w:rsidP="00FC24E6">
            <w:pPr>
              <w:spacing w:after="60"/>
              <w:jc w:val="center"/>
            </w:pPr>
          </w:p>
        </w:tc>
      </w:tr>
      <w:tr w:rsidR="00626BDB" w:rsidRPr="00BD2D5D" w14:paraId="65759E2A" w14:textId="77777777" w:rsidTr="00FC24E6">
        <w:tc>
          <w:tcPr>
            <w:tcW w:w="7513" w:type="dxa"/>
            <w:vMerge/>
            <w:vAlign w:val="center"/>
          </w:tcPr>
          <w:p w14:paraId="6CC74A4D" w14:textId="77777777" w:rsidR="00626BDB" w:rsidRPr="00BD2D5D" w:rsidRDefault="00626BDB" w:rsidP="00626BDB">
            <w:pPr>
              <w:pStyle w:val="ListParagraph"/>
              <w:numPr>
                <w:ilvl w:val="0"/>
                <w:numId w:val="10"/>
              </w:numPr>
              <w:ind w:right="221"/>
              <w:rPr>
                <w:rFonts w:cs="Arial"/>
              </w:rPr>
            </w:pPr>
          </w:p>
        </w:tc>
        <w:tc>
          <w:tcPr>
            <w:tcW w:w="913" w:type="dxa"/>
            <w:tcBorders>
              <w:top w:val="single" w:sz="4" w:space="0" w:color="808080" w:themeColor="background1" w:themeShade="80"/>
            </w:tcBorders>
            <w:vAlign w:val="center"/>
          </w:tcPr>
          <w:p w14:paraId="347A5BD7" w14:textId="77777777" w:rsidR="00626BDB" w:rsidRPr="00BD2D5D" w:rsidRDefault="00626BDB" w:rsidP="00FC24E6">
            <w:pPr>
              <w:spacing w:after="60"/>
              <w:jc w:val="center"/>
            </w:pPr>
          </w:p>
        </w:tc>
        <w:tc>
          <w:tcPr>
            <w:tcW w:w="304" w:type="dxa"/>
            <w:vMerge/>
            <w:tcBorders>
              <w:left w:val="nil"/>
            </w:tcBorders>
          </w:tcPr>
          <w:p w14:paraId="55222849" w14:textId="77777777" w:rsidR="00626BDB" w:rsidRPr="00BD2D5D" w:rsidRDefault="00626BDB" w:rsidP="00FC24E6">
            <w:pPr>
              <w:spacing w:after="60"/>
            </w:pPr>
          </w:p>
        </w:tc>
        <w:tc>
          <w:tcPr>
            <w:tcW w:w="913" w:type="dxa"/>
            <w:tcBorders>
              <w:top w:val="single" w:sz="4" w:space="0" w:color="808080" w:themeColor="background1" w:themeShade="80"/>
            </w:tcBorders>
            <w:vAlign w:val="center"/>
          </w:tcPr>
          <w:p w14:paraId="1A7068EA" w14:textId="77777777" w:rsidR="00626BDB" w:rsidRPr="00BD2D5D" w:rsidRDefault="00626BDB" w:rsidP="00FC24E6">
            <w:pPr>
              <w:spacing w:after="60"/>
              <w:jc w:val="center"/>
            </w:pPr>
          </w:p>
        </w:tc>
      </w:tr>
      <w:tr w:rsidR="00B43A5C" w:rsidRPr="00BD2D5D" w14:paraId="333F5DDC" w14:textId="77777777" w:rsidTr="00626BDB">
        <w:trPr>
          <w:trHeight w:val="758"/>
        </w:trPr>
        <w:tc>
          <w:tcPr>
            <w:tcW w:w="7513" w:type="dxa"/>
            <w:vMerge w:val="restart"/>
            <w:tcBorders>
              <w:right w:val="single" w:sz="4" w:space="0" w:color="808080" w:themeColor="background1" w:themeShade="80"/>
            </w:tcBorders>
          </w:tcPr>
          <w:p w14:paraId="3DA0EA17" w14:textId="38543FAC" w:rsidR="00B43A5C" w:rsidRPr="00BD2D5D" w:rsidRDefault="00B43A5C" w:rsidP="00626BDB">
            <w:pPr>
              <w:pStyle w:val="ListParagraph"/>
              <w:numPr>
                <w:ilvl w:val="0"/>
                <w:numId w:val="10"/>
              </w:numPr>
              <w:ind w:right="221"/>
            </w:pPr>
            <w:r w:rsidRPr="00BD2D5D">
              <w:rPr>
                <w:rFonts w:cs="Arial"/>
              </w:rPr>
              <w:t>If you have claimed an item below for FUEL and you are located outside the prescribed distance from the contract</w:t>
            </w:r>
            <w:r w:rsidR="00626BDB">
              <w:rPr>
                <w:rFonts w:cs="Arial"/>
              </w:rPr>
              <w:t xml:space="preserve"> point of</w:t>
            </w:r>
            <w:r w:rsidRPr="00BD2D5D">
              <w:rPr>
                <w:rFonts w:cs="Arial"/>
              </w:rPr>
              <w:t xml:space="preserve"> delivery, does the amount claimed </w:t>
            </w:r>
            <w:r w:rsidRPr="00BD2D5D">
              <w:rPr>
                <w:rFonts w:cs="Arial"/>
                <w:b/>
                <w:u w:val="single"/>
              </w:rPr>
              <w:t>exclude</w:t>
            </w:r>
            <w:r w:rsidRPr="00BD2D5D">
              <w:rPr>
                <w:rFonts w:cs="Arial"/>
              </w:rPr>
              <w:t xml:space="preserve"> the cost of fuel used for mobilising and/or demobilising? </w:t>
            </w:r>
            <w:r w:rsidR="00E87840">
              <w:rPr>
                <w:rFonts w:cs="Arial"/>
              </w:rPr>
              <w:t xml:space="preserve"> </w:t>
            </w:r>
            <w:r w:rsidRPr="00BD2D5D">
              <w:rPr>
                <w:rFonts w:cs="Arial"/>
              </w:rPr>
              <w:t>(Please note, the regional content preference does not apply to the cost of fuel associated with mobilisation/demobilisation</w:t>
            </w:r>
            <w:r w:rsidR="00626BDB">
              <w:rPr>
                <w:rFonts w:cs="Arial"/>
              </w:rPr>
              <w:t>, unless the fuel is purchased from a business located within the prescribed distance from the contract point of delivery.)</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413AB6" w14:textId="77777777" w:rsidR="00B43A5C" w:rsidRPr="00BD2D5D" w:rsidRDefault="00B43A5C" w:rsidP="0010277A">
            <w:pPr>
              <w:spacing w:after="60"/>
              <w:jc w:val="center"/>
            </w:pPr>
          </w:p>
        </w:tc>
        <w:tc>
          <w:tcPr>
            <w:tcW w:w="304" w:type="dxa"/>
            <w:vMerge w:val="restart"/>
            <w:tcBorders>
              <w:left w:val="single" w:sz="4" w:space="0" w:color="808080" w:themeColor="background1" w:themeShade="80"/>
              <w:right w:val="single" w:sz="4" w:space="0" w:color="808080" w:themeColor="background1" w:themeShade="80"/>
            </w:tcBorders>
          </w:tcPr>
          <w:p w14:paraId="1E764777" w14:textId="77777777" w:rsidR="00B43A5C" w:rsidRPr="00BD2D5D" w:rsidRDefault="00B43A5C" w:rsidP="0010277A">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A0508F" w14:textId="77777777" w:rsidR="00B43A5C" w:rsidRPr="00BD2D5D" w:rsidRDefault="00B43A5C" w:rsidP="0010277A">
            <w:pPr>
              <w:spacing w:after="60"/>
              <w:jc w:val="center"/>
            </w:pPr>
          </w:p>
        </w:tc>
      </w:tr>
      <w:tr w:rsidR="00B43A5C" w:rsidRPr="00BD2D5D" w14:paraId="311FBE6F" w14:textId="77777777" w:rsidTr="00D533E7">
        <w:tc>
          <w:tcPr>
            <w:tcW w:w="7513" w:type="dxa"/>
            <w:vMerge/>
            <w:vAlign w:val="center"/>
          </w:tcPr>
          <w:p w14:paraId="21008795" w14:textId="77777777" w:rsidR="00B43A5C" w:rsidRPr="00BD2D5D" w:rsidRDefault="00B43A5C" w:rsidP="00E13CDE">
            <w:pPr>
              <w:pStyle w:val="ListParagraph"/>
              <w:numPr>
                <w:ilvl w:val="0"/>
                <w:numId w:val="10"/>
              </w:numPr>
              <w:rPr>
                <w:rFonts w:cs="Arial"/>
              </w:rPr>
            </w:pPr>
          </w:p>
        </w:tc>
        <w:tc>
          <w:tcPr>
            <w:tcW w:w="913" w:type="dxa"/>
            <w:tcBorders>
              <w:top w:val="single" w:sz="4" w:space="0" w:color="808080" w:themeColor="background1" w:themeShade="80"/>
            </w:tcBorders>
            <w:vAlign w:val="center"/>
          </w:tcPr>
          <w:p w14:paraId="2C5E1D9F" w14:textId="77777777" w:rsidR="00B43A5C" w:rsidRPr="00BD2D5D" w:rsidRDefault="00B43A5C" w:rsidP="0010277A">
            <w:pPr>
              <w:spacing w:after="60"/>
              <w:jc w:val="center"/>
            </w:pPr>
          </w:p>
        </w:tc>
        <w:tc>
          <w:tcPr>
            <w:tcW w:w="304" w:type="dxa"/>
            <w:vMerge/>
            <w:tcBorders>
              <w:left w:val="nil"/>
            </w:tcBorders>
          </w:tcPr>
          <w:p w14:paraId="31A322F9" w14:textId="77777777" w:rsidR="00B43A5C" w:rsidRPr="00BD2D5D" w:rsidRDefault="00B43A5C" w:rsidP="0010277A">
            <w:pPr>
              <w:spacing w:after="60"/>
            </w:pPr>
          </w:p>
        </w:tc>
        <w:tc>
          <w:tcPr>
            <w:tcW w:w="913" w:type="dxa"/>
            <w:tcBorders>
              <w:top w:val="single" w:sz="4" w:space="0" w:color="808080" w:themeColor="background1" w:themeShade="80"/>
            </w:tcBorders>
            <w:vAlign w:val="center"/>
          </w:tcPr>
          <w:p w14:paraId="5A816580" w14:textId="77777777" w:rsidR="00B43A5C" w:rsidRPr="00BD2D5D" w:rsidRDefault="00B43A5C" w:rsidP="0010277A">
            <w:pPr>
              <w:spacing w:after="60"/>
              <w:jc w:val="center"/>
            </w:pPr>
          </w:p>
        </w:tc>
      </w:tr>
    </w:tbl>
    <w:p w14:paraId="29D9877C" w14:textId="77777777" w:rsidR="00D533E7" w:rsidRPr="00BD2D5D" w:rsidRDefault="00D533E7" w:rsidP="000B7A6D"/>
    <w:p w14:paraId="192F6DC0" w14:textId="77777777" w:rsidR="000B7A6D" w:rsidRPr="00BD2D5D" w:rsidRDefault="000B7A6D">
      <w:pPr>
        <w:spacing w:after="200" w:line="276" w:lineRule="auto"/>
        <w:rPr>
          <w:rFonts w:cs="Arial"/>
        </w:rPr>
      </w:pPr>
      <w:r w:rsidRPr="00BD2D5D">
        <w:rPr>
          <w:rFonts w:cs="Arial"/>
        </w:rPr>
        <w:br w:type="page"/>
      </w:r>
    </w:p>
    <w:p w14:paraId="4B922016" w14:textId="22C60A9A" w:rsidR="00F84519" w:rsidRPr="00BD2D5D" w:rsidRDefault="00F84519" w:rsidP="00E13CDE">
      <w:pPr>
        <w:pStyle w:val="ListParagraph"/>
        <w:numPr>
          <w:ilvl w:val="0"/>
          <w:numId w:val="10"/>
        </w:numPr>
        <w:rPr>
          <w:b/>
        </w:rPr>
      </w:pPr>
      <w:r w:rsidRPr="00BD2D5D">
        <w:rPr>
          <w:rFonts w:cs="Arial"/>
        </w:rPr>
        <w:lastRenderedPageBreak/>
        <w:t xml:space="preserve">List below the goods and services, </w:t>
      </w:r>
      <w:r w:rsidRPr="00BD2D5D">
        <w:rPr>
          <w:rFonts w:cs="Arial"/>
          <w:b/>
        </w:rPr>
        <w:t>including proposed subcontracting arrangements</w:t>
      </w:r>
      <w:r w:rsidRPr="00BD2D5D">
        <w:rPr>
          <w:rFonts w:cs="Arial"/>
        </w:rPr>
        <w:t>, your business intends purchasing for use on this contract fro</w:t>
      </w:r>
      <w:r w:rsidR="000B7A6D" w:rsidRPr="00BD2D5D">
        <w:rPr>
          <w:rFonts w:cs="Arial"/>
        </w:rPr>
        <w:t xml:space="preserve">m regional businesses which are </w:t>
      </w:r>
      <w:r w:rsidRPr="00BD2D5D">
        <w:rPr>
          <w:rFonts w:cs="Arial"/>
        </w:rPr>
        <w:t>located within the prescribed distance from the contract</w:t>
      </w:r>
      <w:r w:rsidR="00E87840">
        <w:rPr>
          <w:rFonts w:cs="Arial"/>
        </w:rPr>
        <w:t xml:space="preserve"> point of</w:t>
      </w:r>
      <w:r w:rsidRPr="00BD2D5D">
        <w:rPr>
          <w:rFonts w:cs="Arial"/>
        </w:rPr>
        <w:t xml:space="preserve"> delivery (excluding the </w:t>
      </w:r>
      <w:r w:rsidR="00E87840">
        <w:rPr>
          <w:rFonts w:cs="Arial"/>
        </w:rPr>
        <w:t xml:space="preserve">Perth </w:t>
      </w:r>
      <w:r w:rsidRPr="00BD2D5D">
        <w:rPr>
          <w:rFonts w:cs="Arial"/>
        </w:rPr>
        <w:t xml:space="preserve">Metropolitan </w:t>
      </w:r>
      <w:r w:rsidR="00E87840">
        <w:rPr>
          <w:rFonts w:cs="Arial"/>
        </w:rPr>
        <w:t>area</w:t>
      </w:r>
      <w:r w:rsidRPr="00BD2D5D">
        <w:rPr>
          <w:rFonts w:cs="Arial"/>
        </w:rPr>
        <w:t>).  Include the value of the goods and services (attach additional list if required</w:t>
      </w:r>
      <w:r w:rsidR="00E87840">
        <w:rPr>
          <w:rFonts w:cs="Arial"/>
        </w:rPr>
        <w:t>).</w:t>
      </w:r>
    </w:p>
    <w:p w14:paraId="3FE5D4D1" w14:textId="77777777" w:rsidR="000B7A6D" w:rsidRPr="00BD2D5D" w:rsidRDefault="000B7A6D" w:rsidP="000B7A6D">
      <w:pPr>
        <w:ind w:left="360"/>
        <w:rPr>
          <w:b/>
        </w:rPr>
      </w:pPr>
      <w:r w:rsidRPr="00BD2D5D">
        <w:rPr>
          <w:b/>
        </w:rPr>
        <w:t>Note:</w:t>
      </w:r>
    </w:p>
    <w:p w14:paraId="6F22342F" w14:textId="77777777" w:rsidR="000B7A6D" w:rsidRPr="00BD2D5D" w:rsidRDefault="000B7A6D" w:rsidP="00626BDB">
      <w:pPr>
        <w:pStyle w:val="ListParagraph"/>
        <w:numPr>
          <w:ilvl w:val="0"/>
          <w:numId w:val="37"/>
        </w:numPr>
        <w:ind w:left="992" w:hanging="635"/>
        <w:contextualSpacing w:val="0"/>
        <w:rPr>
          <w:b/>
        </w:rPr>
      </w:pPr>
      <w:r w:rsidRPr="00BD2D5D">
        <w:rPr>
          <w:b/>
        </w:rPr>
        <w:t xml:space="preserve">Claims will only be considered for items which include a description of the goods/services and the subcontractor/supplier’s name and address.  </w:t>
      </w:r>
      <w:r w:rsidRPr="00BD2D5D">
        <w:rPr>
          <w:b/>
          <w:u w:val="single"/>
        </w:rPr>
        <w:t>It is not sufficient to use words such as “various” or “to be advised”</w:t>
      </w:r>
      <w:r w:rsidRPr="00BD2D5D">
        <w:rPr>
          <w:b/>
        </w:rPr>
        <w:t>.</w:t>
      </w:r>
    </w:p>
    <w:p w14:paraId="0E38DC40" w14:textId="77777777" w:rsidR="000B7A6D" w:rsidRPr="00BD2D5D" w:rsidRDefault="000B7A6D" w:rsidP="00626BDB">
      <w:pPr>
        <w:pStyle w:val="ListParagraph"/>
        <w:numPr>
          <w:ilvl w:val="0"/>
          <w:numId w:val="37"/>
        </w:numPr>
        <w:ind w:left="992" w:hanging="635"/>
        <w:contextualSpacing w:val="0"/>
      </w:pPr>
      <w:r w:rsidRPr="00BD2D5D">
        <w:t>Each type of good/service is to be itemised separately below.</w:t>
      </w:r>
    </w:p>
    <w:p w14:paraId="36662964" w14:textId="77777777" w:rsidR="000B7A6D" w:rsidRPr="00BD2D5D" w:rsidRDefault="000B7A6D" w:rsidP="00626BDB">
      <w:pPr>
        <w:pStyle w:val="ListParagraph"/>
        <w:numPr>
          <w:ilvl w:val="0"/>
          <w:numId w:val="37"/>
        </w:numPr>
        <w:ind w:left="992" w:hanging="635"/>
        <w:contextualSpacing w:val="0"/>
      </w:pPr>
      <w:r w:rsidRPr="00BD2D5D">
        <w:t>Failure to complete any of the information described in the column headings below may render your claim for regional content preference ineligible.</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2759"/>
        <w:gridCol w:w="2760"/>
        <w:gridCol w:w="2760"/>
        <w:gridCol w:w="1424"/>
      </w:tblGrid>
      <w:tr w:rsidR="000B7A6D" w:rsidRPr="00BD2D5D" w14:paraId="5F7EB1DA" w14:textId="77777777" w:rsidTr="000B7A6D">
        <w:trPr>
          <w:cantSplit/>
          <w:tblHeader/>
        </w:trPr>
        <w:tc>
          <w:tcPr>
            <w:tcW w:w="2759" w:type="dxa"/>
            <w:shd w:val="clear" w:color="auto" w:fill="D9D9D9" w:themeFill="background1" w:themeFillShade="D9"/>
            <w:tcMar>
              <w:left w:w="57" w:type="dxa"/>
            </w:tcMar>
            <w:vAlign w:val="center"/>
          </w:tcPr>
          <w:p w14:paraId="084EA644" w14:textId="77777777" w:rsidR="000B7A6D" w:rsidRPr="00BD2D5D" w:rsidRDefault="000B7A6D" w:rsidP="000B7A6D">
            <w:pPr>
              <w:spacing w:before="40" w:after="40"/>
              <w:jc w:val="center"/>
              <w:rPr>
                <w:b/>
              </w:rPr>
            </w:pPr>
            <w:r w:rsidRPr="00BD2D5D">
              <w:rPr>
                <w:b/>
              </w:rPr>
              <w:t>Description of Goods/ Services</w:t>
            </w:r>
          </w:p>
        </w:tc>
        <w:tc>
          <w:tcPr>
            <w:tcW w:w="2760" w:type="dxa"/>
            <w:shd w:val="clear" w:color="auto" w:fill="D9D9D9" w:themeFill="background1" w:themeFillShade="D9"/>
            <w:vAlign w:val="center"/>
          </w:tcPr>
          <w:p w14:paraId="4C4D3660" w14:textId="77777777" w:rsidR="000B7A6D" w:rsidRPr="00BD2D5D" w:rsidRDefault="000B7A6D" w:rsidP="000B7A6D">
            <w:pPr>
              <w:spacing w:before="40" w:after="40"/>
              <w:jc w:val="center"/>
              <w:rPr>
                <w:b/>
              </w:rPr>
            </w:pPr>
            <w:r w:rsidRPr="00BD2D5D">
              <w:rPr>
                <w:b/>
              </w:rPr>
              <w:t>Subcontractor/</w:t>
            </w:r>
            <w:r w:rsidR="003A0F81" w:rsidRPr="00BD2D5D">
              <w:rPr>
                <w:b/>
              </w:rPr>
              <w:t xml:space="preserve"> </w:t>
            </w:r>
            <w:r w:rsidRPr="00BD2D5D">
              <w:rPr>
                <w:b/>
              </w:rPr>
              <w:t>Supplier’s Name</w:t>
            </w:r>
          </w:p>
        </w:tc>
        <w:tc>
          <w:tcPr>
            <w:tcW w:w="2760" w:type="dxa"/>
            <w:shd w:val="clear" w:color="auto" w:fill="D9D9D9" w:themeFill="background1" w:themeFillShade="D9"/>
            <w:vAlign w:val="center"/>
          </w:tcPr>
          <w:p w14:paraId="492BD924" w14:textId="77777777" w:rsidR="000B7A6D" w:rsidRPr="00BD2D5D" w:rsidRDefault="000B7A6D" w:rsidP="000B7A6D">
            <w:pPr>
              <w:spacing w:before="40" w:after="40"/>
              <w:jc w:val="center"/>
              <w:rPr>
                <w:b/>
              </w:rPr>
            </w:pPr>
            <w:r w:rsidRPr="00BD2D5D">
              <w:rPr>
                <w:b/>
              </w:rPr>
              <w:t>Subcontractor/</w:t>
            </w:r>
            <w:r w:rsidR="003A0F81" w:rsidRPr="00BD2D5D">
              <w:rPr>
                <w:b/>
              </w:rPr>
              <w:t xml:space="preserve"> </w:t>
            </w:r>
            <w:r w:rsidRPr="00BD2D5D">
              <w:rPr>
                <w:b/>
              </w:rPr>
              <w:t>Supplier’s Address</w:t>
            </w:r>
          </w:p>
        </w:tc>
        <w:tc>
          <w:tcPr>
            <w:tcW w:w="1424" w:type="dxa"/>
            <w:shd w:val="clear" w:color="auto" w:fill="D9D9D9" w:themeFill="background1" w:themeFillShade="D9"/>
            <w:tcMar>
              <w:left w:w="57" w:type="dxa"/>
            </w:tcMar>
            <w:vAlign w:val="center"/>
          </w:tcPr>
          <w:p w14:paraId="323612DF" w14:textId="77777777" w:rsidR="000B7A6D" w:rsidRPr="00BD2D5D" w:rsidRDefault="000B7A6D" w:rsidP="000B7A6D">
            <w:pPr>
              <w:spacing w:before="40" w:after="40"/>
              <w:jc w:val="center"/>
              <w:rPr>
                <w:b/>
              </w:rPr>
            </w:pPr>
            <w:r w:rsidRPr="00BD2D5D">
              <w:rPr>
                <w:b/>
              </w:rPr>
              <w:t>Value (GST excl.)</w:t>
            </w:r>
          </w:p>
        </w:tc>
      </w:tr>
      <w:tr w:rsidR="000B7A6D" w:rsidRPr="00BD2D5D" w14:paraId="653E6808" w14:textId="77777777" w:rsidTr="000B7A6D">
        <w:trPr>
          <w:cantSplit/>
        </w:trPr>
        <w:tc>
          <w:tcPr>
            <w:tcW w:w="2759" w:type="dxa"/>
            <w:tcMar>
              <w:left w:w="57" w:type="dxa"/>
            </w:tcMar>
          </w:tcPr>
          <w:p w14:paraId="1A79E4EB" w14:textId="77777777" w:rsidR="000B7A6D" w:rsidRPr="00BD2D5D" w:rsidRDefault="000B7A6D" w:rsidP="0010277A">
            <w:pPr>
              <w:spacing w:before="40" w:after="40"/>
            </w:pPr>
          </w:p>
        </w:tc>
        <w:tc>
          <w:tcPr>
            <w:tcW w:w="2760" w:type="dxa"/>
          </w:tcPr>
          <w:p w14:paraId="514FD45A" w14:textId="77777777" w:rsidR="000B7A6D" w:rsidRPr="00BD2D5D" w:rsidRDefault="000B7A6D" w:rsidP="0010277A">
            <w:pPr>
              <w:spacing w:before="40" w:after="40"/>
            </w:pPr>
          </w:p>
        </w:tc>
        <w:tc>
          <w:tcPr>
            <w:tcW w:w="2760" w:type="dxa"/>
          </w:tcPr>
          <w:p w14:paraId="7E925762" w14:textId="77777777" w:rsidR="000B7A6D" w:rsidRPr="00BD2D5D" w:rsidRDefault="000B7A6D" w:rsidP="0010277A">
            <w:pPr>
              <w:spacing w:before="40" w:after="40"/>
            </w:pPr>
          </w:p>
        </w:tc>
        <w:tc>
          <w:tcPr>
            <w:tcW w:w="1424" w:type="dxa"/>
            <w:tcMar>
              <w:left w:w="57" w:type="dxa"/>
            </w:tcMar>
          </w:tcPr>
          <w:p w14:paraId="4F2F50DF" w14:textId="77777777" w:rsidR="000B7A6D" w:rsidRPr="00BD2D5D" w:rsidRDefault="000B7A6D" w:rsidP="000B7A6D">
            <w:pPr>
              <w:spacing w:before="40" w:after="40"/>
              <w:jc w:val="center"/>
            </w:pPr>
          </w:p>
        </w:tc>
      </w:tr>
      <w:tr w:rsidR="000B7A6D" w:rsidRPr="00BD2D5D" w14:paraId="4ACF82F3" w14:textId="77777777" w:rsidTr="000B7A6D">
        <w:trPr>
          <w:cantSplit/>
        </w:trPr>
        <w:tc>
          <w:tcPr>
            <w:tcW w:w="2759" w:type="dxa"/>
            <w:tcMar>
              <w:left w:w="57" w:type="dxa"/>
            </w:tcMar>
          </w:tcPr>
          <w:p w14:paraId="2629DFC3" w14:textId="77777777" w:rsidR="000B7A6D" w:rsidRPr="00BD2D5D" w:rsidRDefault="000B7A6D" w:rsidP="0010277A">
            <w:pPr>
              <w:spacing w:before="40" w:after="40"/>
            </w:pPr>
          </w:p>
        </w:tc>
        <w:tc>
          <w:tcPr>
            <w:tcW w:w="2760" w:type="dxa"/>
          </w:tcPr>
          <w:p w14:paraId="2F7A020D" w14:textId="77777777" w:rsidR="000B7A6D" w:rsidRPr="00BD2D5D" w:rsidRDefault="000B7A6D" w:rsidP="0010277A">
            <w:pPr>
              <w:spacing w:before="40" w:after="40"/>
            </w:pPr>
          </w:p>
        </w:tc>
        <w:tc>
          <w:tcPr>
            <w:tcW w:w="2760" w:type="dxa"/>
          </w:tcPr>
          <w:p w14:paraId="76AD67C3" w14:textId="77777777" w:rsidR="000B7A6D" w:rsidRPr="00BD2D5D" w:rsidRDefault="000B7A6D" w:rsidP="0010277A">
            <w:pPr>
              <w:spacing w:before="40" w:after="40"/>
            </w:pPr>
          </w:p>
        </w:tc>
        <w:tc>
          <w:tcPr>
            <w:tcW w:w="1424" w:type="dxa"/>
            <w:tcMar>
              <w:left w:w="57" w:type="dxa"/>
            </w:tcMar>
          </w:tcPr>
          <w:p w14:paraId="7572A922" w14:textId="77777777" w:rsidR="000B7A6D" w:rsidRPr="00BD2D5D" w:rsidRDefault="000B7A6D" w:rsidP="000B7A6D">
            <w:pPr>
              <w:spacing w:before="40" w:after="40"/>
              <w:jc w:val="center"/>
            </w:pPr>
          </w:p>
        </w:tc>
      </w:tr>
      <w:tr w:rsidR="000B7A6D" w:rsidRPr="00BD2D5D" w14:paraId="478F2219" w14:textId="77777777" w:rsidTr="000B7A6D">
        <w:trPr>
          <w:cantSplit/>
        </w:trPr>
        <w:tc>
          <w:tcPr>
            <w:tcW w:w="2759" w:type="dxa"/>
            <w:tcMar>
              <w:left w:w="57" w:type="dxa"/>
            </w:tcMar>
          </w:tcPr>
          <w:p w14:paraId="15DF7906" w14:textId="77777777" w:rsidR="000B7A6D" w:rsidRPr="00BD2D5D" w:rsidRDefault="000B7A6D" w:rsidP="0010277A">
            <w:pPr>
              <w:spacing w:before="40" w:after="40"/>
            </w:pPr>
          </w:p>
        </w:tc>
        <w:tc>
          <w:tcPr>
            <w:tcW w:w="2760" w:type="dxa"/>
          </w:tcPr>
          <w:p w14:paraId="39329F5D" w14:textId="77777777" w:rsidR="000B7A6D" w:rsidRPr="00BD2D5D" w:rsidRDefault="000B7A6D" w:rsidP="0010277A">
            <w:pPr>
              <w:spacing w:before="40" w:after="40"/>
            </w:pPr>
          </w:p>
        </w:tc>
        <w:tc>
          <w:tcPr>
            <w:tcW w:w="2760" w:type="dxa"/>
          </w:tcPr>
          <w:p w14:paraId="661897DD" w14:textId="77777777" w:rsidR="000B7A6D" w:rsidRPr="00BD2D5D" w:rsidRDefault="000B7A6D" w:rsidP="0010277A">
            <w:pPr>
              <w:spacing w:before="40" w:after="40"/>
            </w:pPr>
          </w:p>
        </w:tc>
        <w:tc>
          <w:tcPr>
            <w:tcW w:w="1424" w:type="dxa"/>
            <w:tcMar>
              <w:left w:w="57" w:type="dxa"/>
            </w:tcMar>
          </w:tcPr>
          <w:p w14:paraId="5886D466" w14:textId="77777777" w:rsidR="000B7A6D" w:rsidRPr="00BD2D5D" w:rsidRDefault="000B7A6D" w:rsidP="000B7A6D">
            <w:pPr>
              <w:spacing w:before="40" w:after="40"/>
              <w:jc w:val="center"/>
            </w:pPr>
          </w:p>
        </w:tc>
      </w:tr>
      <w:tr w:rsidR="000B7A6D" w:rsidRPr="00BD2D5D" w14:paraId="388868FF" w14:textId="77777777" w:rsidTr="000B7A6D">
        <w:trPr>
          <w:cantSplit/>
        </w:trPr>
        <w:tc>
          <w:tcPr>
            <w:tcW w:w="2759" w:type="dxa"/>
            <w:tcMar>
              <w:left w:w="57" w:type="dxa"/>
            </w:tcMar>
          </w:tcPr>
          <w:p w14:paraId="591BF924" w14:textId="77777777" w:rsidR="000B7A6D" w:rsidRPr="00BD2D5D" w:rsidRDefault="000B7A6D" w:rsidP="0010277A">
            <w:pPr>
              <w:spacing w:before="40" w:after="40"/>
            </w:pPr>
          </w:p>
        </w:tc>
        <w:tc>
          <w:tcPr>
            <w:tcW w:w="2760" w:type="dxa"/>
          </w:tcPr>
          <w:p w14:paraId="2131AEAD" w14:textId="77777777" w:rsidR="000B7A6D" w:rsidRPr="00BD2D5D" w:rsidRDefault="000B7A6D" w:rsidP="0010277A">
            <w:pPr>
              <w:spacing w:before="40" w:after="40"/>
            </w:pPr>
          </w:p>
        </w:tc>
        <w:tc>
          <w:tcPr>
            <w:tcW w:w="2760" w:type="dxa"/>
          </w:tcPr>
          <w:p w14:paraId="0A06D919" w14:textId="77777777" w:rsidR="000B7A6D" w:rsidRPr="00BD2D5D" w:rsidRDefault="000B7A6D" w:rsidP="0010277A">
            <w:pPr>
              <w:spacing w:before="40" w:after="40"/>
            </w:pPr>
          </w:p>
        </w:tc>
        <w:tc>
          <w:tcPr>
            <w:tcW w:w="1424" w:type="dxa"/>
            <w:tcMar>
              <w:left w:w="57" w:type="dxa"/>
            </w:tcMar>
          </w:tcPr>
          <w:p w14:paraId="43C35B0A" w14:textId="77777777" w:rsidR="000B7A6D" w:rsidRPr="00BD2D5D" w:rsidRDefault="000B7A6D" w:rsidP="000B7A6D">
            <w:pPr>
              <w:spacing w:before="40" w:after="40"/>
              <w:jc w:val="center"/>
            </w:pPr>
          </w:p>
        </w:tc>
      </w:tr>
      <w:tr w:rsidR="000B7A6D" w:rsidRPr="00BD2D5D" w14:paraId="16675D5F" w14:textId="77777777" w:rsidTr="000B7A6D">
        <w:trPr>
          <w:cantSplit/>
        </w:trPr>
        <w:tc>
          <w:tcPr>
            <w:tcW w:w="2759" w:type="dxa"/>
            <w:tcMar>
              <w:left w:w="57" w:type="dxa"/>
            </w:tcMar>
          </w:tcPr>
          <w:p w14:paraId="6430DAB9" w14:textId="77777777" w:rsidR="000B7A6D" w:rsidRPr="00BD2D5D" w:rsidRDefault="000B7A6D" w:rsidP="0010277A">
            <w:pPr>
              <w:spacing w:before="40" w:after="40"/>
            </w:pPr>
          </w:p>
        </w:tc>
        <w:tc>
          <w:tcPr>
            <w:tcW w:w="2760" w:type="dxa"/>
          </w:tcPr>
          <w:p w14:paraId="4143CE1D" w14:textId="77777777" w:rsidR="000B7A6D" w:rsidRPr="00BD2D5D" w:rsidRDefault="000B7A6D" w:rsidP="0010277A">
            <w:pPr>
              <w:spacing w:before="40" w:after="40"/>
            </w:pPr>
          </w:p>
        </w:tc>
        <w:tc>
          <w:tcPr>
            <w:tcW w:w="2760" w:type="dxa"/>
          </w:tcPr>
          <w:p w14:paraId="6146FF62" w14:textId="77777777" w:rsidR="000B7A6D" w:rsidRPr="00BD2D5D" w:rsidRDefault="000B7A6D" w:rsidP="0010277A">
            <w:pPr>
              <w:spacing w:before="40" w:after="40"/>
            </w:pPr>
          </w:p>
        </w:tc>
        <w:tc>
          <w:tcPr>
            <w:tcW w:w="1424" w:type="dxa"/>
            <w:tcMar>
              <w:left w:w="57" w:type="dxa"/>
            </w:tcMar>
          </w:tcPr>
          <w:p w14:paraId="7BC02C10" w14:textId="77777777" w:rsidR="000B7A6D" w:rsidRPr="00BD2D5D" w:rsidRDefault="000B7A6D" w:rsidP="000B7A6D">
            <w:pPr>
              <w:spacing w:before="40" w:after="40"/>
              <w:jc w:val="center"/>
            </w:pPr>
          </w:p>
        </w:tc>
      </w:tr>
      <w:tr w:rsidR="000B7A6D" w:rsidRPr="00BD2D5D" w14:paraId="27A145E1" w14:textId="77777777" w:rsidTr="000B7A6D">
        <w:trPr>
          <w:cantSplit/>
        </w:trPr>
        <w:tc>
          <w:tcPr>
            <w:tcW w:w="2759" w:type="dxa"/>
            <w:tcMar>
              <w:left w:w="57" w:type="dxa"/>
            </w:tcMar>
          </w:tcPr>
          <w:p w14:paraId="1675CD39" w14:textId="77777777" w:rsidR="000B7A6D" w:rsidRPr="00BD2D5D" w:rsidRDefault="000B7A6D" w:rsidP="0010277A">
            <w:pPr>
              <w:spacing w:before="40" w:after="40"/>
            </w:pPr>
          </w:p>
        </w:tc>
        <w:tc>
          <w:tcPr>
            <w:tcW w:w="2760" w:type="dxa"/>
          </w:tcPr>
          <w:p w14:paraId="404EB0AA" w14:textId="77777777" w:rsidR="000B7A6D" w:rsidRPr="00BD2D5D" w:rsidRDefault="000B7A6D" w:rsidP="0010277A">
            <w:pPr>
              <w:spacing w:before="40" w:after="40"/>
            </w:pPr>
          </w:p>
        </w:tc>
        <w:tc>
          <w:tcPr>
            <w:tcW w:w="2760" w:type="dxa"/>
          </w:tcPr>
          <w:p w14:paraId="25DC4300" w14:textId="77777777" w:rsidR="000B7A6D" w:rsidRPr="00BD2D5D" w:rsidRDefault="000B7A6D" w:rsidP="0010277A">
            <w:pPr>
              <w:spacing w:before="40" w:after="40"/>
            </w:pPr>
          </w:p>
        </w:tc>
        <w:tc>
          <w:tcPr>
            <w:tcW w:w="1424" w:type="dxa"/>
            <w:tcMar>
              <w:left w:w="57" w:type="dxa"/>
            </w:tcMar>
          </w:tcPr>
          <w:p w14:paraId="0E03174B" w14:textId="77777777" w:rsidR="000B7A6D" w:rsidRPr="00BD2D5D" w:rsidRDefault="000B7A6D" w:rsidP="000B7A6D">
            <w:pPr>
              <w:spacing w:before="40" w:after="40"/>
              <w:jc w:val="center"/>
            </w:pPr>
          </w:p>
        </w:tc>
      </w:tr>
      <w:tr w:rsidR="000B7A6D" w:rsidRPr="00BD2D5D" w14:paraId="5126F276" w14:textId="77777777" w:rsidTr="000B7A6D">
        <w:trPr>
          <w:cantSplit/>
        </w:trPr>
        <w:tc>
          <w:tcPr>
            <w:tcW w:w="2759" w:type="dxa"/>
            <w:tcMar>
              <w:left w:w="57" w:type="dxa"/>
            </w:tcMar>
          </w:tcPr>
          <w:p w14:paraId="710293F7" w14:textId="77777777" w:rsidR="000B7A6D" w:rsidRPr="00BD2D5D" w:rsidRDefault="000B7A6D" w:rsidP="0010277A">
            <w:pPr>
              <w:spacing w:before="40" w:after="40"/>
            </w:pPr>
          </w:p>
        </w:tc>
        <w:tc>
          <w:tcPr>
            <w:tcW w:w="2760" w:type="dxa"/>
          </w:tcPr>
          <w:p w14:paraId="0AF352A9" w14:textId="77777777" w:rsidR="000B7A6D" w:rsidRPr="00BD2D5D" w:rsidRDefault="000B7A6D" w:rsidP="0010277A">
            <w:pPr>
              <w:spacing w:before="40" w:after="40"/>
            </w:pPr>
          </w:p>
        </w:tc>
        <w:tc>
          <w:tcPr>
            <w:tcW w:w="2760" w:type="dxa"/>
          </w:tcPr>
          <w:p w14:paraId="33B6CE79" w14:textId="77777777" w:rsidR="000B7A6D" w:rsidRPr="00BD2D5D" w:rsidRDefault="000B7A6D" w:rsidP="0010277A">
            <w:pPr>
              <w:spacing w:before="40" w:after="40"/>
            </w:pPr>
          </w:p>
        </w:tc>
        <w:tc>
          <w:tcPr>
            <w:tcW w:w="1424" w:type="dxa"/>
            <w:tcMar>
              <w:left w:w="57" w:type="dxa"/>
            </w:tcMar>
          </w:tcPr>
          <w:p w14:paraId="071BD0D3" w14:textId="77777777" w:rsidR="000B7A6D" w:rsidRPr="00BD2D5D" w:rsidRDefault="000B7A6D" w:rsidP="000B7A6D">
            <w:pPr>
              <w:spacing w:before="40" w:after="40"/>
              <w:jc w:val="center"/>
            </w:pPr>
          </w:p>
        </w:tc>
      </w:tr>
      <w:tr w:rsidR="000B7A6D" w:rsidRPr="00BD2D5D" w14:paraId="46EE8329" w14:textId="77777777" w:rsidTr="000B7A6D">
        <w:trPr>
          <w:cantSplit/>
        </w:trPr>
        <w:tc>
          <w:tcPr>
            <w:tcW w:w="2759" w:type="dxa"/>
            <w:tcMar>
              <w:left w:w="57" w:type="dxa"/>
            </w:tcMar>
          </w:tcPr>
          <w:p w14:paraId="5E308177" w14:textId="77777777" w:rsidR="000B7A6D" w:rsidRPr="00BD2D5D" w:rsidRDefault="000B7A6D" w:rsidP="0010277A">
            <w:pPr>
              <w:spacing w:before="40" w:after="40"/>
            </w:pPr>
          </w:p>
        </w:tc>
        <w:tc>
          <w:tcPr>
            <w:tcW w:w="2760" w:type="dxa"/>
          </w:tcPr>
          <w:p w14:paraId="05E3A1F4" w14:textId="77777777" w:rsidR="000B7A6D" w:rsidRPr="00BD2D5D" w:rsidRDefault="000B7A6D" w:rsidP="0010277A">
            <w:pPr>
              <w:spacing w:before="40" w:after="40"/>
            </w:pPr>
          </w:p>
        </w:tc>
        <w:tc>
          <w:tcPr>
            <w:tcW w:w="2760" w:type="dxa"/>
          </w:tcPr>
          <w:p w14:paraId="08C8BA74" w14:textId="77777777" w:rsidR="000B7A6D" w:rsidRPr="00BD2D5D" w:rsidRDefault="000B7A6D" w:rsidP="0010277A">
            <w:pPr>
              <w:spacing w:before="40" w:after="40"/>
            </w:pPr>
          </w:p>
        </w:tc>
        <w:tc>
          <w:tcPr>
            <w:tcW w:w="1424" w:type="dxa"/>
            <w:tcMar>
              <w:left w:w="57" w:type="dxa"/>
            </w:tcMar>
          </w:tcPr>
          <w:p w14:paraId="17A59915" w14:textId="77777777" w:rsidR="000B7A6D" w:rsidRPr="00BD2D5D" w:rsidRDefault="000B7A6D" w:rsidP="000B7A6D">
            <w:pPr>
              <w:spacing w:before="40" w:after="40"/>
              <w:jc w:val="center"/>
            </w:pPr>
          </w:p>
        </w:tc>
      </w:tr>
      <w:tr w:rsidR="000B7A6D" w:rsidRPr="00BD2D5D" w14:paraId="4A8D28B6" w14:textId="77777777" w:rsidTr="000B7A6D">
        <w:trPr>
          <w:cantSplit/>
        </w:trPr>
        <w:tc>
          <w:tcPr>
            <w:tcW w:w="2759" w:type="dxa"/>
            <w:tcMar>
              <w:left w:w="57" w:type="dxa"/>
            </w:tcMar>
          </w:tcPr>
          <w:p w14:paraId="472A8F24" w14:textId="77777777" w:rsidR="000B7A6D" w:rsidRPr="00BD2D5D" w:rsidRDefault="000B7A6D" w:rsidP="0010277A">
            <w:pPr>
              <w:spacing w:before="40" w:after="40"/>
            </w:pPr>
          </w:p>
        </w:tc>
        <w:tc>
          <w:tcPr>
            <w:tcW w:w="2760" w:type="dxa"/>
          </w:tcPr>
          <w:p w14:paraId="46C22A59" w14:textId="77777777" w:rsidR="000B7A6D" w:rsidRPr="00BD2D5D" w:rsidRDefault="000B7A6D" w:rsidP="0010277A">
            <w:pPr>
              <w:spacing w:before="40" w:after="40"/>
            </w:pPr>
          </w:p>
        </w:tc>
        <w:tc>
          <w:tcPr>
            <w:tcW w:w="2760" w:type="dxa"/>
          </w:tcPr>
          <w:p w14:paraId="21DF831B" w14:textId="77777777" w:rsidR="000B7A6D" w:rsidRPr="00BD2D5D" w:rsidRDefault="000B7A6D" w:rsidP="0010277A">
            <w:pPr>
              <w:spacing w:before="40" w:after="40"/>
            </w:pPr>
          </w:p>
        </w:tc>
        <w:tc>
          <w:tcPr>
            <w:tcW w:w="1424" w:type="dxa"/>
            <w:tcMar>
              <w:left w:w="57" w:type="dxa"/>
            </w:tcMar>
          </w:tcPr>
          <w:p w14:paraId="16B5766E" w14:textId="77777777" w:rsidR="000B7A6D" w:rsidRPr="00BD2D5D" w:rsidRDefault="000B7A6D" w:rsidP="000B7A6D">
            <w:pPr>
              <w:spacing w:before="40" w:after="40"/>
              <w:jc w:val="center"/>
            </w:pPr>
          </w:p>
        </w:tc>
      </w:tr>
      <w:tr w:rsidR="000B7A6D" w:rsidRPr="00BD2D5D" w14:paraId="7B56C7A2" w14:textId="77777777" w:rsidTr="000B7A6D">
        <w:trPr>
          <w:cantSplit/>
        </w:trPr>
        <w:tc>
          <w:tcPr>
            <w:tcW w:w="2759" w:type="dxa"/>
            <w:tcMar>
              <w:left w:w="57" w:type="dxa"/>
            </w:tcMar>
          </w:tcPr>
          <w:p w14:paraId="245FA449" w14:textId="77777777" w:rsidR="000B7A6D" w:rsidRPr="00BD2D5D" w:rsidRDefault="000B7A6D" w:rsidP="0010277A">
            <w:pPr>
              <w:spacing w:before="40" w:after="40"/>
            </w:pPr>
          </w:p>
        </w:tc>
        <w:tc>
          <w:tcPr>
            <w:tcW w:w="2760" w:type="dxa"/>
          </w:tcPr>
          <w:p w14:paraId="042E5A04" w14:textId="77777777" w:rsidR="000B7A6D" w:rsidRPr="00BD2D5D" w:rsidRDefault="000B7A6D" w:rsidP="0010277A">
            <w:pPr>
              <w:spacing w:before="40" w:after="40"/>
            </w:pPr>
          </w:p>
        </w:tc>
        <w:tc>
          <w:tcPr>
            <w:tcW w:w="2760" w:type="dxa"/>
          </w:tcPr>
          <w:p w14:paraId="01400899" w14:textId="77777777" w:rsidR="000B7A6D" w:rsidRPr="00BD2D5D" w:rsidRDefault="000B7A6D" w:rsidP="0010277A">
            <w:pPr>
              <w:spacing w:before="40" w:after="40"/>
            </w:pPr>
          </w:p>
        </w:tc>
        <w:tc>
          <w:tcPr>
            <w:tcW w:w="1424" w:type="dxa"/>
            <w:tcMar>
              <w:left w:w="57" w:type="dxa"/>
            </w:tcMar>
          </w:tcPr>
          <w:p w14:paraId="10969174" w14:textId="77777777" w:rsidR="000B7A6D" w:rsidRPr="00BD2D5D" w:rsidRDefault="000B7A6D" w:rsidP="000B7A6D">
            <w:pPr>
              <w:spacing w:before="40" w:after="40"/>
              <w:jc w:val="center"/>
            </w:pPr>
          </w:p>
        </w:tc>
      </w:tr>
      <w:tr w:rsidR="000B7A6D" w:rsidRPr="00BD2D5D" w14:paraId="5A254774" w14:textId="77777777" w:rsidTr="000B7A6D">
        <w:trPr>
          <w:cantSplit/>
        </w:trPr>
        <w:tc>
          <w:tcPr>
            <w:tcW w:w="2759" w:type="dxa"/>
            <w:tcMar>
              <w:left w:w="57" w:type="dxa"/>
            </w:tcMar>
          </w:tcPr>
          <w:p w14:paraId="4B359BE8" w14:textId="77777777" w:rsidR="000B7A6D" w:rsidRPr="00BD2D5D" w:rsidRDefault="000B7A6D" w:rsidP="0010277A">
            <w:pPr>
              <w:spacing w:before="40" w:after="40"/>
            </w:pPr>
          </w:p>
        </w:tc>
        <w:tc>
          <w:tcPr>
            <w:tcW w:w="2760" w:type="dxa"/>
          </w:tcPr>
          <w:p w14:paraId="62AAF3DD" w14:textId="77777777" w:rsidR="000B7A6D" w:rsidRPr="00BD2D5D" w:rsidRDefault="000B7A6D" w:rsidP="0010277A">
            <w:pPr>
              <w:spacing w:before="40" w:after="40"/>
            </w:pPr>
          </w:p>
        </w:tc>
        <w:tc>
          <w:tcPr>
            <w:tcW w:w="2760" w:type="dxa"/>
          </w:tcPr>
          <w:p w14:paraId="535A444B" w14:textId="77777777" w:rsidR="000B7A6D" w:rsidRPr="00BD2D5D" w:rsidRDefault="000B7A6D" w:rsidP="0010277A">
            <w:pPr>
              <w:spacing w:before="40" w:after="40"/>
            </w:pPr>
          </w:p>
        </w:tc>
        <w:tc>
          <w:tcPr>
            <w:tcW w:w="1424" w:type="dxa"/>
            <w:tcMar>
              <w:left w:w="57" w:type="dxa"/>
            </w:tcMar>
          </w:tcPr>
          <w:p w14:paraId="48FAD760" w14:textId="77777777" w:rsidR="000B7A6D" w:rsidRPr="00BD2D5D" w:rsidRDefault="000B7A6D" w:rsidP="000B7A6D">
            <w:pPr>
              <w:spacing w:before="40" w:after="40"/>
              <w:jc w:val="center"/>
            </w:pPr>
          </w:p>
        </w:tc>
      </w:tr>
      <w:tr w:rsidR="000B7A6D" w:rsidRPr="00BD2D5D" w14:paraId="750BD6B9" w14:textId="77777777" w:rsidTr="000B7A6D">
        <w:trPr>
          <w:cantSplit/>
        </w:trPr>
        <w:tc>
          <w:tcPr>
            <w:tcW w:w="2759" w:type="dxa"/>
            <w:tcMar>
              <w:left w:w="57" w:type="dxa"/>
            </w:tcMar>
          </w:tcPr>
          <w:p w14:paraId="63331537" w14:textId="77777777" w:rsidR="000B7A6D" w:rsidRPr="00BD2D5D" w:rsidRDefault="000B7A6D" w:rsidP="0010277A">
            <w:pPr>
              <w:spacing w:before="40" w:after="40"/>
            </w:pPr>
          </w:p>
        </w:tc>
        <w:tc>
          <w:tcPr>
            <w:tcW w:w="2760" w:type="dxa"/>
          </w:tcPr>
          <w:p w14:paraId="39C1C449" w14:textId="77777777" w:rsidR="000B7A6D" w:rsidRPr="00BD2D5D" w:rsidRDefault="000B7A6D" w:rsidP="0010277A">
            <w:pPr>
              <w:spacing w:before="40" w:after="40"/>
            </w:pPr>
          </w:p>
        </w:tc>
        <w:tc>
          <w:tcPr>
            <w:tcW w:w="2760" w:type="dxa"/>
          </w:tcPr>
          <w:p w14:paraId="5993EE2C" w14:textId="77777777" w:rsidR="000B7A6D" w:rsidRPr="00BD2D5D" w:rsidRDefault="000B7A6D" w:rsidP="0010277A">
            <w:pPr>
              <w:spacing w:before="40" w:after="40"/>
            </w:pPr>
          </w:p>
        </w:tc>
        <w:tc>
          <w:tcPr>
            <w:tcW w:w="1424" w:type="dxa"/>
            <w:tcMar>
              <w:left w:w="57" w:type="dxa"/>
            </w:tcMar>
          </w:tcPr>
          <w:p w14:paraId="1B24FD08" w14:textId="77777777" w:rsidR="000B7A6D" w:rsidRPr="00BD2D5D" w:rsidRDefault="000B7A6D" w:rsidP="000B7A6D">
            <w:pPr>
              <w:spacing w:before="40" w:after="40"/>
              <w:jc w:val="center"/>
            </w:pPr>
          </w:p>
        </w:tc>
      </w:tr>
      <w:tr w:rsidR="000B7A6D" w:rsidRPr="00BD2D5D" w14:paraId="7358878F" w14:textId="77777777" w:rsidTr="000B7A6D">
        <w:trPr>
          <w:cantSplit/>
        </w:trPr>
        <w:tc>
          <w:tcPr>
            <w:tcW w:w="2759" w:type="dxa"/>
            <w:tcMar>
              <w:left w:w="57" w:type="dxa"/>
            </w:tcMar>
          </w:tcPr>
          <w:p w14:paraId="62396799" w14:textId="77777777" w:rsidR="000B7A6D" w:rsidRPr="00BD2D5D" w:rsidRDefault="000B7A6D" w:rsidP="0010277A">
            <w:pPr>
              <w:spacing w:before="40" w:after="40"/>
            </w:pPr>
          </w:p>
        </w:tc>
        <w:tc>
          <w:tcPr>
            <w:tcW w:w="2760" w:type="dxa"/>
          </w:tcPr>
          <w:p w14:paraId="4F48441B" w14:textId="77777777" w:rsidR="000B7A6D" w:rsidRPr="00BD2D5D" w:rsidRDefault="000B7A6D" w:rsidP="0010277A">
            <w:pPr>
              <w:spacing w:before="40" w:after="40"/>
            </w:pPr>
          </w:p>
        </w:tc>
        <w:tc>
          <w:tcPr>
            <w:tcW w:w="2760" w:type="dxa"/>
          </w:tcPr>
          <w:p w14:paraId="22698C63" w14:textId="77777777" w:rsidR="000B7A6D" w:rsidRPr="00BD2D5D" w:rsidRDefault="000B7A6D" w:rsidP="0010277A">
            <w:pPr>
              <w:spacing w:before="40" w:after="40"/>
            </w:pPr>
          </w:p>
        </w:tc>
        <w:tc>
          <w:tcPr>
            <w:tcW w:w="1424" w:type="dxa"/>
            <w:tcMar>
              <w:left w:w="57" w:type="dxa"/>
            </w:tcMar>
          </w:tcPr>
          <w:p w14:paraId="463B7DDE" w14:textId="77777777" w:rsidR="000B7A6D" w:rsidRPr="00BD2D5D" w:rsidRDefault="000B7A6D" w:rsidP="000B7A6D">
            <w:pPr>
              <w:spacing w:before="40" w:after="40"/>
              <w:jc w:val="center"/>
            </w:pPr>
          </w:p>
        </w:tc>
      </w:tr>
      <w:tr w:rsidR="000B7A6D" w:rsidRPr="00BD2D5D" w14:paraId="4979C2D6" w14:textId="77777777" w:rsidTr="000B7A6D">
        <w:trPr>
          <w:cantSplit/>
        </w:trPr>
        <w:tc>
          <w:tcPr>
            <w:tcW w:w="2759" w:type="dxa"/>
            <w:tcMar>
              <w:left w:w="57" w:type="dxa"/>
            </w:tcMar>
          </w:tcPr>
          <w:p w14:paraId="265577F4" w14:textId="77777777" w:rsidR="000B7A6D" w:rsidRPr="00BD2D5D" w:rsidRDefault="000B7A6D" w:rsidP="0010277A">
            <w:pPr>
              <w:spacing w:before="40" w:after="40"/>
            </w:pPr>
          </w:p>
        </w:tc>
        <w:tc>
          <w:tcPr>
            <w:tcW w:w="2760" w:type="dxa"/>
          </w:tcPr>
          <w:p w14:paraId="37E7A0FC" w14:textId="77777777" w:rsidR="000B7A6D" w:rsidRPr="00BD2D5D" w:rsidRDefault="000B7A6D" w:rsidP="0010277A">
            <w:pPr>
              <w:spacing w:before="40" w:after="40"/>
            </w:pPr>
          </w:p>
        </w:tc>
        <w:tc>
          <w:tcPr>
            <w:tcW w:w="2760" w:type="dxa"/>
          </w:tcPr>
          <w:p w14:paraId="4C17B91D" w14:textId="77777777" w:rsidR="000B7A6D" w:rsidRPr="00BD2D5D" w:rsidRDefault="000B7A6D" w:rsidP="0010277A">
            <w:pPr>
              <w:spacing w:before="40" w:after="40"/>
            </w:pPr>
          </w:p>
        </w:tc>
        <w:tc>
          <w:tcPr>
            <w:tcW w:w="1424" w:type="dxa"/>
            <w:tcMar>
              <w:left w:w="57" w:type="dxa"/>
            </w:tcMar>
          </w:tcPr>
          <w:p w14:paraId="45257802" w14:textId="77777777" w:rsidR="000B7A6D" w:rsidRPr="00BD2D5D" w:rsidRDefault="000B7A6D" w:rsidP="000B7A6D">
            <w:pPr>
              <w:spacing w:before="40" w:after="40"/>
              <w:jc w:val="center"/>
            </w:pPr>
          </w:p>
        </w:tc>
      </w:tr>
      <w:tr w:rsidR="000B7A6D" w:rsidRPr="00BD2D5D" w14:paraId="4159A2DB" w14:textId="77777777" w:rsidTr="000B7A6D">
        <w:trPr>
          <w:cantSplit/>
        </w:trPr>
        <w:tc>
          <w:tcPr>
            <w:tcW w:w="2759" w:type="dxa"/>
            <w:tcMar>
              <w:left w:w="57" w:type="dxa"/>
            </w:tcMar>
          </w:tcPr>
          <w:p w14:paraId="5F346AF9" w14:textId="77777777" w:rsidR="000B7A6D" w:rsidRPr="00BD2D5D" w:rsidRDefault="000B7A6D" w:rsidP="0010277A">
            <w:pPr>
              <w:spacing w:before="40" w:after="40"/>
            </w:pPr>
          </w:p>
        </w:tc>
        <w:tc>
          <w:tcPr>
            <w:tcW w:w="2760" w:type="dxa"/>
          </w:tcPr>
          <w:p w14:paraId="78F8CD7C" w14:textId="77777777" w:rsidR="000B7A6D" w:rsidRPr="00BD2D5D" w:rsidRDefault="000B7A6D" w:rsidP="0010277A">
            <w:pPr>
              <w:spacing w:before="40" w:after="40"/>
            </w:pPr>
          </w:p>
        </w:tc>
        <w:tc>
          <w:tcPr>
            <w:tcW w:w="2760" w:type="dxa"/>
          </w:tcPr>
          <w:p w14:paraId="7BF017FD" w14:textId="77777777" w:rsidR="000B7A6D" w:rsidRPr="00BD2D5D" w:rsidRDefault="000B7A6D" w:rsidP="0010277A">
            <w:pPr>
              <w:spacing w:before="40" w:after="40"/>
            </w:pPr>
          </w:p>
        </w:tc>
        <w:tc>
          <w:tcPr>
            <w:tcW w:w="1424" w:type="dxa"/>
            <w:tcMar>
              <w:left w:w="57" w:type="dxa"/>
            </w:tcMar>
          </w:tcPr>
          <w:p w14:paraId="44D52E2F" w14:textId="77777777" w:rsidR="000B7A6D" w:rsidRPr="00BD2D5D" w:rsidRDefault="000B7A6D" w:rsidP="000B7A6D">
            <w:pPr>
              <w:spacing w:before="40" w:after="40"/>
              <w:jc w:val="center"/>
            </w:pPr>
          </w:p>
        </w:tc>
      </w:tr>
      <w:tr w:rsidR="000B7A6D" w:rsidRPr="00BD2D5D" w14:paraId="5A77EBB8" w14:textId="77777777" w:rsidTr="000B7A6D">
        <w:trPr>
          <w:cantSplit/>
        </w:trPr>
        <w:tc>
          <w:tcPr>
            <w:tcW w:w="2759" w:type="dxa"/>
            <w:tcMar>
              <w:left w:w="57" w:type="dxa"/>
            </w:tcMar>
          </w:tcPr>
          <w:p w14:paraId="26C986F9" w14:textId="77777777" w:rsidR="000B7A6D" w:rsidRPr="00BD2D5D" w:rsidRDefault="000B7A6D" w:rsidP="0010277A">
            <w:pPr>
              <w:spacing w:before="40" w:after="40"/>
            </w:pPr>
          </w:p>
        </w:tc>
        <w:tc>
          <w:tcPr>
            <w:tcW w:w="2760" w:type="dxa"/>
          </w:tcPr>
          <w:p w14:paraId="1C4BC903" w14:textId="77777777" w:rsidR="000B7A6D" w:rsidRPr="00BD2D5D" w:rsidRDefault="000B7A6D" w:rsidP="0010277A">
            <w:pPr>
              <w:spacing w:before="40" w:after="40"/>
            </w:pPr>
          </w:p>
        </w:tc>
        <w:tc>
          <w:tcPr>
            <w:tcW w:w="2760" w:type="dxa"/>
          </w:tcPr>
          <w:p w14:paraId="226B47AA" w14:textId="77777777" w:rsidR="000B7A6D" w:rsidRPr="00BD2D5D" w:rsidRDefault="000B7A6D" w:rsidP="0010277A">
            <w:pPr>
              <w:spacing w:before="40" w:after="40"/>
            </w:pPr>
          </w:p>
        </w:tc>
        <w:tc>
          <w:tcPr>
            <w:tcW w:w="1424" w:type="dxa"/>
            <w:tcMar>
              <w:left w:w="57" w:type="dxa"/>
            </w:tcMar>
          </w:tcPr>
          <w:p w14:paraId="08A91ADB" w14:textId="77777777" w:rsidR="000B7A6D" w:rsidRPr="00BD2D5D" w:rsidRDefault="000B7A6D" w:rsidP="000B7A6D">
            <w:pPr>
              <w:spacing w:before="40" w:after="40"/>
              <w:jc w:val="center"/>
            </w:pPr>
          </w:p>
        </w:tc>
      </w:tr>
      <w:tr w:rsidR="000B7A6D" w:rsidRPr="00BD2D5D" w14:paraId="34A2CD77" w14:textId="77777777" w:rsidTr="000B7A6D">
        <w:trPr>
          <w:cantSplit/>
        </w:trPr>
        <w:tc>
          <w:tcPr>
            <w:tcW w:w="2759" w:type="dxa"/>
            <w:tcMar>
              <w:left w:w="57" w:type="dxa"/>
            </w:tcMar>
          </w:tcPr>
          <w:p w14:paraId="459AD978" w14:textId="77777777" w:rsidR="000B7A6D" w:rsidRPr="00BD2D5D" w:rsidRDefault="000B7A6D" w:rsidP="0010277A">
            <w:pPr>
              <w:spacing w:before="40" w:after="40"/>
            </w:pPr>
          </w:p>
        </w:tc>
        <w:tc>
          <w:tcPr>
            <w:tcW w:w="2760" w:type="dxa"/>
          </w:tcPr>
          <w:p w14:paraId="6095B273" w14:textId="77777777" w:rsidR="000B7A6D" w:rsidRPr="00BD2D5D" w:rsidRDefault="000B7A6D" w:rsidP="0010277A">
            <w:pPr>
              <w:spacing w:before="40" w:after="40"/>
            </w:pPr>
          </w:p>
        </w:tc>
        <w:tc>
          <w:tcPr>
            <w:tcW w:w="2760" w:type="dxa"/>
          </w:tcPr>
          <w:p w14:paraId="69EBC828" w14:textId="77777777" w:rsidR="000B7A6D" w:rsidRPr="00BD2D5D" w:rsidRDefault="000B7A6D" w:rsidP="0010277A">
            <w:pPr>
              <w:spacing w:before="40" w:after="40"/>
            </w:pPr>
          </w:p>
        </w:tc>
        <w:tc>
          <w:tcPr>
            <w:tcW w:w="1424" w:type="dxa"/>
            <w:tcMar>
              <w:left w:w="57" w:type="dxa"/>
            </w:tcMar>
          </w:tcPr>
          <w:p w14:paraId="156A9354" w14:textId="77777777" w:rsidR="000B7A6D" w:rsidRPr="00BD2D5D" w:rsidRDefault="000B7A6D" w:rsidP="000B7A6D">
            <w:pPr>
              <w:spacing w:before="40" w:after="40"/>
              <w:jc w:val="center"/>
            </w:pPr>
          </w:p>
        </w:tc>
      </w:tr>
      <w:tr w:rsidR="000B7A6D" w:rsidRPr="00BD2D5D" w14:paraId="5463A89A" w14:textId="77777777" w:rsidTr="000B7A6D">
        <w:trPr>
          <w:cantSplit/>
        </w:trPr>
        <w:tc>
          <w:tcPr>
            <w:tcW w:w="2759" w:type="dxa"/>
            <w:tcMar>
              <w:left w:w="57" w:type="dxa"/>
            </w:tcMar>
          </w:tcPr>
          <w:p w14:paraId="64B120CD" w14:textId="77777777" w:rsidR="000B7A6D" w:rsidRPr="00BD2D5D" w:rsidRDefault="000B7A6D" w:rsidP="0010277A">
            <w:pPr>
              <w:spacing w:before="40" w:after="40"/>
            </w:pPr>
          </w:p>
        </w:tc>
        <w:tc>
          <w:tcPr>
            <w:tcW w:w="2760" w:type="dxa"/>
          </w:tcPr>
          <w:p w14:paraId="7A4438C1" w14:textId="77777777" w:rsidR="000B7A6D" w:rsidRPr="00BD2D5D" w:rsidRDefault="000B7A6D" w:rsidP="0010277A">
            <w:pPr>
              <w:spacing w:before="40" w:after="40"/>
            </w:pPr>
          </w:p>
        </w:tc>
        <w:tc>
          <w:tcPr>
            <w:tcW w:w="2760" w:type="dxa"/>
          </w:tcPr>
          <w:p w14:paraId="26422D9D" w14:textId="77777777" w:rsidR="000B7A6D" w:rsidRPr="00BD2D5D" w:rsidRDefault="000B7A6D" w:rsidP="0010277A">
            <w:pPr>
              <w:spacing w:before="40" w:after="40"/>
            </w:pPr>
          </w:p>
        </w:tc>
        <w:tc>
          <w:tcPr>
            <w:tcW w:w="1424" w:type="dxa"/>
            <w:tcMar>
              <w:left w:w="57" w:type="dxa"/>
            </w:tcMar>
          </w:tcPr>
          <w:p w14:paraId="53DCB048" w14:textId="77777777" w:rsidR="000B7A6D" w:rsidRPr="00BD2D5D" w:rsidRDefault="000B7A6D" w:rsidP="000B7A6D">
            <w:pPr>
              <w:spacing w:before="40" w:after="40"/>
              <w:jc w:val="center"/>
            </w:pPr>
          </w:p>
        </w:tc>
      </w:tr>
      <w:tr w:rsidR="000B7A6D" w:rsidRPr="00BD2D5D" w14:paraId="3A69FB39" w14:textId="77777777" w:rsidTr="000B7A6D">
        <w:trPr>
          <w:cantSplit/>
        </w:trPr>
        <w:tc>
          <w:tcPr>
            <w:tcW w:w="2759" w:type="dxa"/>
            <w:tcMar>
              <w:left w:w="57" w:type="dxa"/>
            </w:tcMar>
          </w:tcPr>
          <w:p w14:paraId="0E47EBBF" w14:textId="77777777" w:rsidR="000B7A6D" w:rsidRPr="00BD2D5D" w:rsidRDefault="000B7A6D" w:rsidP="0010277A">
            <w:pPr>
              <w:spacing w:before="40" w:after="40"/>
            </w:pPr>
          </w:p>
        </w:tc>
        <w:tc>
          <w:tcPr>
            <w:tcW w:w="2760" w:type="dxa"/>
          </w:tcPr>
          <w:p w14:paraId="782BC305" w14:textId="77777777" w:rsidR="000B7A6D" w:rsidRPr="00BD2D5D" w:rsidRDefault="000B7A6D" w:rsidP="0010277A">
            <w:pPr>
              <w:spacing w:before="40" w:after="40"/>
            </w:pPr>
          </w:p>
        </w:tc>
        <w:tc>
          <w:tcPr>
            <w:tcW w:w="2760" w:type="dxa"/>
          </w:tcPr>
          <w:p w14:paraId="41E57F57" w14:textId="77777777" w:rsidR="000B7A6D" w:rsidRPr="00BD2D5D" w:rsidRDefault="000B7A6D" w:rsidP="0010277A">
            <w:pPr>
              <w:spacing w:before="40" w:after="40"/>
            </w:pPr>
          </w:p>
        </w:tc>
        <w:tc>
          <w:tcPr>
            <w:tcW w:w="1424" w:type="dxa"/>
            <w:tcMar>
              <w:left w:w="57" w:type="dxa"/>
            </w:tcMar>
          </w:tcPr>
          <w:p w14:paraId="1C53156F" w14:textId="77777777" w:rsidR="000B7A6D" w:rsidRPr="00BD2D5D" w:rsidRDefault="000B7A6D" w:rsidP="000B7A6D">
            <w:pPr>
              <w:spacing w:before="40" w:after="40"/>
              <w:jc w:val="center"/>
            </w:pPr>
          </w:p>
        </w:tc>
      </w:tr>
      <w:tr w:rsidR="000B7A6D" w:rsidRPr="00BD2D5D" w14:paraId="3E9E4824" w14:textId="77777777" w:rsidTr="000B7A6D">
        <w:trPr>
          <w:cantSplit/>
        </w:trPr>
        <w:tc>
          <w:tcPr>
            <w:tcW w:w="2759" w:type="dxa"/>
            <w:tcMar>
              <w:left w:w="57" w:type="dxa"/>
            </w:tcMar>
          </w:tcPr>
          <w:p w14:paraId="0ED78085" w14:textId="77777777" w:rsidR="000B7A6D" w:rsidRPr="00BD2D5D" w:rsidRDefault="000B7A6D" w:rsidP="000B7A6D">
            <w:pPr>
              <w:spacing w:before="40" w:after="40"/>
            </w:pPr>
          </w:p>
        </w:tc>
        <w:tc>
          <w:tcPr>
            <w:tcW w:w="2760" w:type="dxa"/>
          </w:tcPr>
          <w:p w14:paraId="7C6A1460" w14:textId="77777777" w:rsidR="000B7A6D" w:rsidRPr="00BD2D5D" w:rsidRDefault="000B7A6D" w:rsidP="000B7A6D">
            <w:pPr>
              <w:spacing w:before="40" w:after="40"/>
            </w:pPr>
          </w:p>
        </w:tc>
        <w:tc>
          <w:tcPr>
            <w:tcW w:w="2760" w:type="dxa"/>
          </w:tcPr>
          <w:p w14:paraId="0C9CB192" w14:textId="77777777" w:rsidR="000B7A6D" w:rsidRPr="00BD2D5D" w:rsidRDefault="000B7A6D" w:rsidP="000B7A6D">
            <w:pPr>
              <w:spacing w:before="40" w:after="40"/>
            </w:pPr>
          </w:p>
        </w:tc>
        <w:tc>
          <w:tcPr>
            <w:tcW w:w="1424" w:type="dxa"/>
            <w:tcMar>
              <w:left w:w="57" w:type="dxa"/>
            </w:tcMar>
          </w:tcPr>
          <w:p w14:paraId="7254E9E7" w14:textId="77777777" w:rsidR="000B7A6D" w:rsidRPr="00BD2D5D" w:rsidRDefault="000B7A6D" w:rsidP="000B7A6D">
            <w:pPr>
              <w:spacing w:before="40" w:after="40"/>
              <w:jc w:val="center"/>
            </w:pPr>
          </w:p>
        </w:tc>
      </w:tr>
      <w:tr w:rsidR="000B7A6D" w:rsidRPr="00BD2D5D" w14:paraId="33C79493" w14:textId="77777777" w:rsidTr="003A0F81">
        <w:trPr>
          <w:cantSplit/>
        </w:trPr>
        <w:tc>
          <w:tcPr>
            <w:tcW w:w="8279" w:type="dxa"/>
            <w:gridSpan w:val="3"/>
            <w:tcMar>
              <w:left w:w="57" w:type="dxa"/>
            </w:tcMar>
            <w:vAlign w:val="center"/>
          </w:tcPr>
          <w:p w14:paraId="5942656B" w14:textId="77777777" w:rsidR="000B7A6D" w:rsidRPr="00BD2D5D" w:rsidRDefault="000B7A6D" w:rsidP="003A0F81">
            <w:pPr>
              <w:spacing w:before="40" w:after="40"/>
              <w:jc w:val="right"/>
              <w:rPr>
                <w:b/>
              </w:rPr>
            </w:pPr>
            <w:r w:rsidRPr="00BD2D5D">
              <w:rPr>
                <w:b/>
              </w:rPr>
              <w:t>Total Cost of Regional Content $</w:t>
            </w:r>
          </w:p>
        </w:tc>
        <w:tc>
          <w:tcPr>
            <w:tcW w:w="1424" w:type="dxa"/>
            <w:tcMar>
              <w:left w:w="57" w:type="dxa"/>
            </w:tcMar>
          </w:tcPr>
          <w:p w14:paraId="633999A1" w14:textId="77777777" w:rsidR="000B7A6D" w:rsidRPr="00BD2D5D" w:rsidRDefault="000B7A6D" w:rsidP="000B7A6D">
            <w:pPr>
              <w:spacing w:before="40" w:after="40"/>
              <w:jc w:val="center"/>
              <w:rPr>
                <w:b/>
              </w:rPr>
            </w:pPr>
          </w:p>
        </w:tc>
      </w:tr>
    </w:tbl>
    <w:p w14:paraId="0A9B9223" w14:textId="77777777" w:rsidR="000B7A6D" w:rsidRPr="00BD2D5D" w:rsidRDefault="000B7A6D" w:rsidP="000B7A6D"/>
    <w:p w14:paraId="0D420E2D" w14:textId="77777777" w:rsidR="000B7A6D" w:rsidRPr="00BD2D5D" w:rsidRDefault="000B7A6D" w:rsidP="000B7A6D">
      <w:r w:rsidRPr="00BD2D5D">
        <w:br w:type="page"/>
      </w:r>
    </w:p>
    <w:p w14:paraId="3A26966F" w14:textId="77777777" w:rsidR="000B7A6D" w:rsidRPr="00BD2D5D" w:rsidRDefault="000B7A6D" w:rsidP="00BD697B">
      <w:pPr>
        <w:pStyle w:val="Heading1"/>
      </w:pPr>
      <w:bookmarkStart w:id="333" w:name="_Toc197514913"/>
      <w:r w:rsidRPr="00BD2D5D">
        <w:lastRenderedPageBreak/>
        <w:t>TENDER SCHEDULE F, PART 2 – IMPORTED CONTENT QUESTIONNAIRE</w:t>
      </w:r>
      <w:bookmarkEnd w:id="333"/>
    </w:p>
    <w:p w14:paraId="7566021A" w14:textId="77777777" w:rsidR="000B7A6D" w:rsidRPr="00BD2D5D" w:rsidRDefault="000B7A6D" w:rsidP="00225B44">
      <w:pPr>
        <w:keepNext/>
        <w:rPr>
          <w:b/>
        </w:rPr>
      </w:pPr>
      <w:r w:rsidRPr="00BD2D5D">
        <w:rPr>
          <w:b/>
        </w:rPr>
        <w:t>INFORMATION TO BE SUPPLIED BY TENDERER</w:t>
      </w:r>
    </w:p>
    <w:p w14:paraId="0A457604" w14:textId="57A55D88" w:rsidR="0000318C" w:rsidRDefault="00EA0C70" w:rsidP="00D537B6">
      <w:r>
        <w:t>In accordance with t</w:t>
      </w:r>
      <w:r w:rsidR="007B23EB" w:rsidRPr="00BD2D5D">
        <w:t>he Western Australian Government</w:t>
      </w:r>
      <w:r>
        <w:t xml:space="preserve">’s Buy Local Policy </w:t>
      </w:r>
      <w:r w:rsidR="007B23EB" w:rsidRPr="00BD2D5D">
        <w:t xml:space="preserve">a 20% price impost </w:t>
      </w:r>
      <w:r>
        <w:t xml:space="preserve">is applied </w:t>
      </w:r>
      <w:r w:rsidR="007B23EB" w:rsidRPr="00BD2D5D">
        <w:t>to the portion of a bid that comprises good</w:t>
      </w:r>
      <w:r w:rsidR="00294637">
        <w:t>s</w:t>
      </w:r>
      <w:r w:rsidR="007B23EB" w:rsidRPr="00BD2D5D">
        <w:t xml:space="preserve">, service or items that </w:t>
      </w:r>
      <w:r w:rsidR="00E87840">
        <w:t xml:space="preserve">the Tenderer is proposing to import into Australia directly from another country </w:t>
      </w:r>
      <w:r w:rsidR="00D537B6">
        <w:t>(</w:t>
      </w:r>
      <w:r w:rsidR="007B23EB" w:rsidRPr="00BD2D5D">
        <w:t xml:space="preserve">excluding </w:t>
      </w:r>
      <w:r w:rsidR="00D537B6">
        <w:t>(New Zealand).</w:t>
      </w:r>
    </w:p>
    <w:p w14:paraId="52D323EA" w14:textId="04F37112" w:rsidR="007B23EB" w:rsidRPr="00BD2D5D" w:rsidRDefault="007B23EB" w:rsidP="00225B44">
      <w:r w:rsidRPr="00BD2D5D">
        <w:t xml:space="preserve">The cost of the good, service or items that have been sourced from overseas is referred to as </w:t>
      </w:r>
      <w:r w:rsidR="00822D10" w:rsidRPr="00BD2D5D">
        <w:t>“</w:t>
      </w:r>
      <w:r w:rsidRPr="00BD2D5D">
        <w:t>imported content</w:t>
      </w:r>
      <w:r w:rsidR="00822D10" w:rsidRPr="00BD2D5D">
        <w:t>”</w:t>
      </w:r>
      <w:r w:rsidRPr="00BD2D5D">
        <w:t>.</w:t>
      </w:r>
      <w:r w:rsidR="00822D10" w:rsidRPr="00BD2D5D">
        <w:t xml:space="preserve">  </w:t>
      </w:r>
      <w:r w:rsidRPr="00BD2D5D">
        <w:t>The imported content is calculated in dollar terms and is the estimated duty paid cost of the portion of the bid sourced from overseas.</w:t>
      </w:r>
    </w:p>
    <w:p w14:paraId="09159E41" w14:textId="77777777" w:rsidR="007B23EB" w:rsidRPr="00BD2D5D" w:rsidRDefault="007B23EB" w:rsidP="00225B44">
      <w:r w:rsidRPr="00BD2D5D">
        <w:t>The estimated duty paid cost must include the cost of any services related to importing the good, service or items (e.g. overseas freight and insurance, software in computer tenders, consultancy or engineering effort), or any charges of overseas origin together with customs clearing charges.</w:t>
      </w:r>
    </w:p>
    <w:p w14:paraId="1D64D9B7" w14:textId="77777777" w:rsidR="007B23EB" w:rsidRPr="00BD2D5D" w:rsidRDefault="007B23EB" w:rsidP="007B23EB">
      <w:pPr>
        <w:rPr>
          <w:b/>
        </w:rPr>
      </w:pPr>
      <w:r w:rsidRPr="00BD2D5D">
        <w:rPr>
          <w:b/>
        </w:rPr>
        <w:t xml:space="preserve">All </w:t>
      </w:r>
      <w:r w:rsidR="00EA0C70" w:rsidRPr="00BD2D5D">
        <w:rPr>
          <w:b/>
        </w:rPr>
        <w:t xml:space="preserve">Tenderers </w:t>
      </w:r>
      <w:r w:rsidRPr="00BD2D5D">
        <w:rPr>
          <w:b/>
        </w:rPr>
        <w:t>are required to complete the imported content questionnaire.</w:t>
      </w:r>
    </w:p>
    <w:p w14:paraId="4100FA80" w14:textId="77777777" w:rsidR="007B23EB" w:rsidRPr="00BD2D5D" w:rsidRDefault="007B23EB" w:rsidP="007B23EB">
      <w:r w:rsidRPr="00BD2D5D">
        <w:t>Tenderers that believe there is no imported content in their bid must enter “Nil” on the questionnaire.  If Alternative Tenders are submitted, a separate questionnaire must be submitted for each Alternative Tender containing different imported content.</w:t>
      </w:r>
    </w:p>
    <w:p w14:paraId="5D96E31B" w14:textId="77777777" w:rsidR="007B23EB" w:rsidRPr="00BD2D5D" w:rsidRDefault="007B23EB" w:rsidP="00D059E4">
      <w:pPr>
        <w:pStyle w:val="ListParagraph"/>
        <w:numPr>
          <w:ilvl w:val="0"/>
          <w:numId w:val="12"/>
        </w:numPr>
      </w:pPr>
      <w:r w:rsidRPr="00BD2D5D">
        <w:t xml:space="preserve">List details of any goods, services or items included in your bid that have been sourced from </w:t>
      </w:r>
      <w:r w:rsidRPr="00BD2D5D">
        <w:rPr>
          <w:rFonts w:cs="Arial"/>
        </w:rPr>
        <w:t>another</w:t>
      </w:r>
      <w:r w:rsidR="00294637">
        <w:t xml:space="preserve"> country.</w:t>
      </w:r>
      <w:r w:rsidRPr="00BD2D5D">
        <w:t xml:space="preserve">  Where there is no imported content, Tenderers are required to state “Not Applicable”.</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758"/>
        <w:gridCol w:w="4111"/>
        <w:gridCol w:w="2552"/>
        <w:gridCol w:w="1282"/>
      </w:tblGrid>
      <w:tr w:rsidR="007B23EB" w:rsidRPr="00BD2D5D" w14:paraId="60F3CBBF" w14:textId="77777777" w:rsidTr="001C6B43">
        <w:trPr>
          <w:cantSplit/>
          <w:tblHeader/>
        </w:trPr>
        <w:tc>
          <w:tcPr>
            <w:tcW w:w="1758" w:type="dxa"/>
            <w:shd w:val="clear" w:color="auto" w:fill="D9D9D9" w:themeFill="background1" w:themeFillShade="D9"/>
            <w:tcMar>
              <w:left w:w="57" w:type="dxa"/>
            </w:tcMar>
            <w:vAlign w:val="center"/>
          </w:tcPr>
          <w:p w14:paraId="00935E26" w14:textId="77777777" w:rsidR="007B23EB" w:rsidRPr="00BD2D5D" w:rsidRDefault="007B23EB" w:rsidP="0010277A">
            <w:pPr>
              <w:spacing w:before="40" w:after="40"/>
              <w:jc w:val="center"/>
              <w:rPr>
                <w:b/>
              </w:rPr>
            </w:pPr>
            <w:r w:rsidRPr="00BD2D5D">
              <w:rPr>
                <w:b/>
              </w:rPr>
              <w:t>Price Schedule Item No.</w:t>
            </w:r>
          </w:p>
        </w:tc>
        <w:tc>
          <w:tcPr>
            <w:tcW w:w="4111" w:type="dxa"/>
            <w:shd w:val="clear" w:color="auto" w:fill="D9D9D9" w:themeFill="background1" w:themeFillShade="D9"/>
            <w:vAlign w:val="center"/>
          </w:tcPr>
          <w:p w14:paraId="308F9B64" w14:textId="77777777" w:rsidR="007B23EB" w:rsidRPr="00BD2D5D" w:rsidRDefault="007B23EB" w:rsidP="0010277A">
            <w:pPr>
              <w:spacing w:before="40" w:after="40"/>
              <w:jc w:val="center"/>
              <w:rPr>
                <w:b/>
              </w:rPr>
            </w:pPr>
            <w:r w:rsidRPr="00BD2D5D">
              <w:rPr>
                <w:b/>
              </w:rPr>
              <w:t>Description of Goods/Services/Items</w:t>
            </w:r>
          </w:p>
        </w:tc>
        <w:tc>
          <w:tcPr>
            <w:tcW w:w="2552" w:type="dxa"/>
            <w:shd w:val="clear" w:color="auto" w:fill="D9D9D9" w:themeFill="background1" w:themeFillShade="D9"/>
            <w:vAlign w:val="center"/>
          </w:tcPr>
          <w:p w14:paraId="10491F07" w14:textId="77777777" w:rsidR="007B23EB" w:rsidRPr="00BD2D5D" w:rsidRDefault="007B23EB" w:rsidP="0010277A">
            <w:pPr>
              <w:spacing w:before="40" w:after="40"/>
              <w:jc w:val="center"/>
              <w:rPr>
                <w:b/>
              </w:rPr>
            </w:pPr>
            <w:r w:rsidRPr="00BD2D5D">
              <w:rPr>
                <w:b/>
              </w:rPr>
              <w:t>Country of Origin</w:t>
            </w:r>
          </w:p>
        </w:tc>
        <w:tc>
          <w:tcPr>
            <w:tcW w:w="1282" w:type="dxa"/>
            <w:tcBorders>
              <w:bottom w:val="single" w:sz="4" w:space="0" w:color="808080" w:themeColor="background1" w:themeShade="80"/>
            </w:tcBorders>
            <w:shd w:val="clear" w:color="auto" w:fill="D9D9D9" w:themeFill="background1" w:themeFillShade="D9"/>
            <w:tcMar>
              <w:left w:w="57" w:type="dxa"/>
            </w:tcMar>
            <w:vAlign w:val="center"/>
          </w:tcPr>
          <w:p w14:paraId="60380A66" w14:textId="77777777" w:rsidR="007B23EB" w:rsidRPr="00BD2D5D" w:rsidRDefault="007B23EB" w:rsidP="0010277A">
            <w:pPr>
              <w:spacing w:before="40" w:after="40"/>
              <w:jc w:val="center"/>
              <w:rPr>
                <w:b/>
              </w:rPr>
            </w:pPr>
            <w:r w:rsidRPr="00BD2D5D">
              <w:rPr>
                <w:b/>
              </w:rPr>
              <w:t>Value (GST excl.)</w:t>
            </w:r>
          </w:p>
        </w:tc>
      </w:tr>
      <w:tr w:rsidR="007B23EB" w:rsidRPr="00BD2D5D" w14:paraId="0024BEA3" w14:textId="77777777" w:rsidTr="007B23EB">
        <w:trPr>
          <w:cantSplit/>
        </w:trPr>
        <w:tc>
          <w:tcPr>
            <w:tcW w:w="1758" w:type="dxa"/>
            <w:tcMar>
              <w:left w:w="57" w:type="dxa"/>
            </w:tcMar>
          </w:tcPr>
          <w:p w14:paraId="03DC5B12" w14:textId="77777777" w:rsidR="007B23EB" w:rsidRPr="00BD2D5D" w:rsidRDefault="007B23EB" w:rsidP="0010277A">
            <w:pPr>
              <w:spacing w:before="40" w:after="40"/>
            </w:pPr>
          </w:p>
        </w:tc>
        <w:tc>
          <w:tcPr>
            <w:tcW w:w="4111" w:type="dxa"/>
          </w:tcPr>
          <w:p w14:paraId="379E7E9B" w14:textId="77777777" w:rsidR="007B23EB" w:rsidRPr="00BD2D5D" w:rsidRDefault="007B23EB" w:rsidP="0010277A">
            <w:pPr>
              <w:spacing w:before="40" w:after="40"/>
            </w:pPr>
          </w:p>
        </w:tc>
        <w:tc>
          <w:tcPr>
            <w:tcW w:w="2552" w:type="dxa"/>
          </w:tcPr>
          <w:p w14:paraId="566BDB92" w14:textId="77777777" w:rsidR="007B23EB" w:rsidRPr="00BD2D5D" w:rsidRDefault="007B23EB" w:rsidP="0010277A">
            <w:pPr>
              <w:spacing w:before="40" w:after="40"/>
            </w:pPr>
          </w:p>
        </w:tc>
        <w:tc>
          <w:tcPr>
            <w:tcW w:w="1282" w:type="dxa"/>
            <w:tcMar>
              <w:left w:w="57" w:type="dxa"/>
            </w:tcMar>
          </w:tcPr>
          <w:p w14:paraId="02D35306" w14:textId="77777777" w:rsidR="007B23EB" w:rsidRPr="00BD2D5D" w:rsidRDefault="007B23EB" w:rsidP="0010277A">
            <w:pPr>
              <w:spacing w:before="40" w:after="40"/>
              <w:jc w:val="center"/>
            </w:pPr>
          </w:p>
        </w:tc>
      </w:tr>
      <w:tr w:rsidR="007B23EB" w:rsidRPr="00BD2D5D" w14:paraId="624825E3" w14:textId="77777777" w:rsidTr="007B23EB">
        <w:trPr>
          <w:cantSplit/>
        </w:trPr>
        <w:tc>
          <w:tcPr>
            <w:tcW w:w="1758" w:type="dxa"/>
            <w:tcMar>
              <w:left w:w="57" w:type="dxa"/>
            </w:tcMar>
          </w:tcPr>
          <w:p w14:paraId="1CB22233" w14:textId="77777777" w:rsidR="007B23EB" w:rsidRPr="00BD2D5D" w:rsidRDefault="007B23EB" w:rsidP="0010277A">
            <w:pPr>
              <w:spacing w:before="40" w:after="40"/>
            </w:pPr>
          </w:p>
        </w:tc>
        <w:tc>
          <w:tcPr>
            <w:tcW w:w="4111" w:type="dxa"/>
          </w:tcPr>
          <w:p w14:paraId="78D6C4BA" w14:textId="77777777" w:rsidR="007B23EB" w:rsidRPr="00BD2D5D" w:rsidRDefault="007B23EB" w:rsidP="0010277A">
            <w:pPr>
              <w:spacing w:before="40" w:after="40"/>
            </w:pPr>
          </w:p>
        </w:tc>
        <w:tc>
          <w:tcPr>
            <w:tcW w:w="2552" w:type="dxa"/>
          </w:tcPr>
          <w:p w14:paraId="62460B14" w14:textId="77777777" w:rsidR="007B23EB" w:rsidRPr="00BD2D5D" w:rsidRDefault="007B23EB" w:rsidP="0010277A">
            <w:pPr>
              <w:spacing w:before="40" w:after="40"/>
            </w:pPr>
          </w:p>
        </w:tc>
        <w:tc>
          <w:tcPr>
            <w:tcW w:w="1282" w:type="dxa"/>
            <w:tcMar>
              <w:left w:w="57" w:type="dxa"/>
            </w:tcMar>
          </w:tcPr>
          <w:p w14:paraId="3423F3AE" w14:textId="77777777" w:rsidR="007B23EB" w:rsidRPr="00BD2D5D" w:rsidRDefault="007B23EB" w:rsidP="0010277A">
            <w:pPr>
              <w:spacing w:before="40" w:after="40"/>
              <w:jc w:val="center"/>
            </w:pPr>
          </w:p>
        </w:tc>
      </w:tr>
      <w:tr w:rsidR="007B23EB" w:rsidRPr="00BD2D5D" w14:paraId="1AC72B99" w14:textId="77777777" w:rsidTr="007B23EB">
        <w:trPr>
          <w:cantSplit/>
        </w:trPr>
        <w:tc>
          <w:tcPr>
            <w:tcW w:w="1758" w:type="dxa"/>
            <w:tcMar>
              <w:left w:w="57" w:type="dxa"/>
            </w:tcMar>
          </w:tcPr>
          <w:p w14:paraId="04E260D7" w14:textId="77777777" w:rsidR="007B23EB" w:rsidRPr="00BD2D5D" w:rsidRDefault="007B23EB" w:rsidP="0010277A">
            <w:pPr>
              <w:spacing w:before="40" w:after="40"/>
            </w:pPr>
          </w:p>
        </w:tc>
        <w:tc>
          <w:tcPr>
            <w:tcW w:w="4111" w:type="dxa"/>
          </w:tcPr>
          <w:p w14:paraId="7BA9D6BE" w14:textId="77777777" w:rsidR="007B23EB" w:rsidRPr="00BD2D5D" w:rsidRDefault="007B23EB" w:rsidP="0010277A">
            <w:pPr>
              <w:spacing w:before="40" w:after="40"/>
            </w:pPr>
          </w:p>
        </w:tc>
        <w:tc>
          <w:tcPr>
            <w:tcW w:w="2552" w:type="dxa"/>
          </w:tcPr>
          <w:p w14:paraId="3DA03188" w14:textId="77777777" w:rsidR="007B23EB" w:rsidRPr="00BD2D5D" w:rsidRDefault="007B23EB" w:rsidP="0010277A">
            <w:pPr>
              <w:spacing w:before="40" w:after="40"/>
            </w:pPr>
          </w:p>
        </w:tc>
        <w:tc>
          <w:tcPr>
            <w:tcW w:w="1282" w:type="dxa"/>
            <w:tcMar>
              <w:left w:w="57" w:type="dxa"/>
            </w:tcMar>
          </w:tcPr>
          <w:p w14:paraId="459907A5" w14:textId="77777777" w:rsidR="007B23EB" w:rsidRPr="00BD2D5D" w:rsidRDefault="007B23EB" w:rsidP="0010277A">
            <w:pPr>
              <w:spacing w:before="40" w:after="40"/>
              <w:jc w:val="center"/>
            </w:pPr>
          </w:p>
        </w:tc>
      </w:tr>
      <w:tr w:rsidR="007B23EB" w:rsidRPr="00BD2D5D" w14:paraId="728D0529" w14:textId="77777777" w:rsidTr="007B23EB">
        <w:trPr>
          <w:cantSplit/>
        </w:trPr>
        <w:tc>
          <w:tcPr>
            <w:tcW w:w="1758" w:type="dxa"/>
            <w:tcMar>
              <w:left w:w="57" w:type="dxa"/>
            </w:tcMar>
          </w:tcPr>
          <w:p w14:paraId="65E03A36" w14:textId="77777777" w:rsidR="007B23EB" w:rsidRPr="00BD2D5D" w:rsidRDefault="007B23EB" w:rsidP="0010277A">
            <w:pPr>
              <w:spacing w:before="40" w:after="40"/>
            </w:pPr>
          </w:p>
        </w:tc>
        <w:tc>
          <w:tcPr>
            <w:tcW w:w="4111" w:type="dxa"/>
          </w:tcPr>
          <w:p w14:paraId="66261B35" w14:textId="77777777" w:rsidR="007B23EB" w:rsidRPr="00BD2D5D" w:rsidRDefault="007B23EB" w:rsidP="0010277A">
            <w:pPr>
              <w:spacing w:before="40" w:after="40"/>
            </w:pPr>
          </w:p>
        </w:tc>
        <w:tc>
          <w:tcPr>
            <w:tcW w:w="2552" w:type="dxa"/>
          </w:tcPr>
          <w:p w14:paraId="5EEEA82E" w14:textId="77777777" w:rsidR="007B23EB" w:rsidRPr="00BD2D5D" w:rsidRDefault="007B23EB" w:rsidP="0010277A">
            <w:pPr>
              <w:spacing w:before="40" w:after="40"/>
            </w:pPr>
          </w:p>
        </w:tc>
        <w:tc>
          <w:tcPr>
            <w:tcW w:w="1282" w:type="dxa"/>
            <w:tcMar>
              <w:left w:w="57" w:type="dxa"/>
            </w:tcMar>
          </w:tcPr>
          <w:p w14:paraId="04B6C415" w14:textId="77777777" w:rsidR="007B23EB" w:rsidRPr="00BD2D5D" w:rsidRDefault="007B23EB" w:rsidP="0010277A">
            <w:pPr>
              <w:spacing w:before="40" w:after="40"/>
              <w:jc w:val="center"/>
            </w:pPr>
          </w:p>
        </w:tc>
      </w:tr>
      <w:tr w:rsidR="0010277A" w:rsidRPr="00BD2D5D" w14:paraId="489336FE" w14:textId="77777777" w:rsidTr="0010277A">
        <w:trPr>
          <w:cantSplit/>
        </w:trPr>
        <w:tc>
          <w:tcPr>
            <w:tcW w:w="1758" w:type="dxa"/>
            <w:tcMar>
              <w:left w:w="57" w:type="dxa"/>
            </w:tcMar>
          </w:tcPr>
          <w:p w14:paraId="270BE431" w14:textId="77777777" w:rsidR="0010277A" w:rsidRPr="00BD2D5D" w:rsidRDefault="0010277A" w:rsidP="0010277A">
            <w:pPr>
              <w:spacing w:before="40" w:after="40"/>
            </w:pPr>
          </w:p>
        </w:tc>
        <w:tc>
          <w:tcPr>
            <w:tcW w:w="4111" w:type="dxa"/>
          </w:tcPr>
          <w:p w14:paraId="0E3DEDAB" w14:textId="77777777" w:rsidR="0010277A" w:rsidRPr="00BD2D5D" w:rsidRDefault="0010277A" w:rsidP="0010277A">
            <w:pPr>
              <w:spacing w:before="40" w:after="40"/>
            </w:pPr>
          </w:p>
        </w:tc>
        <w:tc>
          <w:tcPr>
            <w:tcW w:w="2552" w:type="dxa"/>
          </w:tcPr>
          <w:p w14:paraId="78D35FA2" w14:textId="77777777" w:rsidR="0010277A" w:rsidRPr="00BD2D5D" w:rsidRDefault="0010277A" w:rsidP="0010277A">
            <w:pPr>
              <w:spacing w:before="40" w:after="40"/>
            </w:pPr>
          </w:p>
        </w:tc>
        <w:tc>
          <w:tcPr>
            <w:tcW w:w="1282" w:type="dxa"/>
            <w:tcMar>
              <w:left w:w="57" w:type="dxa"/>
            </w:tcMar>
          </w:tcPr>
          <w:p w14:paraId="6008B1A0" w14:textId="77777777" w:rsidR="0010277A" w:rsidRPr="00BD2D5D" w:rsidRDefault="0010277A" w:rsidP="0010277A">
            <w:pPr>
              <w:spacing w:before="40" w:after="40"/>
              <w:jc w:val="center"/>
            </w:pPr>
          </w:p>
        </w:tc>
      </w:tr>
      <w:tr w:rsidR="007B23EB" w:rsidRPr="00BD2D5D" w14:paraId="5E19BFA1" w14:textId="77777777" w:rsidTr="007B23EB">
        <w:trPr>
          <w:cantSplit/>
        </w:trPr>
        <w:tc>
          <w:tcPr>
            <w:tcW w:w="1758" w:type="dxa"/>
            <w:tcMar>
              <w:left w:w="57" w:type="dxa"/>
            </w:tcMar>
          </w:tcPr>
          <w:p w14:paraId="52B18F61" w14:textId="77777777" w:rsidR="007B23EB" w:rsidRPr="00BD2D5D" w:rsidRDefault="007B23EB" w:rsidP="0010277A">
            <w:pPr>
              <w:spacing w:before="40" w:after="40"/>
            </w:pPr>
          </w:p>
        </w:tc>
        <w:tc>
          <w:tcPr>
            <w:tcW w:w="4111" w:type="dxa"/>
          </w:tcPr>
          <w:p w14:paraId="00D665AB" w14:textId="77777777" w:rsidR="007B23EB" w:rsidRPr="00BD2D5D" w:rsidRDefault="007B23EB" w:rsidP="0010277A">
            <w:pPr>
              <w:spacing w:before="40" w:after="40"/>
            </w:pPr>
          </w:p>
        </w:tc>
        <w:tc>
          <w:tcPr>
            <w:tcW w:w="2552" w:type="dxa"/>
          </w:tcPr>
          <w:p w14:paraId="3C06F40A" w14:textId="77777777" w:rsidR="007B23EB" w:rsidRPr="00BD2D5D" w:rsidRDefault="007B23EB" w:rsidP="0010277A">
            <w:pPr>
              <w:spacing w:before="40" w:after="40"/>
            </w:pPr>
          </w:p>
        </w:tc>
        <w:tc>
          <w:tcPr>
            <w:tcW w:w="1282" w:type="dxa"/>
            <w:tcMar>
              <w:left w:w="57" w:type="dxa"/>
            </w:tcMar>
          </w:tcPr>
          <w:p w14:paraId="71CCEFD5" w14:textId="77777777" w:rsidR="007B23EB" w:rsidRPr="00BD2D5D" w:rsidRDefault="007B23EB" w:rsidP="0010277A">
            <w:pPr>
              <w:spacing w:before="40" w:after="40"/>
              <w:jc w:val="center"/>
            </w:pPr>
          </w:p>
        </w:tc>
      </w:tr>
      <w:tr w:rsidR="007B23EB" w:rsidRPr="00BD2D5D" w14:paraId="3DA55128" w14:textId="77777777" w:rsidTr="007B23EB">
        <w:trPr>
          <w:cantSplit/>
        </w:trPr>
        <w:tc>
          <w:tcPr>
            <w:tcW w:w="1758" w:type="dxa"/>
            <w:tcMar>
              <w:left w:w="57" w:type="dxa"/>
            </w:tcMar>
          </w:tcPr>
          <w:p w14:paraId="1CD96A11" w14:textId="77777777" w:rsidR="007B23EB" w:rsidRPr="00BD2D5D" w:rsidRDefault="007B23EB" w:rsidP="0010277A">
            <w:pPr>
              <w:spacing w:before="40" w:after="40"/>
            </w:pPr>
          </w:p>
        </w:tc>
        <w:tc>
          <w:tcPr>
            <w:tcW w:w="4111" w:type="dxa"/>
          </w:tcPr>
          <w:p w14:paraId="5BC6DB33" w14:textId="77777777" w:rsidR="007B23EB" w:rsidRPr="00BD2D5D" w:rsidRDefault="007B23EB" w:rsidP="0010277A">
            <w:pPr>
              <w:spacing w:before="40" w:after="40"/>
            </w:pPr>
          </w:p>
        </w:tc>
        <w:tc>
          <w:tcPr>
            <w:tcW w:w="2552" w:type="dxa"/>
          </w:tcPr>
          <w:p w14:paraId="76D4293D" w14:textId="77777777" w:rsidR="007B23EB" w:rsidRPr="00BD2D5D" w:rsidRDefault="007B23EB" w:rsidP="0010277A">
            <w:pPr>
              <w:spacing w:before="40" w:after="40"/>
            </w:pPr>
          </w:p>
        </w:tc>
        <w:tc>
          <w:tcPr>
            <w:tcW w:w="1282" w:type="dxa"/>
            <w:tcMar>
              <w:left w:w="57" w:type="dxa"/>
            </w:tcMar>
          </w:tcPr>
          <w:p w14:paraId="443EF0B6" w14:textId="77777777" w:rsidR="007B23EB" w:rsidRPr="00BD2D5D" w:rsidRDefault="007B23EB" w:rsidP="0010277A">
            <w:pPr>
              <w:spacing w:before="40" w:after="40"/>
              <w:jc w:val="center"/>
            </w:pPr>
          </w:p>
        </w:tc>
      </w:tr>
      <w:tr w:rsidR="007B23EB" w:rsidRPr="00BD2D5D" w14:paraId="6A091552" w14:textId="77777777" w:rsidTr="007B23EB">
        <w:trPr>
          <w:cantSplit/>
        </w:trPr>
        <w:tc>
          <w:tcPr>
            <w:tcW w:w="1758" w:type="dxa"/>
            <w:tcMar>
              <w:left w:w="57" w:type="dxa"/>
            </w:tcMar>
          </w:tcPr>
          <w:p w14:paraId="0A27399C" w14:textId="77777777" w:rsidR="007B23EB" w:rsidRPr="00BD2D5D" w:rsidRDefault="007B23EB" w:rsidP="0010277A">
            <w:pPr>
              <w:spacing w:before="40" w:after="40"/>
            </w:pPr>
          </w:p>
        </w:tc>
        <w:tc>
          <w:tcPr>
            <w:tcW w:w="4111" w:type="dxa"/>
          </w:tcPr>
          <w:p w14:paraId="1DD9D37D" w14:textId="77777777" w:rsidR="007B23EB" w:rsidRPr="00BD2D5D" w:rsidRDefault="007B23EB" w:rsidP="0010277A">
            <w:pPr>
              <w:spacing w:before="40" w:after="40"/>
            </w:pPr>
          </w:p>
        </w:tc>
        <w:tc>
          <w:tcPr>
            <w:tcW w:w="2552" w:type="dxa"/>
          </w:tcPr>
          <w:p w14:paraId="489336A1" w14:textId="77777777" w:rsidR="007B23EB" w:rsidRPr="00BD2D5D" w:rsidRDefault="007B23EB" w:rsidP="0010277A">
            <w:pPr>
              <w:spacing w:before="40" w:after="40"/>
            </w:pPr>
          </w:p>
        </w:tc>
        <w:tc>
          <w:tcPr>
            <w:tcW w:w="1282" w:type="dxa"/>
            <w:tcMar>
              <w:left w:w="57" w:type="dxa"/>
            </w:tcMar>
          </w:tcPr>
          <w:p w14:paraId="52A39E9F" w14:textId="77777777" w:rsidR="007B23EB" w:rsidRPr="00BD2D5D" w:rsidRDefault="007B23EB" w:rsidP="0010277A">
            <w:pPr>
              <w:spacing w:before="40" w:after="40"/>
              <w:jc w:val="center"/>
            </w:pPr>
          </w:p>
        </w:tc>
      </w:tr>
      <w:tr w:rsidR="007B23EB" w:rsidRPr="00BD2D5D" w14:paraId="2004356D" w14:textId="77777777" w:rsidTr="007B23EB">
        <w:trPr>
          <w:cantSplit/>
        </w:trPr>
        <w:tc>
          <w:tcPr>
            <w:tcW w:w="1758" w:type="dxa"/>
            <w:tcMar>
              <w:left w:w="57" w:type="dxa"/>
            </w:tcMar>
          </w:tcPr>
          <w:p w14:paraId="7983E9A4" w14:textId="77777777" w:rsidR="007B23EB" w:rsidRPr="00BD2D5D" w:rsidRDefault="007B23EB" w:rsidP="0010277A">
            <w:pPr>
              <w:spacing w:before="40" w:after="40"/>
            </w:pPr>
          </w:p>
        </w:tc>
        <w:tc>
          <w:tcPr>
            <w:tcW w:w="4111" w:type="dxa"/>
          </w:tcPr>
          <w:p w14:paraId="54A72646" w14:textId="77777777" w:rsidR="007B23EB" w:rsidRPr="00BD2D5D" w:rsidRDefault="007B23EB" w:rsidP="0010277A">
            <w:pPr>
              <w:spacing w:before="40" w:after="40"/>
            </w:pPr>
          </w:p>
        </w:tc>
        <w:tc>
          <w:tcPr>
            <w:tcW w:w="2552" w:type="dxa"/>
          </w:tcPr>
          <w:p w14:paraId="2B742246" w14:textId="77777777" w:rsidR="007B23EB" w:rsidRPr="00BD2D5D" w:rsidRDefault="007B23EB" w:rsidP="0010277A">
            <w:pPr>
              <w:spacing w:before="40" w:after="40"/>
            </w:pPr>
          </w:p>
        </w:tc>
        <w:tc>
          <w:tcPr>
            <w:tcW w:w="1282" w:type="dxa"/>
            <w:tcMar>
              <w:left w:w="57" w:type="dxa"/>
            </w:tcMar>
          </w:tcPr>
          <w:p w14:paraId="21539EEA" w14:textId="77777777" w:rsidR="007B23EB" w:rsidRPr="00BD2D5D" w:rsidRDefault="007B23EB" w:rsidP="0010277A">
            <w:pPr>
              <w:spacing w:before="40" w:after="40"/>
              <w:jc w:val="center"/>
            </w:pPr>
          </w:p>
        </w:tc>
      </w:tr>
      <w:tr w:rsidR="007B23EB" w:rsidRPr="00BD2D5D" w14:paraId="37048238" w14:textId="77777777" w:rsidTr="007B23EB">
        <w:trPr>
          <w:cantSplit/>
        </w:trPr>
        <w:tc>
          <w:tcPr>
            <w:tcW w:w="1758" w:type="dxa"/>
            <w:tcMar>
              <w:left w:w="57" w:type="dxa"/>
            </w:tcMar>
          </w:tcPr>
          <w:p w14:paraId="5C8255D6" w14:textId="77777777" w:rsidR="007B23EB" w:rsidRPr="00BD2D5D" w:rsidRDefault="007B23EB" w:rsidP="0010277A">
            <w:pPr>
              <w:spacing w:before="40" w:after="40"/>
            </w:pPr>
          </w:p>
        </w:tc>
        <w:tc>
          <w:tcPr>
            <w:tcW w:w="4111" w:type="dxa"/>
          </w:tcPr>
          <w:p w14:paraId="0F23D846" w14:textId="77777777" w:rsidR="007B23EB" w:rsidRPr="00BD2D5D" w:rsidRDefault="007B23EB" w:rsidP="0010277A">
            <w:pPr>
              <w:spacing w:before="40" w:after="40"/>
            </w:pPr>
          </w:p>
        </w:tc>
        <w:tc>
          <w:tcPr>
            <w:tcW w:w="2552" w:type="dxa"/>
          </w:tcPr>
          <w:p w14:paraId="6D2CADA0" w14:textId="77777777" w:rsidR="007B23EB" w:rsidRPr="00BD2D5D" w:rsidRDefault="007B23EB" w:rsidP="0010277A">
            <w:pPr>
              <w:spacing w:before="40" w:after="40"/>
            </w:pPr>
          </w:p>
        </w:tc>
        <w:tc>
          <w:tcPr>
            <w:tcW w:w="1282" w:type="dxa"/>
            <w:tcMar>
              <w:left w:w="57" w:type="dxa"/>
            </w:tcMar>
          </w:tcPr>
          <w:p w14:paraId="660DB5CE" w14:textId="77777777" w:rsidR="007B23EB" w:rsidRPr="00BD2D5D" w:rsidRDefault="007B23EB" w:rsidP="0010277A">
            <w:pPr>
              <w:spacing w:before="40" w:after="40"/>
              <w:jc w:val="center"/>
            </w:pPr>
          </w:p>
        </w:tc>
      </w:tr>
      <w:tr w:rsidR="007B23EB" w:rsidRPr="00BD2D5D" w14:paraId="73FB717F" w14:textId="77777777" w:rsidTr="007B23EB">
        <w:trPr>
          <w:cantSplit/>
        </w:trPr>
        <w:tc>
          <w:tcPr>
            <w:tcW w:w="1758" w:type="dxa"/>
            <w:tcMar>
              <w:left w:w="57" w:type="dxa"/>
            </w:tcMar>
          </w:tcPr>
          <w:p w14:paraId="430464C7" w14:textId="77777777" w:rsidR="007B23EB" w:rsidRPr="00BD2D5D" w:rsidRDefault="007B23EB" w:rsidP="0010277A">
            <w:pPr>
              <w:spacing w:before="40" w:after="40"/>
            </w:pPr>
          </w:p>
        </w:tc>
        <w:tc>
          <w:tcPr>
            <w:tcW w:w="4111" w:type="dxa"/>
          </w:tcPr>
          <w:p w14:paraId="1A9AF63E" w14:textId="77777777" w:rsidR="007B23EB" w:rsidRPr="00BD2D5D" w:rsidRDefault="007B23EB" w:rsidP="0010277A">
            <w:pPr>
              <w:spacing w:before="40" w:after="40"/>
            </w:pPr>
          </w:p>
        </w:tc>
        <w:tc>
          <w:tcPr>
            <w:tcW w:w="2552" w:type="dxa"/>
          </w:tcPr>
          <w:p w14:paraId="45E57B18" w14:textId="77777777" w:rsidR="007B23EB" w:rsidRPr="00BD2D5D" w:rsidRDefault="007B23EB" w:rsidP="0010277A">
            <w:pPr>
              <w:spacing w:before="40" w:after="40"/>
            </w:pPr>
          </w:p>
        </w:tc>
        <w:tc>
          <w:tcPr>
            <w:tcW w:w="1282" w:type="dxa"/>
            <w:tcMar>
              <w:left w:w="57" w:type="dxa"/>
            </w:tcMar>
          </w:tcPr>
          <w:p w14:paraId="0FB02801" w14:textId="77777777" w:rsidR="007B23EB" w:rsidRPr="00BD2D5D" w:rsidRDefault="007B23EB" w:rsidP="0010277A">
            <w:pPr>
              <w:spacing w:before="40" w:after="40"/>
              <w:jc w:val="center"/>
            </w:pPr>
          </w:p>
        </w:tc>
      </w:tr>
      <w:tr w:rsidR="007B23EB" w:rsidRPr="00BD2D5D" w14:paraId="0EDA5CB3" w14:textId="77777777" w:rsidTr="007B23EB">
        <w:trPr>
          <w:cantSplit/>
        </w:trPr>
        <w:tc>
          <w:tcPr>
            <w:tcW w:w="1758" w:type="dxa"/>
            <w:tcMar>
              <w:left w:w="57" w:type="dxa"/>
            </w:tcMar>
          </w:tcPr>
          <w:p w14:paraId="103E0BC0" w14:textId="77777777" w:rsidR="007B23EB" w:rsidRPr="00BD2D5D" w:rsidRDefault="007B23EB" w:rsidP="0010277A">
            <w:pPr>
              <w:spacing w:before="40" w:after="40"/>
            </w:pPr>
          </w:p>
        </w:tc>
        <w:tc>
          <w:tcPr>
            <w:tcW w:w="4111" w:type="dxa"/>
          </w:tcPr>
          <w:p w14:paraId="37558CE8" w14:textId="77777777" w:rsidR="007B23EB" w:rsidRPr="00BD2D5D" w:rsidRDefault="007B23EB" w:rsidP="0010277A">
            <w:pPr>
              <w:spacing w:before="40" w:after="40"/>
            </w:pPr>
          </w:p>
        </w:tc>
        <w:tc>
          <w:tcPr>
            <w:tcW w:w="2552" w:type="dxa"/>
          </w:tcPr>
          <w:p w14:paraId="680B770C" w14:textId="77777777" w:rsidR="007B23EB" w:rsidRPr="00BD2D5D" w:rsidRDefault="007B23EB" w:rsidP="0010277A">
            <w:pPr>
              <w:spacing w:before="40" w:after="40"/>
            </w:pPr>
          </w:p>
        </w:tc>
        <w:tc>
          <w:tcPr>
            <w:tcW w:w="1282" w:type="dxa"/>
            <w:tcMar>
              <w:left w:w="57" w:type="dxa"/>
            </w:tcMar>
          </w:tcPr>
          <w:p w14:paraId="1AE2EE3D" w14:textId="77777777" w:rsidR="007B23EB" w:rsidRPr="00BD2D5D" w:rsidRDefault="007B23EB" w:rsidP="0010277A">
            <w:pPr>
              <w:spacing w:before="40" w:after="40"/>
              <w:jc w:val="center"/>
            </w:pPr>
          </w:p>
        </w:tc>
      </w:tr>
      <w:tr w:rsidR="007B23EB" w:rsidRPr="00BD2D5D" w14:paraId="6E8E1119" w14:textId="77777777" w:rsidTr="007B23EB">
        <w:trPr>
          <w:cantSplit/>
        </w:trPr>
        <w:tc>
          <w:tcPr>
            <w:tcW w:w="1758" w:type="dxa"/>
            <w:tcMar>
              <w:left w:w="57" w:type="dxa"/>
            </w:tcMar>
          </w:tcPr>
          <w:p w14:paraId="6A22FDE4" w14:textId="77777777" w:rsidR="007B23EB" w:rsidRPr="00BD2D5D" w:rsidRDefault="007B23EB" w:rsidP="0010277A">
            <w:pPr>
              <w:spacing w:before="40" w:after="40"/>
            </w:pPr>
          </w:p>
        </w:tc>
        <w:tc>
          <w:tcPr>
            <w:tcW w:w="4111" w:type="dxa"/>
          </w:tcPr>
          <w:p w14:paraId="5B72FCE0" w14:textId="77777777" w:rsidR="007B23EB" w:rsidRPr="00BD2D5D" w:rsidRDefault="007B23EB" w:rsidP="0010277A">
            <w:pPr>
              <w:spacing w:before="40" w:after="40"/>
            </w:pPr>
          </w:p>
        </w:tc>
        <w:tc>
          <w:tcPr>
            <w:tcW w:w="2552" w:type="dxa"/>
          </w:tcPr>
          <w:p w14:paraId="655C108A" w14:textId="77777777" w:rsidR="007B23EB" w:rsidRPr="00BD2D5D" w:rsidRDefault="007B23EB" w:rsidP="0010277A">
            <w:pPr>
              <w:spacing w:before="40" w:after="40"/>
            </w:pPr>
          </w:p>
        </w:tc>
        <w:tc>
          <w:tcPr>
            <w:tcW w:w="1282" w:type="dxa"/>
            <w:tcMar>
              <w:left w:w="57" w:type="dxa"/>
            </w:tcMar>
          </w:tcPr>
          <w:p w14:paraId="17F35EF1" w14:textId="77777777" w:rsidR="007B23EB" w:rsidRPr="00BD2D5D" w:rsidRDefault="007B23EB" w:rsidP="0010277A">
            <w:pPr>
              <w:spacing w:before="40" w:after="40"/>
              <w:jc w:val="center"/>
            </w:pPr>
          </w:p>
        </w:tc>
      </w:tr>
      <w:tr w:rsidR="007B23EB" w:rsidRPr="00BD2D5D" w14:paraId="52784D0A" w14:textId="77777777" w:rsidTr="003A0F81">
        <w:trPr>
          <w:cantSplit/>
        </w:trPr>
        <w:tc>
          <w:tcPr>
            <w:tcW w:w="8421" w:type="dxa"/>
            <w:gridSpan w:val="3"/>
            <w:tcMar>
              <w:left w:w="57" w:type="dxa"/>
            </w:tcMar>
            <w:vAlign w:val="center"/>
          </w:tcPr>
          <w:p w14:paraId="5B32EC35" w14:textId="77777777" w:rsidR="007B23EB" w:rsidRPr="00BD2D5D" w:rsidRDefault="007B23EB" w:rsidP="003A0F81">
            <w:pPr>
              <w:spacing w:before="40" w:after="40"/>
              <w:jc w:val="right"/>
              <w:rPr>
                <w:b/>
              </w:rPr>
            </w:pPr>
            <w:r w:rsidRPr="00BD2D5D">
              <w:rPr>
                <w:b/>
              </w:rPr>
              <w:t>Total Cost of Imported Content $</w:t>
            </w:r>
          </w:p>
        </w:tc>
        <w:tc>
          <w:tcPr>
            <w:tcW w:w="1282" w:type="dxa"/>
            <w:tcMar>
              <w:left w:w="57" w:type="dxa"/>
            </w:tcMar>
          </w:tcPr>
          <w:p w14:paraId="4B9C9E78" w14:textId="77777777" w:rsidR="007B23EB" w:rsidRPr="00BD2D5D" w:rsidRDefault="007B23EB" w:rsidP="0010277A">
            <w:pPr>
              <w:spacing w:before="40" w:after="40"/>
              <w:jc w:val="center"/>
              <w:rPr>
                <w:b/>
              </w:rPr>
            </w:pPr>
          </w:p>
        </w:tc>
      </w:tr>
    </w:tbl>
    <w:p w14:paraId="6C30649A" w14:textId="77777777" w:rsidR="000B7A6D" w:rsidRPr="00BD2D5D" w:rsidRDefault="000B7A6D" w:rsidP="000B7A6D"/>
    <w:p w14:paraId="1C3345CD" w14:textId="77777777" w:rsidR="00404212" w:rsidRDefault="00404212">
      <w:pPr>
        <w:spacing w:after="200" w:line="276" w:lineRule="auto"/>
        <w:sectPr w:rsidR="00404212" w:rsidSect="00404212">
          <w:headerReference w:type="even" r:id="rId41"/>
          <w:headerReference w:type="first" r:id="rId42"/>
          <w:footerReference w:type="first" r:id="rId43"/>
          <w:footnotePr>
            <w:numRestart w:val="eachPage"/>
          </w:footnotePr>
          <w:pgSz w:w="11906" w:h="16838" w:code="9"/>
          <w:pgMar w:top="1134" w:right="1134" w:bottom="1134" w:left="1134" w:header="709" w:footer="709" w:gutter="0"/>
          <w:cols w:space="708"/>
          <w:docGrid w:linePitch="360"/>
        </w:sectPr>
      </w:pPr>
    </w:p>
    <w:p w14:paraId="7609942C" w14:textId="77777777" w:rsidR="0010277A" w:rsidRPr="00BD2D5D" w:rsidRDefault="0010277A" w:rsidP="00BD697B">
      <w:pPr>
        <w:pStyle w:val="Heading1"/>
      </w:pPr>
      <w:bookmarkStart w:id="334" w:name="_Toc197514914"/>
      <w:r w:rsidRPr="00BD2D5D">
        <w:lastRenderedPageBreak/>
        <w:t xml:space="preserve">TENDER SCHEDULE F, PART 3 – </w:t>
      </w:r>
      <w:r w:rsidR="006E444B">
        <w:t>WAIPS</w:t>
      </w:r>
      <w:r w:rsidR="00BC726E">
        <w:t xml:space="preserve"> PARTICIPATION PLAN</w:t>
      </w:r>
      <w:bookmarkEnd w:id="334"/>
    </w:p>
    <w:p w14:paraId="5816E19E" w14:textId="77777777" w:rsidR="00EA385B" w:rsidRPr="00BD2D5D" w:rsidRDefault="00EA385B" w:rsidP="00EA385B">
      <w:pPr>
        <w:rPr>
          <w:b/>
        </w:rPr>
      </w:pPr>
      <w:r w:rsidRPr="00BD2D5D">
        <w:rPr>
          <w:b/>
        </w:rPr>
        <w:t>INFORMATION TO BE SUPPLIED BY TENDERER</w:t>
      </w:r>
    </w:p>
    <w:p w14:paraId="53D1F3A7" w14:textId="79A772D8" w:rsidR="00C41FB7" w:rsidRPr="00C41FB7" w:rsidRDefault="00B0530E" w:rsidP="0039144A">
      <w:pPr>
        <w:spacing w:after="200" w:line="276" w:lineRule="auto"/>
        <w:rPr>
          <w:highlight w:val="cyan"/>
        </w:rPr>
      </w:pPr>
      <w:r w:rsidRPr="00586698">
        <w:rPr>
          <w:highlight w:val="cyan"/>
        </w:rPr>
        <w:t xml:space="preserve">NOTE: </w:t>
      </w:r>
      <w:r w:rsidR="00EA385B">
        <w:rPr>
          <w:highlight w:val="cyan"/>
        </w:rPr>
        <w:t xml:space="preserve"> </w:t>
      </w:r>
      <w:r w:rsidR="00C41FB7" w:rsidRPr="00C41FB7">
        <w:rPr>
          <w:highlight w:val="cyan"/>
        </w:rPr>
        <w:t xml:space="preserve">Depending on the value of the contract, </w:t>
      </w:r>
      <w:r w:rsidR="00AB7783">
        <w:rPr>
          <w:highlight w:val="cyan"/>
        </w:rPr>
        <w:t>T</w:t>
      </w:r>
      <w:r w:rsidR="00C41FB7" w:rsidRPr="00C41FB7">
        <w:rPr>
          <w:highlight w:val="cyan"/>
        </w:rPr>
        <w:t>enderers may need to provide either a “core” or “full” Participation Plan.</w:t>
      </w:r>
    </w:p>
    <w:p w14:paraId="35FDE279" w14:textId="446A56A1" w:rsidR="00B0530E" w:rsidRPr="00C41FB7" w:rsidRDefault="0039144A" w:rsidP="00626BDB">
      <w:pPr>
        <w:pStyle w:val="ListParagraph"/>
        <w:numPr>
          <w:ilvl w:val="0"/>
          <w:numId w:val="54"/>
        </w:numPr>
        <w:spacing w:after="200" w:line="276" w:lineRule="auto"/>
        <w:rPr>
          <w:highlight w:val="cyan"/>
        </w:rPr>
      </w:pPr>
      <w:r>
        <w:rPr>
          <w:highlight w:val="cyan"/>
        </w:rPr>
        <w:t>A</w:t>
      </w:r>
      <w:r w:rsidRPr="00C41FB7">
        <w:rPr>
          <w:highlight w:val="cyan"/>
        </w:rPr>
        <w:t xml:space="preserve"> </w:t>
      </w:r>
      <w:r w:rsidR="00C41FB7" w:rsidRPr="00C41FB7">
        <w:rPr>
          <w:b/>
          <w:bCs/>
          <w:highlight w:val="cyan"/>
        </w:rPr>
        <w:t>Core Participation Plan</w:t>
      </w:r>
      <w:r w:rsidR="00C41FB7" w:rsidRPr="00C41FB7">
        <w:rPr>
          <w:highlight w:val="cyan"/>
        </w:rPr>
        <w:t xml:space="preserve"> </w:t>
      </w:r>
      <w:r w:rsidR="00B0530E" w:rsidRPr="00C41FB7">
        <w:rPr>
          <w:highlight w:val="cyan"/>
        </w:rPr>
        <w:t xml:space="preserve">is </w:t>
      </w:r>
      <w:r>
        <w:rPr>
          <w:highlight w:val="cyan"/>
        </w:rPr>
        <w:t xml:space="preserve">required </w:t>
      </w:r>
      <w:r w:rsidR="00B0530E" w:rsidRPr="00C41FB7">
        <w:rPr>
          <w:highlight w:val="cyan"/>
        </w:rPr>
        <w:t>for Regional works contracts between $500,000 and $5,000,000, and Metropolitan works c</w:t>
      </w:r>
      <w:r w:rsidR="00586698" w:rsidRPr="00C41FB7">
        <w:rPr>
          <w:highlight w:val="cyan"/>
        </w:rPr>
        <w:t xml:space="preserve">ontracts </w:t>
      </w:r>
      <w:r w:rsidR="00B0530E" w:rsidRPr="00C41FB7">
        <w:rPr>
          <w:highlight w:val="cyan"/>
        </w:rPr>
        <w:t>between $3,000,000 and $10,000,000</w:t>
      </w:r>
    </w:p>
    <w:p w14:paraId="67E61B0A" w14:textId="5783017B" w:rsidR="00586698" w:rsidRPr="00C41FB7" w:rsidRDefault="0039144A" w:rsidP="00626BDB">
      <w:pPr>
        <w:pStyle w:val="ListParagraph"/>
        <w:numPr>
          <w:ilvl w:val="0"/>
          <w:numId w:val="54"/>
        </w:numPr>
        <w:spacing w:after="200" w:line="276" w:lineRule="auto"/>
        <w:rPr>
          <w:highlight w:val="cyan"/>
        </w:rPr>
      </w:pPr>
      <w:r>
        <w:rPr>
          <w:highlight w:val="cyan"/>
        </w:rPr>
        <w:t xml:space="preserve">A </w:t>
      </w:r>
      <w:r w:rsidR="00C41FB7" w:rsidRPr="00C41FB7">
        <w:rPr>
          <w:b/>
          <w:bCs/>
          <w:highlight w:val="cyan"/>
        </w:rPr>
        <w:t>Full Participation Plan</w:t>
      </w:r>
      <w:r w:rsidR="00C41FB7" w:rsidRPr="00C41FB7">
        <w:rPr>
          <w:highlight w:val="cyan"/>
        </w:rPr>
        <w:t xml:space="preserve"> is </w:t>
      </w:r>
      <w:r>
        <w:rPr>
          <w:highlight w:val="cyan"/>
        </w:rPr>
        <w:t xml:space="preserve">required </w:t>
      </w:r>
      <w:r w:rsidR="00C41FB7" w:rsidRPr="00C41FB7">
        <w:rPr>
          <w:highlight w:val="cyan"/>
        </w:rPr>
        <w:t>f</w:t>
      </w:r>
      <w:r w:rsidR="00586698" w:rsidRPr="00C41FB7">
        <w:rPr>
          <w:highlight w:val="cyan"/>
        </w:rPr>
        <w:t>or Regional works contracts greater than $5,000,000 and Metropolitan works contracts greater than $10,000,000.</w:t>
      </w:r>
    </w:p>
    <w:p w14:paraId="01A83BBC" w14:textId="28284543" w:rsidR="00586698" w:rsidRDefault="00586698" w:rsidP="00586698">
      <w:pPr>
        <w:spacing w:after="200" w:line="276" w:lineRule="auto"/>
        <w:rPr>
          <w:highlight w:val="cyan"/>
        </w:rPr>
      </w:pPr>
      <w:r w:rsidRPr="00C41FB7">
        <w:rPr>
          <w:highlight w:val="cyan"/>
        </w:rPr>
        <w:t>Delete the content of this schedule and replace with not used if the above thresholds are not met and WAIPS does not apply</w:t>
      </w:r>
      <w:r w:rsidR="00C41FB7">
        <w:rPr>
          <w:highlight w:val="cyan"/>
        </w:rPr>
        <w:t>.</w:t>
      </w:r>
    </w:p>
    <w:p w14:paraId="722428FB" w14:textId="163BC7B7" w:rsidR="00C41FB7" w:rsidRDefault="00C41FB7" w:rsidP="0039144A">
      <w:pPr>
        <w:spacing w:after="200" w:line="276" w:lineRule="auto"/>
      </w:pPr>
      <w:r>
        <w:t xml:space="preserve">This schedule is to include the Tenderer’s </w:t>
      </w:r>
      <w:r w:rsidRPr="00AB7783">
        <w:rPr>
          <w:bCs/>
          <w:highlight w:val="cyan"/>
        </w:rPr>
        <w:fldChar w:fldCharType="begin">
          <w:ffData>
            <w:name w:val=""/>
            <w:enabled/>
            <w:calcOnExit w:val="0"/>
            <w:textInput>
              <w:default w:val="[Core / Full]"/>
            </w:textInput>
          </w:ffData>
        </w:fldChar>
      </w:r>
      <w:r w:rsidRPr="00AB7783">
        <w:rPr>
          <w:bCs/>
          <w:highlight w:val="cyan"/>
        </w:rPr>
        <w:instrText xml:space="preserve"> FORMTEXT </w:instrText>
      </w:r>
      <w:r w:rsidRPr="00AB7783">
        <w:rPr>
          <w:bCs/>
          <w:highlight w:val="cyan"/>
        </w:rPr>
      </w:r>
      <w:r w:rsidRPr="00AB7783">
        <w:rPr>
          <w:bCs/>
          <w:highlight w:val="cyan"/>
        </w:rPr>
        <w:fldChar w:fldCharType="separate"/>
      </w:r>
      <w:r w:rsidR="00A375FA">
        <w:rPr>
          <w:bCs/>
          <w:noProof/>
          <w:highlight w:val="cyan"/>
        </w:rPr>
        <w:t>[Core / Full]</w:t>
      </w:r>
      <w:r w:rsidRPr="00AB7783">
        <w:rPr>
          <w:bCs/>
          <w:highlight w:val="cyan"/>
        </w:rPr>
        <w:fldChar w:fldCharType="end"/>
      </w:r>
      <w:r>
        <w:t xml:space="preserve"> WAIPS </w:t>
      </w:r>
      <w:r w:rsidR="00AB7783">
        <w:t>P</w:t>
      </w:r>
      <w:r>
        <w:t xml:space="preserve">articipation </w:t>
      </w:r>
      <w:r w:rsidR="00AB7783">
        <w:t>P</w:t>
      </w:r>
      <w:r>
        <w:t xml:space="preserve">lan.  The </w:t>
      </w:r>
      <w:r w:rsidR="00AB7783">
        <w:t xml:space="preserve">Tenderer’s </w:t>
      </w:r>
      <w:r>
        <w:t xml:space="preserve">WAIPS </w:t>
      </w:r>
      <w:r w:rsidR="00AB7783">
        <w:t>P</w:t>
      </w:r>
      <w:r>
        <w:t xml:space="preserve">articipation </w:t>
      </w:r>
      <w:r w:rsidR="00AB7783">
        <w:t>P</w:t>
      </w:r>
      <w:r>
        <w:t xml:space="preserve">lan must be in the form available for download from the WA Industry Link Portal </w:t>
      </w:r>
      <w:hyperlink r:id="rId44" w:history="1">
        <w:r w:rsidR="00AB7783" w:rsidRPr="00486E89">
          <w:rPr>
            <w:rStyle w:val="Hyperlink"/>
          </w:rPr>
          <w:t>https://industrylink.wa.gov.au/participation-plans/participation-plans</w:t>
        </w:r>
      </w:hyperlink>
      <w:r w:rsidR="00AB7783">
        <w:t xml:space="preserve"> a</w:t>
      </w:r>
      <w:r>
        <w:t xml:space="preserve">nd must be fully completed and signed.  If an Alternative </w:t>
      </w:r>
      <w:r w:rsidR="00AB7783">
        <w:t>Tender</w:t>
      </w:r>
      <w:r>
        <w:t xml:space="preserve"> in Schedule </w:t>
      </w:r>
      <w:r w:rsidR="00AB7783">
        <w:t>I</w:t>
      </w:r>
      <w:r>
        <w:t xml:space="preserve"> includes different WAIPS </w:t>
      </w:r>
      <w:r w:rsidR="00AB7783">
        <w:t>P</w:t>
      </w:r>
      <w:r>
        <w:t xml:space="preserve">articipation </w:t>
      </w:r>
      <w:r w:rsidR="00AB7783">
        <w:t>P</w:t>
      </w:r>
      <w:r>
        <w:t xml:space="preserve">lan content than in this schedule, separate details must be submitted for that Alternative </w:t>
      </w:r>
      <w:r w:rsidR="00AB7783">
        <w:t>Tender</w:t>
      </w:r>
      <w:r>
        <w:t>.</w:t>
      </w:r>
    </w:p>
    <w:p w14:paraId="23EF645F" w14:textId="7FFB7019" w:rsidR="00C41FB7" w:rsidRPr="00AB7783" w:rsidRDefault="00C41FB7" w:rsidP="00C41FB7">
      <w:pPr>
        <w:spacing w:after="200" w:line="276" w:lineRule="auto"/>
        <w:rPr>
          <w:b/>
          <w:bCs/>
          <w:i/>
          <w:iCs/>
        </w:rPr>
      </w:pPr>
      <w:r w:rsidRPr="00AB7783">
        <w:rPr>
          <w:b/>
          <w:bCs/>
          <w:i/>
          <w:iCs/>
        </w:rPr>
        <w:t xml:space="preserve">[Note to </w:t>
      </w:r>
      <w:r w:rsidR="00AB7783" w:rsidRPr="00AB7783">
        <w:rPr>
          <w:b/>
          <w:bCs/>
          <w:i/>
          <w:iCs/>
        </w:rPr>
        <w:t>Tenderers</w:t>
      </w:r>
      <w:r w:rsidRPr="00AB7783">
        <w:rPr>
          <w:b/>
          <w:bCs/>
          <w:i/>
          <w:iCs/>
        </w:rPr>
        <w:t>:</w:t>
      </w:r>
    </w:p>
    <w:p w14:paraId="13AACE0C" w14:textId="0E697141" w:rsidR="00D537B6" w:rsidRPr="00D537B6" w:rsidRDefault="00C41FB7" w:rsidP="00C41FB7">
      <w:pPr>
        <w:spacing w:after="200" w:line="276" w:lineRule="auto"/>
        <w:rPr>
          <w:b/>
          <w:bCs/>
          <w:i/>
          <w:iCs/>
        </w:rPr>
      </w:pPr>
      <w:r w:rsidRPr="00D537B6">
        <w:rPr>
          <w:b/>
          <w:bCs/>
          <w:i/>
          <w:iCs/>
        </w:rPr>
        <w:t>Industry Link Advisory Service</w:t>
      </w:r>
      <w:r w:rsidR="00D537B6" w:rsidRPr="00D537B6">
        <w:rPr>
          <w:b/>
          <w:bCs/>
          <w:i/>
          <w:iCs/>
        </w:rPr>
        <w:t xml:space="preserve"> (</w:t>
      </w:r>
      <w:r w:rsidRPr="00D537B6">
        <w:rPr>
          <w:b/>
          <w:bCs/>
          <w:i/>
          <w:iCs/>
        </w:rPr>
        <w:t>ILAS</w:t>
      </w:r>
      <w:r w:rsidR="00D537B6" w:rsidRPr="00D537B6">
        <w:rPr>
          <w:b/>
          <w:bCs/>
          <w:i/>
          <w:iCs/>
        </w:rPr>
        <w:t>)</w:t>
      </w:r>
      <w:r w:rsidRPr="00D537B6">
        <w:rPr>
          <w:b/>
          <w:bCs/>
          <w:i/>
          <w:iCs/>
        </w:rPr>
        <w:t xml:space="preserve"> is part of the Industry Development division of the Department of Jobs, Tourism, Science and Innovation and plays a key role in liaising with agencies and bidders in WAIPS applicable projects and procurements.  ILAS is able to provide advice to </w:t>
      </w:r>
      <w:r w:rsidR="00AB7783" w:rsidRPr="00D537B6">
        <w:rPr>
          <w:b/>
          <w:bCs/>
          <w:i/>
          <w:iCs/>
        </w:rPr>
        <w:t>Tenderers</w:t>
      </w:r>
      <w:r w:rsidRPr="00D537B6">
        <w:rPr>
          <w:b/>
          <w:bCs/>
          <w:i/>
          <w:iCs/>
        </w:rPr>
        <w:t xml:space="preserve"> on preparation of a WAIPS </w:t>
      </w:r>
      <w:r w:rsidR="00AB7783" w:rsidRPr="00D537B6">
        <w:rPr>
          <w:b/>
          <w:bCs/>
          <w:i/>
          <w:iCs/>
        </w:rPr>
        <w:t>P</w:t>
      </w:r>
      <w:r w:rsidRPr="00D537B6">
        <w:rPr>
          <w:b/>
          <w:bCs/>
          <w:i/>
          <w:iCs/>
        </w:rPr>
        <w:t xml:space="preserve">articipation </w:t>
      </w:r>
      <w:r w:rsidR="00AB7783" w:rsidRPr="00D537B6">
        <w:rPr>
          <w:b/>
          <w:bCs/>
          <w:i/>
          <w:iCs/>
        </w:rPr>
        <w:t>P</w:t>
      </w:r>
      <w:r w:rsidRPr="00D537B6">
        <w:rPr>
          <w:b/>
          <w:bCs/>
          <w:i/>
          <w:iCs/>
        </w:rPr>
        <w:t xml:space="preserve">lan and on maximising the opportunities for Local Industry and workers.  More information on ILAS can be found at </w:t>
      </w:r>
      <w:hyperlink r:id="rId45" w:anchor="industry-link-advisory-service" w:history="1">
        <w:r w:rsidR="00D537B6" w:rsidRPr="00D537B6">
          <w:rPr>
            <w:rStyle w:val="Hyperlink"/>
            <w:b/>
            <w:bCs/>
            <w:i/>
            <w:iCs/>
          </w:rPr>
          <w:t>https://www.wa.gov.au/organisation/department-of-jobs-tourism-science-and-innovation/support-agencies#industry-link-advisory-service</w:t>
        </w:r>
      </w:hyperlink>
    </w:p>
    <w:p w14:paraId="066F6DDB" w14:textId="3AC3147A" w:rsidR="00C41FB7" w:rsidRPr="00AB7783" w:rsidRDefault="00D9052A" w:rsidP="00C41FB7">
      <w:pPr>
        <w:spacing w:after="200" w:line="276" w:lineRule="auto"/>
        <w:rPr>
          <w:b/>
          <w:bCs/>
          <w:i/>
          <w:iCs/>
        </w:rPr>
      </w:pPr>
      <w:r w:rsidRPr="00D9052A">
        <w:rPr>
          <w:b/>
          <w:bCs/>
          <w:i/>
          <w:iCs/>
        </w:rPr>
        <w:t>All requests for assistance from ILAS need to be made not later than 5 business days prior to the lodgement date and time stated in Invitation to Tender Clause 6 in order to allow ILAS sufficient time to respond.</w:t>
      </w:r>
    </w:p>
    <w:p w14:paraId="2BF5DBEE" w14:textId="01C9EA4D" w:rsidR="00C41FB7" w:rsidRDefault="00C41FB7" w:rsidP="00C41FB7">
      <w:pPr>
        <w:spacing w:after="200" w:line="276" w:lineRule="auto"/>
        <w:rPr>
          <w:b/>
          <w:bCs/>
          <w:i/>
          <w:iCs/>
        </w:rPr>
      </w:pPr>
      <w:r w:rsidRPr="00AB7783">
        <w:rPr>
          <w:b/>
          <w:bCs/>
          <w:i/>
          <w:iCs/>
        </w:rPr>
        <w:t xml:space="preserve">The successful </w:t>
      </w:r>
      <w:r w:rsidR="00AB7783">
        <w:rPr>
          <w:b/>
          <w:bCs/>
          <w:i/>
          <w:iCs/>
        </w:rPr>
        <w:t xml:space="preserve">Tenderer’s </w:t>
      </w:r>
      <w:r w:rsidRPr="00AB7783">
        <w:rPr>
          <w:b/>
          <w:bCs/>
          <w:i/>
          <w:iCs/>
        </w:rPr>
        <w:t xml:space="preserve">WAIPS </w:t>
      </w:r>
      <w:r w:rsidR="00AB7783">
        <w:rPr>
          <w:b/>
          <w:bCs/>
          <w:i/>
          <w:iCs/>
        </w:rPr>
        <w:t>P</w:t>
      </w:r>
      <w:r w:rsidRPr="00AB7783">
        <w:rPr>
          <w:b/>
          <w:bCs/>
          <w:i/>
          <w:iCs/>
        </w:rPr>
        <w:t xml:space="preserve">articipation </w:t>
      </w:r>
      <w:r w:rsidR="00AB7783">
        <w:rPr>
          <w:b/>
          <w:bCs/>
          <w:i/>
          <w:iCs/>
        </w:rPr>
        <w:t>P</w:t>
      </w:r>
      <w:r w:rsidRPr="00AB7783">
        <w:rPr>
          <w:b/>
          <w:bCs/>
          <w:i/>
          <w:iCs/>
        </w:rPr>
        <w:t>lan will be forwarded to ILAS following Contract</w:t>
      </w:r>
      <w:r w:rsidR="00AB7783">
        <w:rPr>
          <w:b/>
          <w:bCs/>
          <w:i/>
          <w:iCs/>
        </w:rPr>
        <w:t xml:space="preserve"> award</w:t>
      </w:r>
      <w:r w:rsidRPr="00AB7783">
        <w:rPr>
          <w:b/>
          <w:bCs/>
          <w:i/>
          <w:iCs/>
        </w:rPr>
        <w:t>.]</w:t>
      </w:r>
    </w:p>
    <w:p w14:paraId="3A2E2CB8" w14:textId="77777777" w:rsidR="0039144A" w:rsidRDefault="0039144A" w:rsidP="00C41FB7">
      <w:pPr>
        <w:spacing w:after="200" w:line="276" w:lineRule="auto"/>
        <w:rPr>
          <w:highlight w:val="cyan"/>
        </w:rPr>
      </w:pPr>
    </w:p>
    <w:p w14:paraId="0E27426F" w14:textId="77777777" w:rsidR="002F6BED" w:rsidRDefault="002F6BED" w:rsidP="002F6BED">
      <w:pPr>
        <w:rPr>
          <w:rFonts w:eastAsia="Arial"/>
          <w:sz w:val="28"/>
          <w:szCs w:val="22"/>
        </w:rPr>
      </w:pPr>
      <w:r>
        <w:br w:type="page"/>
      </w:r>
    </w:p>
    <w:p w14:paraId="6277CB7D" w14:textId="4F0BAE37" w:rsidR="00BE6DE5" w:rsidRPr="00BD2D5D" w:rsidRDefault="00BE6DE5" w:rsidP="00BD697B">
      <w:pPr>
        <w:pStyle w:val="Heading1"/>
      </w:pPr>
      <w:bookmarkStart w:id="335" w:name="_Toc197514915"/>
      <w:r w:rsidRPr="00BD2D5D">
        <w:lastRenderedPageBreak/>
        <w:t>TENDER SCHEDULE</w:t>
      </w:r>
      <w:r>
        <w:t xml:space="preserve"> G</w:t>
      </w:r>
      <w:r w:rsidR="002B4CC0">
        <w:t>, PART 1</w:t>
      </w:r>
      <w:r w:rsidR="005271B8">
        <w:t xml:space="preserve"> </w:t>
      </w:r>
      <w:r w:rsidRPr="00BD2D5D">
        <w:t xml:space="preserve">– </w:t>
      </w:r>
      <w:r>
        <w:t>ABORIGINAL PARTICIPATION</w:t>
      </w:r>
      <w:r w:rsidR="005271B8">
        <w:t xml:space="preserve"> PLAN</w:t>
      </w:r>
      <w:bookmarkEnd w:id="335"/>
    </w:p>
    <w:p w14:paraId="28C660D7" w14:textId="5861088D" w:rsidR="00C8548D" w:rsidRDefault="00C8548D" w:rsidP="00391A01">
      <w:r w:rsidRPr="004C5ACE">
        <w:t xml:space="preserve">The Tenderer must provide </w:t>
      </w:r>
      <w:r w:rsidRPr="004C5ACE">
        <w:rPr>
          <w:rFonts w:cs="Arial"/>
          <w:bCs/>
          <w:color w:val="000000" w:themeColor="text1"/>
        </w:rPr>
        <w:t>evidence of its</w:t>
      </w:r>
      <w:r w:rsidRPr="004C5ACE">
        <w:t xml:space="preserve"> approach and </w:t>
      </w:r>
      <w:r>
        <w:t xml:space="preserve">intent to participate with </w:t>
      </w:r>
      <w:r w:rsidR="00391A01">
        <w:t>A</w:t>
      </w:r>
      <w:r>
        <w:t xml:space="preserve">boriginal </w:t>
      </w:r>
      <w:r w:rsidR="00391A01">
        <w:t>p</w:t>
      </w:r>
      <w:r>
        <w:t xml:space="preserve">eople and businesses by submitting an Aboriginal Participation Plan.  </w:t>
      </w:r>
      <w:r w:rsidR="006D2465" w:rsidRPr="005271B8">
        <w:rPr>
          <w:szCs w:val="24"/>
        </w:rPr>
        <w:t xml:space="preserve">Tenderers </w:t>
      </w:r>
      <w:r w:rsidR="006D2465">
        <w:rPr>
          <w:szCs w:val="24"/>
        </w:rPr>
        <w:t xml:space="preserve">are to note the requirements of </w:t>
      </w:r>
      <w:r w:rsidR="008A23D7">
        <w:rPr>
          <w:szCs w:val="24"/>
        </w:rPr>
        <w:t xml:space="preserve">SCC 53 of the </w:t>
      </w:r>
      <w:r w:rsidR="006D2465" w:rsidRPr="005271B8">
        <w:rPr>
          <w:szCs w:val="24"/>
        </w:rPr>
        <w:t>Special Condition</w:t>
      </w:r>
      <w:r w:rsidR="008A23D7">
        <w:rPr>
          <w:szCs w:val="24"/>
        </w:rPr>
        <w:t>s</w:t>
      </w:r>
      <w:r w:rsidR="006D2465" w:rsidRPr="005271B8">
        <w:rPr>
          <w:szCs w:val="24"/>
        </w:rPr>
        <w:t xml:space="preserve"> of Contract</w:t>
      </w:r>
      <w:r w:rsidR="006D2465">
        <w:rPr>
          <w:szCs w:val="24"/>
        </w:rPr>
        <w:t xml:space="preserve"> when completing the Aboriginal Participation Plan.</w:t>
      </w:r>
    </w:p>
    <w:p w14:paraId="5D7DD732" w14:textId="10F1AF35" w:rsidR="00C8548D" w:rsidRDefault="00C8548D" w:rsidP="00391A01">
      <w:pPr>
        <w:jc w:val="both"/>
      </w:pPr>
      <w:r>
        <w:t xml:space="preserve">As a minimum the Aboriginal Participation Plan </w:t>
      </w:r>
      <w:r w:rsidR="00F13F43">
        <w:t>must</w:t>
      </w:r>
      <w:r>
        <w:t xml:space="preserve"> include</w:t>
      </w:r>
      <w:r w:rsidR="00391A01">
        <w:t>:</w:t>
      </w:r>
    </w:p>
    <w:p w14:paraId="3FB570C1" w14:textId="4ADCA8CA" w:rsidR="00C8548D" w:rsidRDefault="00C8548D" w:rsidP="00626BDB">
      <w:pPr>
        <w:pStyle w:val="ListParagraph"/>
        <w:numPr>
          <w:ilvl w:val="0"/>
          <w:numId w:val="58"/>
        </w:numPr>
        <w:ind w:left="851" w:hanging="491"/>
        <w:contextualSpacing w:val="0"/>
      </w:pPr>
      <w:r>
        <w:t>Purpose and Scope</w:t>
      </w:r>
    </w:p>
    <w:p w14:paraId="2EB382EB" w14:textId="3E1B2E97" w:rsidR="00C8548D" w:rsidRDefault="00C8548D" w:rsidP="00626BDB">
      <w:pPr>
        <w:pStyle w:val="ListParagraph"/>
        <w:numPr>
          <w:ilvl w:val="0"/>
          <w:numId w:val="58"/>
        </w:numPr>
        <w:ind w:left="851" w:hanging="491"/>
        <w:contextualSpacing w:val="0"/>
      </w:pPr>
      <w:r>
        <w:t>Roles and Responsibilities</w:t>
      </w:r>
    </w:p>
    <w:p w14:paraId="37B22CF1" w14:textId="5A5424BA" w:rsidR="00C8548D" w:rsidRDefault="00C8548D" w:rsidP="00626BDB">
      <w:pPr>
        <w:pStyle w:val="ListParagraph"/>
        <w:numPr>
          <w:ilvl w:val="0"/>
          <w:numId w:val="58"/>
        </w:numPr>
        <w:ind w:left="851" w:hanging="491"/>
        <w:contextualSpacing w:val="0"/>
      </w:pPr>
      <w:r>
        <w:t>Number and details of Aboriginal Employment Opportunities</w:t>
      </w:r>
    </w:p>
    <w:p w14:paraId="4972DC89" w14:textId="1889AFCC" w:rsidR="00C8548D" w:rsidRDefault="00C8548D" w:rsidP="00626BDB">
      <w:pPr>
        <w:pStyle w:val="ListParagraph"/>
        <w:numPr>
          <w:ilvl w:val="0"/>
          <w:numId w:val="58"/>
        </w:numPr>
        <w:ind w:left="851" w:hanging="491"/>
        <w:contextualSpacing w:val="0"/>
      </w:pPr>
      <w:r>
        <w:t>Number and details of Aboriginal Trainee Opportunities</w:t>
      </w:r>
    </w:p>
    <w:p w14:paraId="56835C71" w14:textId="3CD4FF8E" w:rsidR="00C8548D" w:rsidRDefault="00C8548D" w:rsidP="00626BDB">
      <w:pPr>
        <w:pStyle w:val="ListParagraph"/>
        <w:numPr>
          <w:ilvl w:val="0"/>
          <w:numId w:val="58"/>
        </w:numPr>
        <w:ind w:left="851" w:hanging="491"/>
        <w:contextualSpacing w:val="0"/>
      </w:pPr>
      <w:r>
        <w:t>Aboriginal Business Opportunities</w:t>
      </w:r>
    </w:p>
    <w:p w14:paraId="087E51BE" w14:textId="1D91F173" w:rsidR="00C8548D" w:rsidRDefault="00C8548D" w:rsidP="00626BDB">
      <w:pPr>
        <w:pStyle w:val="ListParagraph"/>
        <w:numPr>
          <w:ilvl w:val="0"/>
          <w:numId w:val="59"/>
        </w:numPr>
        <w:contextualSpacing w:val="0"/>
      </w:pPr>
      <w:r>
        <w:t xml:space="preserve">List of works for </w:t>
      </w:r>
      <w:r w:rsidR="00391A01">
        <w:t>A</w:t>
      </w:r>
      <w:r>
        <w:t>boriginal business</w:t>
      </w:r>
      <w:r w:rsidR="00391A01">
        <w:t>es</w:t>
      </w:r>
    </w:p>
    <w:p w14:paraId="71128EB5" w14:textId="02E895A8" w:rsidR="00C8548D" w:rsidRDefault="00C8548D" w:rsidP="00626BDB">
      <w:pPr>
        <w:pStyle w:val="ListParagraph"/>
        <w:numPr>
          <w:ilvl w:val="0"/>
          <w:numId w:val="59"/>
        </w:numPr>
        <w:contextualSpacing w:val="0"/>
      </w:pPr>
      <w:r>
        <w:t xml:space="preserve">Value of works for </w:t>
      </w:r>
      <w:r w:rsidR="00391A01">
        <w:t>A</w:t>
      </w:r>
      <w:r>
        <w:t>boriginal business</w:t>
      </w:r>
      <w:r w:rsidR="00391A01">
        <w:t>es</w:t>
      </w:r>
    </w:p>
    <w:p w14:paraId="6FF9A7CB" w14:textId="1295A42D" w:rsidR="00EC46BE" w:rsidRDefault="00EC46BE" w:rsidP="00D537B6">
      <w:pPr>
        <w:pStyle w:val="ListParagraph"/>
        <w:numPr>
          <w:ilvl w:val="0"/>
          <w:numId w:val="59"/>
        </w:numPr>
        <w:ind w:left="1208" w:hanging="357"/>
        <w:contextualSpacing w:val="0"/>
      </w:pPr>
      <w:r w:rsidRPr="00391A01">
        <w:rPr>
          <w:rFonts w:cs="Helvetica"/>
        </w:rPr>
        <w:t xml:space="preserve">Details of how Aboriginal businesses will be selected such that the benefit to Aboriginal people will be maximised, including the extent of Aboriginal people in key </w:t>
      </w:r>
      <w:r w:rsidR="00391A01" w:rsidRPr="00391A01">
        <w:rPr>
          <w:rFonts w:cs="Helvetica"/>
        </w:rPr>
        <w:t>m</w:t>
      </w:r>
      <w:r w:rsidRPr="00391A01">
        <w:rPr>
          <w:rFonts w:cs="Helvetica"/>
        </w:rPr>
        <w:t>anagement roles within these businesses</w:t>
      </w:r>
    </w:p>
    <w:p w14:paraId="3273B492" w14:textId="3DBB8130" w:rsidR="00D537B6" w:rsidRDefault="00D537B6" w:rsidP="00D537B6">
      <w:pPr>
        <w:pStyle w:val="ListParagraph"/>
        <w:numPr>
          <w:ilvl w:val="0"/>
          <w:numId w:val="58"/>
        </w:numPr>
        <w:ind w:left="851" w:hanging="491"/>
        <w:contextualSpacing w:val="0"/>
      </w:pPr>
      <w:r>
        <w:t>Local and Regional Engagement</w:t>
      </w:r>
    </w:p>
    <w:p w14:paraId="1BE30E06" w14:textId="148CC0E5" w:rsidR="00D537B6" w:rsidRDefault="00D537B6" w:rsidP="00D537B6">
      <w:pPr>
        <w:pStyle w:val="ListParagraph"/>
        <w:numPr>
          <w:ilvl w:val="0"/>
          <w:numId w:val="59"/>
        </w:numPr>
        <w:contextualSpacing w:val="0"/>
      </w:pPr>
      <w:r>
        <w:t>Details of how the Tenderer will engage and seek to utilise:</w:t>
      </w:r>
    </w:p>
    <w:p w14:paraId="709DAC81" w14:textId="3A559A7E" w:rsidR="00D537B6" w:rsidRDefault="00D537B6" w:rsidP="00D537B6">
      <w:pPr>
        <w:pStyle w:val="ListParagraph"/>
        <w:numPr>
          <w:ilvl w:val="1"/>
          <w:numId w:val="59"/>
        </w:numPr>
        <w:ind w:left="1548" w:hanging="357"/>
        <w:contextualSpacing w:val="0"/>
      </w:pPr>
      <w:r>
        <w:t>Local Aboriginal Persons and Regional Aboriginal Persons</w:t>
      </w:r>
    </w:p>
    <w:p w14:paraId="6BEFD722" w14:textId="43BF1354" w:rsidR="00D537B6" w:rsidRDefault="00D537B6" w:rsidP="00D537B6">
      <w:pPr>
        <w:pStyle w:val="ListParagraph"/>
        <w:numPr>
          <w:ilvl w:val="1"/>
          <w:numId w:val="59"/>
        </w:numPr>
        <w:ind w:left="1548" w:hanging="357"/>
        <w:contextualSpacing w:val="0"/>
      </w:pPr>
      <w:r>
        <w:rPr>
          <w:rFonts w:cs="Helvetica"/>
        </w:rPr>
        <w:t>Aboriginal Businesses within the Defined Region</w:t>
      </w:r>
    </w:p>
    <w:p w14:paraId="57A70244" w14:textId="00E3F667" w:rsidR="00C8548D" w:rsidRDefault="00C8548D" w:rsidP="00626BDB">
      <w:pPr>
        <w:pStyle w:val="ListParagraph"/>
        <w:numPr>
          <w:ilvl w:val="0"/>
          <w:numId w:val="58"/>
        </w:numPr>
        <w:ind w:left="851" w:hanging="491"/>
        <w:contextualSpacing w:val="0"/>
      </w:pPr>
      <w:r>
        <w:t>Implementation Planning</w:t>
      </w:r>
    </w:p>
    <w:p w14:paraId="3D0EDDB8" w14:textId="7AB53835" w:rsidR="00C8548D" w:rsidRDefault="00C8548D" w:rsidP="00626BDB">
      <w:pPr>
        <w:pStyle w:val="ListParagraph"/>
        <w:numPr>
          <w:ilvl w:val="0"/>
          <w:numId w:val="59"/>
        </w:numPr>
        <w:contextualSpacing w:val="0"/>
      </w:pPr>
      <w:r>
        <w:t>Confirmation of Aboriginal Background</w:t>
      </w:r>
    </w:p>
    <w:p w14:paraId="7E5CAEB6" w14:textId="796E503F" w:rsidR="00C8548D" w:rsidRDefault="00C8548D" w:rsidP="00626BDB">
      <w:pPr>
        <w:pStyle w:val="ListParagraph"/>
        <w:numPr>
          <w:ilvl w:val="0"/>
          <w:numId w:val="59"/>
        </w:numPr>
        <w:contextualSpacing w:val="0"/>
      </w:pPr>
      <w:r>
        <w:t>Pre-Employment Training and Support</w:t>
      </w:r>
    </w:p>
    <w:p w14:paraId="44A77846" w14:textId="3DFDD472" w:rsidR="00C8548D" w:rsidRDefault="00C8548D" w:rsidP="00626BDB">
      <w:pPr>
        <w:pStyle w:val="ListParagraph"/>
        <w:numPr>
          <w:ilvl w:val="0"/>
          <w:numId w:val="59"/>
        </w:numPr>
        <w:contextualSpacing w:val="0"/>
      </w:pPr>
      <w:r>
        <w:t>Recruitment</w:t>
      </w:r>
    </w:p>
    <w:p w14:paraId="67BDEE84" w14:textId="264DDE9F" w:rsidR="00C8548D" w:rsidRDefault="00C8548D" w:rsidP="00626BDB">
      <w:pPr>
        <w:pStyle w:val="ListParagraph"/>
        <w:numPr>
          <w:ilvl w:val="0"/>
          <w:numId w:val="59"/>
        </w:numPr>
        <w:contextualSpacing w:val="0"/>
      </w:pPr>
      <w:r>
        <w:t>Employment</w:t>
      </w:r>
    </w:p>
    <w:p w14:paraId="7C743D07" w14:textId="175418FB" w:rsidR="00C8548D" w:rsidRDefault="00C8548D" w:rsidP="00626BDB">
      <w:pPr>
        <w:pStyle w:val="ListParagraph"/>
        <w:numPr>
          <w:ilvl w:val="0"/>
          <w:numId w:val="59"/>
        </w:numPr>
        <w:contextualSpacing w:val="0"/>
      </w:pPr>
      <w:r>
        <w:t>On the job training and Support</w:t>
      </w:r>
    </w:p>
    <w:p w14:paraId="12563825" w14:textId="4217B80F" w:rsidR="00C8548D" w:rsidRDefault="00C8548D" w:rsidP="00626BDB">
      <w:pPr>
        <w:pStyle w:val="ListParagraph"/>
        <w:numPr>
          <w:ilvl w:val="0"/>
          <w:numId w:val="59"/>
        </w:numPr>
        <w:contextualSpacing w:val="0"/>
      </w:pPr>
      <w:r>
        <w:t>Subcontracting Strategy</w:t>
      </w:r>
    </w:p>
    <w:p w14:paraId="10B4AE00" w14:textId="5D70CDAA" w:rsidR="00C8548D" w:rsidRDefault="00C8548D" w:rsidP="00626BDB">
      <w:pPr>
        <w:pStyle w:val="ListParagraph"/>
        <w:numPr>
          <w:ilvl w:val="0"/>
          <w:numId w:val="59"/>
        </w:numPr>
        <w:contextualSpacing w:val="0"/>
      </w:pPr>
      <w:r>
        <w:t>Stakeholder involvement</w:t>
      </w:r>
    </w:p>
    <w:p w14:paraId="7E83DF35" w14:textId="42CCDE6A" w:rsidR="00C8548D" w:rsidRDefault="00C8548D" w:rsidP="00626BDB">
      <w:pPr>
        <w:pStyle w:val="ListParagraph"/>
        <w:numPr>
          <w:ilvl w:val="0"/>
          <w:numId w:val="59"/>
        </w:numPr>
        <w:contextualSpacing w:val="0"/>
      </w:pPr>
      <w:r>
        <w:t>Communication Process</w:t>
      </w:r>
    </w:p>
    <w:p w14:paraId="2416F0B6" w14:textId="0D639FCF" w:rsidR="00C8548D" w:rsidRDefault="00C8548D" w:rsidP="00626BDB">
      <w:pPr>
        <w:pStyle w:val="ListParagraph"/>
        <w:numPr>
          <w:ilvl w:val="0"/>
          <w:numId w:val="59"/>
        </w:numPr>
        <w:contextualSpacing w:val="0"/>
      </w:pPr>
      <w:r>
        <w:t>Cultural Sensitivity</w:t>
      </w:r>
    </w:p>
    <w:p w14:paraId="1F1D44B8" w14:textId="28E202CA" w:rsidR="00C8548D" w:rsidRDefault="00C8548D" w:rsidP="00626BDB">
      <w:pPr>
        <w:pStyle w:val="ListParagraph"/>
        <w:numPr>
          <w:ilvl w:val="0"/>
          <w:numId w:val="59"/>
        </w:numPr>
        <w:contextualSpacing w:val="0"/>
      </w:pPr>
      <w:r>
        <w:t>Risk and Opportunities</w:t>
      </w:r>
    </w:p>
    <w:p w14:paraId="40E20F13" w14:textId="0759E1BD" w:rsidR="00C8548D" w:rsidRDefault="00C8548D" w:rsidP="00626BDB">
      <w:pPr>
        <w:pStyle w:val="ListParagraph"/>
        <w:numPr>
          <w:ilvl w:val="0"/>
          <w:numId w:val="58"/>
        </w:numPr>
        <w:ind w:left="851" w:hanging="491"/>
        <w:contextualSpacing w:val="0"/>
      </w:pPr>
      <w:r>
        <w:t>Measurement, Evaluation and Review</w:t>
      </w:r>
    </w:p>
    <w:p w14:paraId="3B6929A3" w14:textId="4DF1CECF" w:rsidR="00C8548D" w:rsidRDefault="00C8548D" w:rsidP="00626BDB">
      <w:pPr>
        <w:pStyle w:val="ListParagraph"/>
        <w:numPr>
          <w:ilvl w:val="0"/>
          <w:numId w:val="59"/>
        </w:numPr>
        <w:contextualSpacing w:val="0"/>
      </w:pPr>
      <w:r>
        <w:t xml:space="preserve">Measurement, Evaluation and Review of Aboriginal Participation </w:t>
      </w:r>
    </w:p>
    <w:p w14:paraId="4C6F34F8" w14:textId="3347F478" w:rsidR="00C8548D" w:rsidRDefault="00C8548D" w:rsidP="00626BDB">
      <w:pPr>
        <w:pStyle w:val="ListParagraph"/>
        <w:numPr>
          <w:ilvl w:val="0"/>
          <w:numId w:val="59"/>
        </w:numPr>
        <w:contextualSpacing w:val="0"/>
      </w:pPr>
      <w:r>
        <w:t>Remediation/Contingency Plan</w:t>
      </w:r>
    </w:p>
    <w:p w14:paraId="614FF75E" w14:textId="1CFD0F7D" w:rsidR="00C8548D" w:rsidRDefault="00C8548D" w:rsidP="00626BDB">
      <w:pPr>
        <w:pStyle w:val="ListParagraph"/>
        <w:numPr>
          <w:ilvl w:val="0"/>
          <w:numId w:val="59"/>
        </w:numPr>
        <w:contextualSpacing w:val="0"/>
      </w:pPr>
      <w:r>
        <w:t>Documentation</w:t>
      </w:r>
    </w:p>
    <w:p w14:paraId="53AB8904" w14:textId="26D0EDCE" w:rsidR="00321A48" w:rsidRDefault="00321A48" w:rsidP="00CD4735"/>
    <w:p w14:paraId="4FB41826" w14:textId="77777777" w:rsidR="00321A48" w:rsidRDefault="00321A48" w:rsidP="00321A48">
      <w:pPr>
        <w:keepNext/>
        <w:keepLines/>
      </w:pPr>
      <w:r>
        <w:lastRenderedPageBreak/>
        <w:t>In this Schedule G:</w:t>
      </w:r>
    </w:p>
    <w:p w14:paraId="4B0F40A5" w14:textId="77777777" w:rsidR="00321A48" w:rsidRDefault="00321A48" w:rsidP="00321A48">
      <w:pPr>
        <w:pStyle w:val="ListParagraph"/>
        <w:keepNext/>
        <w:keepLines/>
        <w:numPr>
          <w:ilvl w:val="0"/>
          <w:numId w:val="63"/>
        </w:numPr>
        <w:ind w:left="851" w:hanging="491"/>
        <w:contextualSpacing w:val="0"/>
      </w:pPr>
      <w:r w:rsidRPr="0079745C">
        <w:rPr>
          <w:b/>
        </w:rPr>
        <w:t>Local Aboriginal Person</w:t>
      </w:r>
      <w:r>
        <w:t xml:space="preserve"> means an Aboriginal Person who is a member of a:</w:t>
      </w:r>
    </w:p>
    <w:p w14:paraId="232FE7CA" w14:textId="77777777" w:rsidR="00321A48" w:rsidRDefault="00321A48" w:rsidP="00321A48">
      <w:pPr>
        <w:pStyle w:val="ListParagraph"/>
        <w:numPr>
          <w:ilvl w:val="0"/>
          <w:numId w:val="64"/>
        </w:numPr>
        <w:ind w:left="1418" w:hanging="567"/>
        <w:contextualSpacing w:val="0"/>
      </w:pPr>
      <w:r>
        <w:t>group determined to hold native title in accordance with an approved determination of native title; or</w:t>
      </w:r>
    </w:p>
    <w:p w14:paraId="7FDBEECB" w14:textId="77777777" w:rsidR="00321A48" w:rsidRDefault="00321A48" w:rsidP="00321A48">
      <w:pPr>
        <w:pStyle w:val="ListParagraph"/>
        <w:numPr>
          <w:ilvl w:val="0"/>
          <w:numId w:val="64"/>
        </w:numPr>
        <w:ind w:left="1418" w:hanging="567"/>
        <w:contextualSpacing w:val="0"/>
      </w:pPr>
      <w:r>
        <w:t xml:space="preserve">native title group in relation to a native title determination application that is entered on the Register of Native Title Claims in accordance with Part 7 of the </w:t>
      </w:r>
      <w:r w:rsidRPr="0079745C">
        <w:rPr>
          <w:i/>
        </w:rPr>
        <w:t>Native Title Act 1993</w:t>
      </w:r>
      <w:r>
        <w:t xml:space="preserve"> (Cth),</w:t>
      </w:r>
    </w:p>
    <w:p w14:paraId="3364EDB7" w14:textId="77777777" w:rsidR="00321A48" w:rsidRDefault="00321A48" w:rsidP="00321A48">
      <w:pPr>
        <w:ind w:left="851"/>
      </w:pPr>
      <w:r>
        <w:t>in relation to the area where the Works are to be undertaken.</w:t>
      </w:r>
    </w:p>
    <w:p w14:paraId="420044A5" w14:textId="3F76270E" w:rsidR="00321A48" w:rsidRDefault="00321A48" w:rsidP="00321A48">
      <w:pPr>
        <w:pStyle w:val="ListParagraph"/>
        <w:numPr>
          <w:ilvl w:val="0"/>
          <w:numId w:val="63"/>
        </w:numPr>
        <w:ind w:left="851" w:hanging="491"/>
        <w:contextualSpacing w:val="0"/>
        <w:rPr>
          <w:b/>
        </w:rPr>
      </w:pPr>
      <w:r>
        <w:rPr>
          <w:b/>
        </w:rPr>
        <w:t>Defined Region</w:t>
      </w:r>
      <w:r w:rsidRPr="00B81350">
        <w:t xml:space="preserve"> </w:t>
      </w:r>
      <w:r w:rsidRPr="00375BF3">
        <w:t>means</w:t>
      </w:r>
      <w:r w:rsidRPr="00B81350">
        <w:t xml:space="preserve"> </w:t>
      </w:r>
      <w:r w:rsidRPr="00375BF3">
        <w:t>the</w:t>
      </w:r>
      <w:r>
        <w:t xml:space="preserve"> </w:t>
      </w:r>
      <w:r>
        <w:rPr>
          <w:bCs/>
          <w:highlight w:val="cyan"/>
        </w:rPr>
        <w:fldChar w:fldCharType="begin">
          <w:ffData>
            <w:name w:val=""/>
            <w:enabled/>
            <w:calcOnExit w:val="0"/>
            <w:textInput>
              <w:default w:val="[insert region]"/>
            </w:textInput>
          </w:ffData>
        </w:fldChar>
      </w:r>
      <w:r>
        <w:rPr>
          <w:bCs/>
          <w:highlight w:val="cyan"/>
        </w:rPr>
        <w:instrText xml:space="preserve"> FORMTEXT </w:instrText>
      </w:r>
      <w:r>
        <w:rPr>
          <w:bCs/>
          <w:highlight w:val="cyan"/>
        </w:rPr>
      </w:r>
      <w:r>
        <w:rPr>
          <w:bCs/>
          <w:highlight w:val="cyan"/>
        </w:rPr>
        <w:fldChar w:fldCharType="separate"/>
      </w:r>
      <w:r w:rsidR="00A375FA">
        <w:rPr>
          <w:bCs/>
          <w:noProof/>
          <w:highlight w:val="cyan"/>
        </w:rPr>
        <w:t>[insert region]</w:t>
      </w:r>
      <w:r>
        <w:rPr>
          <w:bCs/>
          <w:highlight w:val="cyan"/>
        </w:rPr>
        <w:fldChar w:fldCharType="end"/>
      </w:r>
      <w:r w:rsidRPr="00375BF3">
        <w:t xml:space="preserve"> </w:t>
      </w:r>
      <w:r>
        <w:t xml:space="preserve">region </w:t>
      </w:r>
      <w:r w:rsidRPr="00375BF3">
        <w:t xml:space="preserve">as defined in Schedule 1 of the </w:t>
      </w:r>
      <w:r w:rsidRPr="00375BF3">
        <w:rPr>
          <w:i/>
        </w:rPr>
        <w:t>Regional Development Commissions Act 1993</w:t>
      </w:r>
      <w:r w:rsidRPr="00375BF3">
        <w:t xml:space="preserve"> (WA</w:t>
      </w:r>
      <w:r>
        <w:t>).</w:t>
      </w:r>
    </w:p>
    <w:p w14:paraId="1F564C81" w14:textId="77777777" w:rsidR="00321A48" w:rsidRPr="00375BF3" w:rsidRDefault="00321A48" w:rsidP="00321A48">
      <w:pPr>
        <w:pStyle w:val="ListParagraph"/>
        <w:numPr>
          <w:ilvl w:val="0"/>
          <w:numId w:val="63"/>
        </w:numPr>
        <w:ind w:left="851" w:hanging="491"/>
        <w:contextualSpacing w:val="0"/>
        <w:rPr>
          <w:b/>
        </w:rPr>
      </w:pPr>
      <w:r w:rsidRPr="00375BF3">
        <w:rPr>
          <w:b/>
        </w:rPr>
        <w:t xml:space="preserve">Regional Aboriginal Person </w:t>
      </w:r>
      <w:r w:rsidRPr="00375BF3">
        <w:t>means an Aboriginal Person who identifies as such and is accepted as such by an Aboriginal community living within</w:t>
      </w:r>
      <w:r>
        <w:t xml:space="preserve"> the Defined Region</w:t>
      </w:r>
      <w:r w:rsidRPr="00375BF3">
        <w:t>, but excludes a Local Aboriginal Person.</w:t>
      </w:r>
    </w:p>
    <w:p w14:paraId="4CC1AD2E" w14:textId="77777777" w:rsidR="00321A48" w:rsidRDefault="00321A48" w:rsidP="00321A48">
      <w:pPr>
        <w:pStyle w:val="ListParagraph"/>
        <w:numPr>
          <w:ilvl w:val="0"/>
          <w:numId w:val="63"/>
        </w:numPr>
        <w:ind w:left="851" w:hanging="491"/>
        <w:contextualSpacing w:val="0"/>
      </w:pPr>
      <w:r w:rsidRPr="00375BF3">
        <w:t xml:space="preserve">Words and expressions </w:t>
      </w:r>
      <w:r>
        <w:t xml:space="preserve">used in this Schedule and </w:t>
      </w:r>
      <w:r w:rsidRPr="00375BF3">
        <w:t xml:space="preserve">defined in the </w:t>
      </w:r>
      <w:r w:rsidRPr="00375BF3">
        <w:rPr>
          <w:i/>
        </w:rPr>
        <w:t>Native Title Act 1993</w:t>
      </w:r>
      <w:r w:rsidRPr="00375BF3">
        <w:t xml:space="preserve"> (Cth) including </w:t>
      </w:r>
      <w:r w:rsidRPr="00375BF3">
        <w:rPr>
          <w:b/>
        </w:rPr>
        <w:t>approved determination of native title</w:t>
      </w:r>
      <w:r w:rsidRPr="00375BF3">
        <w:t xml:space="preserve">, </w:t>
      </w:r>
      <w:r w:rsidRPr="00375BF3">
        <w:rPr>
          <w:b/>
        </w:rPr>
        <w:t>native title</w:t>
      </w:r>
      <w:r w:rsidRPr="00375BF3">
        <w:t xml:space="preserve">, </w:t>
      </w:r>
      <w:r w:rsidRPr="00375BF3">
        <w:rPr>
          <w:b/>
        </w:rPr>
        <w:t>native title claim group</w:t>
      </w:r>
      <w:r w:rsidRPr="00375BF3">
        <w:t xml:space="preserve">, </w:t>
      </w:r>
      <w:r w:rsidRPr="00375BF3">
        <w:rPr>
          <w:b/>
        </w:rPr>
        <w:t>native title determination application</w:t>
      </w:r>
      <w:r w:rsidRPr="00375BF3">
        <w:t xml:space="preserve"> and </w:t>
      </w:r>
      <w:r w:rsidRPr="00375BF3">
        <w:rPr>
          <w:b/>
        </w:rPr>
        <w:t>Register of Native Title Claims</w:t>
      </w:r>
      <w:r w:rsidRPr="00375BF3">
        <w:t xml:space="preserve"> have the same meaning as in that Act.</w:t>
      </w:r>
    </w:p>
    <w:p w14:paraId="34909F48" w14:textId="77777777" w:rsidR="00321A48" w:rsidRDefault="00321A48" w:rsidP="00321A48">
      <w:r w:rsidRPr="00135BA9">
        <w:t xml:space="preserve">The Aboriginal Participation Plan submitted by the </w:t>
      </w:r>
      <w:r>
        <w:t xml:space="preserve">Tenderer </w:t>
      </w:r>
      <w:r w:rsidRPr="00135BA9">
        <w:t xml:space="preserve">and approved by </w:t>
      </w:r>
      <w:r>
        <w:t>the Principal</w:t>
      </w:r>
      <w:r w:rsidRPr="00135BA9">
        <w:t xml:space="preserve"> will be included in </w:t>
      </w:r>
      <w:r>
        <w:t>the Contract</w:t>
      </w:r>
      <w:r w:rsidRPr="00135BA9">
        <w:t>.</w:t>
      </w:r>
    </w:p>
    <w:p w14:paraId="2B3B613A" w14:textId="196D8BD5" w:rsidR="00321A48" w:rsidRPr="000E1508" w:rsidRDefault="00321A48" w:rsidP="000E1508">
      <w:pPr>
        <w:spacing w:after="200" w:line="276" w:lineRule="auto"/>
        <w:rPr>
          <w:rFonts w:cs="Helvetica"/>
        </w:rPr>
      </w:pPr>
      <w:r w:rsidRPr="000E1508">
        <w:rPr>
          <w:rFonts w:cs="Helvetica"/>
          <w:highlight w:val="cyan"/>
        </w:rPr>
        <w:t xml:space="preserve">NOTE: </w:t>
      </w:r>
      <w:r w:rsidR="000E1508" w:rsidRPr="000E1508">
        <w:rPr>
          <w:rFonts w:cs="Helvetica"/>
          <w:highlight w:val="cyan"/>
        </w:rPr>
        <w:t xml:space="preserve"> </w:t>
      </w:r>
      <w:r w:rsidR="000E1508">
        <w:rPr>
          <w:rFonts w:cs="Helvetica"/>
          <w:highlight w:val="cyan"/>
        </w:rPr>
        <w:t>I</w:t>
      </w:r>
      <w:r w:rsidRPr="000E1508">
        <w:rPr>
          <w:rFonts w:cs="Helvetica"/>
          <w:highlight w:val="cyan"/>
        </w:rPr>
        <w:t>nsert in clause (ii</w:t>
      </w:r>
      <w:r w:rsidRPr="000E1508">
        <w:rPr>
          <w:highlight w:val="cyan"/>
        </w:rPr>
        <w:t>)</w:t>
      </w:r>
      <w:r w:rsidRPr="000E1508">
        <w:rPr>
          <w:rFonts w:cs="Helvetica"/>
          <w:highlight w:val="cyan"/>
        </w:rPr>
        <w:t xml:space="preserve"> </w:t>
      </w:r>
      <w:r w:rsidRPr="000E1508">
        <w:rPr>
          <w:highlight w:val="cyan"/>
        </w:rPr>
        <w:t>above</w:t>
      </w:r>
      <w:r w:rsidRPr="000E1508">
        <w:rPr>
          <w:rFonts w:cs="Helvetica"/>
          <w:highlight w:val="cyan"/>
        </w:rPr>
        <w:t>, the relevant regional boundary with reference to the relevant local government district below.  Delete this note before finalising the Tender.</w:t>
      </w:r>
    </w:p>
    <w:p w14:paraId="200DC045" w14:textId="77777777"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Gascoyne region</w:t>
      </w:r>
      <w:r w:rsidRPr="000E1508">
        <w:rPr>
          <w:sz w:val="20"/>
          <w:highlight w:val="cyan"/>
        </w:rPr>
        <w:t>: The local government districts of Carnarvon, Exmouth, Shark Bay and Upper Gascoyne.</w:t>
      </w:r>
    </w:p>
    <w:p w14:paraId="4A95D482" w14:textId="77777777"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Goldfields Esperance region</w:t>
      </w:r>
      <w:r w:rsidRPr="000E1508">
        <w:rPr>
          <w:sz w:val="20"/>
          <w:highlight w:val="cyan"/>
        </w:rPr>
        <w:t>: The local government districts of Coolgardie, Dundas, Esperance, Kalgoorlie Boulder, Laverton, Leonora, Menzies, Ngaanyatjarraku, Ravensthorpe and Wiluna.</w:t>
      </w:r>
    </w:p>
    <w:p w14:paraId="710656F7" w14:textId="77777777"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Great Southern region</w:t>
      </w:r>
      <w:r w:rsidRPr="000E1508">
        <w:rPr>
          <w:sz w:val="20"/>
          <w:highlight w:val="cyan"/>
        </w:rPr>
        <w:t xml:space="preserve">: The local government districts of Albany (Town), Albany (Shire), Broomehill, Cranbrook, Denmark, Gnowangerup, Jerramungup, Katanning, Kent, Kojonup, Plantagenet, Tambellup and Woodanilling. </w:t>
      </w:r>
    </w:p>
    <w:p w14:paraId="1B433679" w14:textId="77777777"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Kimberley region</w:t>
      </w:r>
      <w:r w:rsidRPr="000E1508">
        <w:rPr>
          <w:sz w:val="20"/>
          <w:highlight w:val="cyan"/>
        </w:rPr>
        <w:t>: The local government districts of Broome, Derby West Kimberley, Halls Creek and Wyndham East Kimberley.</w:t>
      </w:r>
    </w:p>
    <w:p w14:paraId="7C8D736E" w14:textId="3838BF2C"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Mid-West region</w:t>
      </w:r>
      <w:r w:rsidRPr="000E1508">
        <w:rPr>
          <w:sz w:val="20"/>
          <w:highlight w:val="cyan"/>
        </w:rPr>
        <w:t xml:space="preserve">: The local government districts of Carnamah, Chapman Valley, Coorow, Cue, Geraldton, Greenough, Irwin, Meekatharra, Mingenew, Morawa, Mt. Magnet, Mullewa, Murchison, Northampton, Perenjori, Sandstone, Three Springs and Yalgoo. </w:t>
      </w:r>
    </w:p>
    <w:p w14:paraId="59923AFF" w14:textId="77777777"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Peel region</w:t>
      </w:r>
      <w:r w:rsidRPr="000E1508">
        <w:rPr>
          <w:sz w:val="20"/>
          <w:highlight w:val="cyan"/>
        </w:rPr>
        <w:t xml:space="preserve">: The local government districts of Boddington, Mandurah, Murray, Serpentine Jarrahdale and Waroona. </w:t>
      </w:r>
    </w:p>
    <w:p w14:paraId="59EE222D" w14:textId="77777777"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Pilbara region</w:t>
      </w:r>
      <w:r w:rsidRPr="000E1508">
        <w:rPr>
          <w:sz w:val="20"/>
          <w:highlight w:val="cyan"/>
        </w:rPr>
        <w:t>: The local government districts of Ashburton, East Pilbara, Port Hedland and Roebourne.</w:t>
      </w:r>
    </w:p>
    <w:p w14:paraId="1FA1F483" w14:textId="77777777"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South West region</w:t>
      </w:r>
      <w:r w:rsidRPr="000E1508">
        <w:rPr>
          <w:sz w:val="20"/>
          <w:highlight w:val="cyan"/>
        </w:rPr>
        <w:t xml:space="preserve">: The local government districts of Augusta Margaret River, Boyup Brook, Bridgetown Greenbushes, Bunbury, Busselton, Capel, Collie, Dardanup, Donnybrook Balingup, Harvey, Manjimup and Nannup. </w:t>
      </w:r>
    </w:p>
    <w:p w14:paraId="383FD1AD" w14:textId="232E091A"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Wheatbelt region</w:t>
      </w:r>
      <w:r w:rsidRPr="000E1508">
        <w:rPr>
          <w:sz w:val="20"/>
          <w:highlight w:val="cyan"/>
        </w:rPr>
        <w:t>: The local government districts of Beverley, Brookton, Bruce Rock, Chittering, Corrigin, Cuballing, Cunderdin, Dandaragan, Dalwallinu, Dowerin, Dumbleyung, Gingin, Goomalling, Kellerberrin, Kondinin, Koorda, Kulin, Lake Grace, Merredin, Moora, Mt. Marshall, Mukinbudin, Narembeen, Narrogin (Town), Narrogin (Shire), Northam (Town), Northam (Shire), Nungarin, Pingelly, Quairading, Tammin, Toodyay, Trayning, Victoria Plains,</w:t>
      </w:r>
      <w:r w:rsidRPr="000E1508">
        <w:rPr>
          <w:rFonts w:cs="Helvetica"/>
          <w:sz w:val="20"/>
          <w:highlight w:val="cyan"/>
        </w:rPr>
        <w:t xml:space="preserve"> Wagin, Wandering, West Arthur, Westonia, Wickepin, Williams, Wongan Ballidu, Wyalkatchem, Yilgarn and York.]</w:t>
      </w:r>
    </w:p>
    <w:p w14:paraId="2F55050A" w14:textId="77777777" w:rsidR="00C8548D" w:rsidRDefault="00C8548D" w:rsidP="00321A48">
      <w:r>
        <w:br w:type="page"/>
      </w:r>
    </w:p>
    <w:p w14:paraId="6BAF1FD4" w14:textId="77777777" w:rsidR="005271B8" w:rsidRPr="00BD2D5D" w:rsidRDefault="005271B8" w:rsidP="00BD697B">
      <w:pPr>
        <w:pStyle w:val="Heading1"/>
      </w:pPr>
      <w:bookmarkStart w:id="336" w:name="_Toc197514916"/>
      <w:r w:rsidRPr="00BD2D5D">
        <w:lastRenderedPageBreak/>
        <w:t>TENDER SCHEDULE</w:t>
      </w:r>
      <w:r>
        <w:t xml:space="preserve"> G</w:t>
      </w:r>
      <w:r w:rsidR="002B4CC0">
        <w:t>, PART 2</w:t>
      </w:r>
      <w:r>
        <w:t xml:space="preserve"> </w:t>
      </w:r>
      <w:r w:rsidRPr="00BD2D5D">
        <w:t xml:space="preserve">– </w:t>
      </w:r>
      <w:r>
        <w:t>ABORIGINAL PARTICIPATION PRICE PREFE</w:t>
      </w:r>
      <w:r w:rsidR="009F3EC5">
        <w:t>RE</w:t>
      </w:r>
      <w:r>
        <w:t>NCES</w:t>
      </w:r>
      <w:bookmarkEnd w:id="336"/>
    </w:p>
    <w:p w14:paraId="386507FE" w14:textId="6D1B0D74" w:rsidR="00C8548D" w:rsidRPr="005271B8" w:rsidRDefault="00D0798C" w:rsidP="00EA385B">
      <w:pPr>
        <w:spacing w:before="120"/>
        <w:rPr>
          <w:szCs w:val="24"/>
        </w:rPr>
      </w:pPr>
      <w:r>
        <w:rPr>
          <w:szCs w:val="24"/>
        </w:rPr>
        <w:t>The Principal</w:t>
      </w:r>
      <w:r w:rsidR="00C8548D" w:rsidRPr="005271B8">
        <w:rPr>
          <w:szCs w:val="24"/>
        </w:rPr>
        <w:t xml:space="preserve"> provides price preferences to Tenderers committing to achieving Aboriginal Participation targets. The preference applies to employment of </w:t>
      </w:r>
      <w:r w:rsidR="00D77017">
        <w:rPr>
          <w:szCs w:val="24"/>
        </w:rPr>
        <w:t xml:space="preserve">Aboriginal Persons </w:t>
      </w:r>
      <w:r w:rsidR="00C8548D" w:rsidRPr="005271B8">
        <w:rPr>
          <w:szCs w:val="24"/>
        </w:rPr>
        <w:t>and works undertaken by Aboriginal Businesses resulting from the delivery of the Contract</w:t>
      </w:r>
      <w:r w:rsidR="00C8548D" w:rsidRPr="005271B8">
        <w:t>.</w:t>
      </w:r>
    </w:p>
    <w:p w14:paraId="16F07E68" w14:textId="5EBC6EE0" w:rsidR="00C8548D" w:rsidRPr="005271B8" w:rsidRDefault="00C8548D" w:rsidP="00EA385B">
      <w:pPr>
        <w:spacing w:before="120"/>
        <w:rPr>
          <w:szCs w:val="24"/>
        </w:rPr>
      </w:pPr>
      <w:r w:rsidRPr="005271B8">
        <w:rPr>
          <w:szCs w:val="24"/>
        </w:rPr>
        <w:t xml:space="preserve">When comparing compliant Tenders, </w:t>
      </w:r>
      <w:r w:rsidR="00D0798C">
        <w:rPr>
          <w:szCs w:val="24"/>
        </w:rPr>
        <w:t>the Principal</w:t>
      </w:r>
      <w:r w:rsidRPr="005271B8">
        <w:rPr>
          <w:szCs w:val="24"/>
        </w:rPr>
        <w:t xml:space="preserve"> will reduce the price of a Tender, for evaluation purposes only, by 20%, of the value of Total Work Hours to be provided by Aboriginal Persons and for the value of goods or services to be provided or works to be undertaken by Aboriginal Business</w:t>
      </w:r>
      <w:r w:rsidR="00AB7783">
        <w:rPr>
          <w:szCs w:val="24"/>
        </w:rPr>
        <w:t>es</w:t>
      </w:r>
      <w:r w:rsidRPr="005271B8">
        <w:rPr>
          <w:szCs w:val="24"/>
        </w:rPr>
        <w:t>. The price prefere</w:t>
      </w:r>
      <w:r w:rsidR="00AA26B0">
        <w:rPr>
          <w:szCs w:val="24"/>
        </w:rPr>
        <w:t xml:space="preserve">nce is calculated by </w:t>
      </w:r>
      <w:r w:rsidR="00D0798C">
        <w:rPr>
          <w:szCs w:val="24"/>
        </w:rPr>
        <w:t>the Principal</w:t>
      </w:r>
      <w:r w:rsidR="00AA26B0">
        <w:rPr>
          <w:szCs w:val="24"/>
        </w:rPr>
        <w:t xml:space="preserve"> and is capped to a total of $500,000.</w:t>
      </w:r>
    </w:p>
    <w:p w14:paraId="232E1B2C" w14:textId="538036CF" w:rsidR="00C8548D" w:rsidRPr="005271B8" w:rsidRDefault="00D0798C" w:rsidP="00EA385B">
      <w:pPr>
        <w:spacing w:before="120"/>
        <w:rPr>
          <w:szCs w:val="24"/>
        </w:rPr>
      </w:pPr>
      <w:r>
        <w:rPr>
          <w:szCs w:val="24"/>
        </w:rPr>
        <w:t>The Principal</w:t>
      </w:r>
      <w:r w:rsidR="00C8548D" w:rsidRPr="005271B8">
        <w:rPr>
          <w:szCs w:val="24"/>
        </w:rPr>
        <w:t xml:space="preserve"> reserves the right during the evaluation of the Tenders to request from a Tenderer evidence to the satisfaction of </w:t>
      </w:r>
      <w:r>
        <w:rPr>
          <w:szCs w:val="24"/>
        </w:rPr>
        <w:t xml:space="preserve">the Principal </w:t>
      </w:r>
      <w:r w:rsidR="00C8548D" w:rsidRPr="005271B8">
        <w:rPr>
          <w:szCs w:val="24"/>
        </w:rPr>
        <w:t xml:space="preserve">to verify the validity of that Tenderer’s claim for any </w:t>
      </w:r>
      <w:r w:rsidR="000E3D21">
        <w:rPr>
          <w:szCs w:val="24"/>
        </w:rPr>
        <w:t>price</w:t>
      </w:r>
      <w:r w:rsidR="00C8548D" w:rsidRPr="005271B8">
        <w:rPr>
          <w:szCs w:val="24"/>
        </w:rPr>
        <w:t xml:space="preserve"> preference.  When a Tenderer is unable to provide evidence to the satisfaction of </w:t>
      </w:r>
      <w:r>
        <w:rPr>
          <w:szCs w:val="24"/>
        </w:rPr>
        <w:t xml:space="preserve">the Principal </w:t>
      </w:r>
      <w:r w:rsidR="00C8548D" w:rsidRPr="005271B8">
        <w:rPr>
          <w:szCs w:val="24"/>
        </w:rPr>
        <w:t>that verifies the validity of the Tenderer’s claim for a preference then the Tenderer’s claim for that preference may be considered invalid and the preference may not be applied to that Tender.</w:t>
      </w:r>
    </w:p>
    <w:p w14:paraId="3AD53416" w14:textId="77777777" w:rsidR="00C8548D" w:rsidRPr="005271B8" w:rsidRDefault="00C8548D" w:rsidP="00EA385B">
      <w:pPr>
        <w:spacing w:before="120"/>
        <w:rPr>
          <w:szCs w:val="24"/>
        </w:rPr>
      </w:pPr>
      <w:r w:rsidRPr="005271B8">
        <w:rPr>
          <w:szCs w:val="24"/>
        </w:rPr>
        <w:t xml:space="preserve">Aboriginal Participation preferences apply to the price component only and are a notional deduction for evaluation purposes only.  </w:t>
      </w:r>
    </w:p>
    <w:p w14:paraId="203C0650" w14:textId="77777777" w:rsidR="00C8548D" w:rsidRPr="005271B8" w:rsidRDefault="00C8548D" w:rsidP="00EA385B">
      <w:pPr>
        <w:spacing w:before="120"/>
        <w:rPr>
          <w:szCs w:val="24"/>
        </w:rPr>
      </w:pPr>
      <w:r w:rsidRPr="005271B8">
        <w:rPr>
          <w:szCs w:val="24"/>
        </w:rPr>
        <w:t>To receive the Aboriginal Participation price preference and to ensure the preference is applied correctly where appropriate, Tenderer’s must complete the following questionnaire</w:t>
      </w:r>
      <w:r w:rsidR="00211E36">
        <w:rPr>
          <w:szCs w:val="24"/>
        </w:rPr>
        <w:t>s.</w:t>
      </w:r>
      <w:r w:rsidRPr="005271B8">
        <w:rPr>
          <w:szCs w:val="24"/>
        </w:rPr>
        <w:t xml:space="preserve"> </w:t>
      </w:r>
    </w:p>
    <w:p w14:paraId="39CAE821" w14:textId="77777777" w:rsidR="00C8548D" w:rsidRPr="005271B8" w:rsidRDefault="00C8548D" w:rsidP="00EA385B">
      <w:pPr>
        <w:spacing w:before="120"/>
        <w:rPr>
          <w:szCs w:val="24"/>
        </w:rPr>
      </w:pPr>
      <w:r w:rsidRPr="005271B8">
        <w:rPr>
          <w:szCs w:val="24"/>
        </w:rPr>
        <w:t>If Alternative Tenders are submitted separate questionnaires must be submitted for each Alternative Tender containing different Aboriginal Participation content.</w:t>
      </w:r>
    </w:p>
    <w:p w14:paraId="38381540" w14:textId="4D1895A1" w:rsidR="005271B8" w:rsidRPr="005271B8" w:rsidRDefault="005271B8" w:rsidP="00EA385B">
      <w:pPr>
        <w:spacing w:before="120"/>
        <w:rPr>
          <w:szCs w:val="24"/>
        </w:rPr>
      </w:pPr>
      <w:r w:rsidRPr="005271B8">
        <w:rPr>
          <w:szCs w:val="24"/>
        </w:rPr>
        <w:t>Tenderers</w:t>
      </w:r>
      <w:r w:rsidR="00776264">
        <w:rPr>
          <w:szCs w:val="24"/>
        </w:rPr>
        <w:t>'</w:t>
      </w:r>
      <w:r w:rsidRPr="005271B8">
        <w:rPr>
          <w:szCs w:val="24"/>
        </w:rPr>
        <w:t xml:space="preserve"> attention is drawn to </w:t>
      </w:r>
      <w:r w:rsidR="008A23D7">
        <w:rPr>
          <w:szCs w:val="24"/>
        </w:rPr>
        <w:t xml:space="preserve">SCC 53 of the </w:t>
      </w:r>
      <w:r w:rsidRPr="005271B8">
        <w:rPr>
          <w:szCs w:val="24"/>
        </w:rPr>
        <w:t>Special Condition</w:t>
      </w:r>
      <w:r w:rsidR="008A23D7">
        <w:rPr>
          <w:szCs w:val="24"/>
        </w:rPr>
        <w:t>s</w:t>
      </w:r>
      <w:r w:rsidRPr="005271B8">
        <w:rPr>
          <w:szCs w:val="24"/>
        </w:rPr>
        <w:t xml:space="preserve"> of Contract for definitions</w:t>
      </w:r>
      <w:r w:rsidR="00D77017">
        <w:rPr>
          <w:szCs w:val="24"/>
        </w:rPr>
        <w:t xml:space="preserve"> of</w:t>
      </w:r>
      <w:r w:rsidRPr="005271B8">
        <w:rPr>
          <w:szCs w:val="24"/>
        </w:rPr>
        <w:t xml:space="preserve"> </w:t>
      </w:r>
      <w:r w:rsidR="00D77017">
        <w:rPr>
          <w:szCs w:val="24"/>
        </w:rPr>
        <w:t>Aboriginal Persons</w:t>
      </w:r>
      <w:r w:rsidR="000E1508">
        <w:rPr>
          <w:szCs w:val="24"/>
        </w:rPr>
        <w:t xml:space="preserve"> </w:t>
      </w:r>
      <w:r w:rsidRPr="005271B8">
        <w:rPr>
          <w:szCs w:val="24"/>
        </w:rPr>
        <w:t>and Aboriginal Businesses.</w:t>
      </w:r>
    </w:p>
    <w:p w14:paraId="5A941B3B" w14:textId="77777777" w:rsidR="00C8548D" w:rsidRPr="005271B8" w:rsidRDefault="00C8548D" w:rsidP="00EA385B">
      <w:pPr>
        <w:spacing w:before="120"/>
        <w:rPr>
          <w:szCs w:val="24"/>
        </w:rPr>
      </w:pPr>
      <w:r w:rsidRPr="005271B8">
        <w:rPr>
          <w:szCs w:val="24"/>
        </w:rPr>
        <w:t>Please note: This price preference will not be applied when compliant Tenders received from businesses located in Western Australia are being directly compared, in the final evaluation analysis, with compliant Tenders received from businesses located in other States or Territories of Australia or from New Zealand.</w:t>
      </w:r>
    </w:p>
    <w:p w14:paraId="7EE57E3F" w14:textId="77777777" w:rsidR="00BE6DE5" w:rsidRDefault="00BE6DE5">
      <w:pPr>
        <w:spacing w:before="0" w:after="200" w:line="276" w:lineRule="auto"/>
      </w:pPr>
    </w:p>
    <w:p w14:paraId="45293298" w14:textId="77777777" w:rsidR="00C8548D" w:rsidRDefault="00C8548D">
      <w:pPr>
        <w:spacing w:before="0" w:after="200" w:line="276" w:lineRule="auto"/>
      </w:pPr>
    </w:p>
    <w:p w14:paraId="5886C6DC" w14:textId="77777777" w:rsidR="00C8548D" w:rsidRDefault="00C8548D">
      <w:pPr>
        <w:spacing w:before="0" w:after="200" w:line="276" w:lineRule="auto"/>
      </w:pPr>
      <w:r>
        <w:br w:type="page"/>
      </w:r>
    </w:p>
    <w:p w14:paraId="4587D75D" w14:textId="77777777" w:rsidR="00C8548D" w:rsidRPr="00DC0220" w:rsidRDefault="00C8548D" w:rsidP="00C8548D">
      <w:pPr>
        <w:keepNext/>
        <w:keepLines/>
        <w:spacing w:before="0"/>
        <w:rPr>
          <w:rFonts w:cs="Arial"/>
          <w:b/>
        </w:rPr>
      </w:pPr>
      <w:r w:rsidRPr="00DC0220">
        <w:rPr>
          <w:rFonts w:cs="Arial"/>
          <w:b/>
        </w:rPr>
        <w:lastRenderedPageBreak/>
        <w:t xml:space="preserve">QUESTIONNAIRE FOR ABORIGINAL </w:t>
      </w:r>
      <w:r w:rsidRPr="000F36E6">
        <w:rPr>
          <w:rFonts w:cs="Arial"/>
          <w:b/>
        </w:rPr>
        <w:t>PARTICIPATION</w:t>
      </w:r>
      <w:r w:rsidRPr="00DC0220">
        <w:rPr>
          <w:rFonts w:cs="Arial"/>
          <w:b/>
        </w:rPr>
        <w:t xml:space="preserve"> PRICE PREFERENCE</w:t>
      </w:r>
    </w:p>
    <w:p w14:paraId="075DE4C7" w14:textId="77777777" w:rsidR="00C8548D" w:rsidRPr="00DC0220" w:rsidRDefault="00C8548D" w:rsidP="00B2660C">
      <w:pPr>
        <w:spacing w:before="0" w:after="0"/>
      </w:pPr>
    </w:p>
    <w:p w14:paraId="381E5F8A" w14:textId="77777777" w:rsidR="00C8548D" w:rsidRPr="00DC0220" w:rsidRDefault="00C8548D" w:rsidP="00C8548D">
      <w:pPr>
        <w:keepNext/>
        <w:keepLines/>
        <w:spacing w:before="0"/>
        <w:rPr>
          <w:rFonts w:cs="Arial"/>
          <w:b/>
        </w:rPr>
      </w:pPr>
      <w:r w:rsidRPr="00DC0220">
        <w:rPr>
          <w:rFonts w:cs="Arial"/>
          <w:b/>
        </w:rPr>
        <w:t xml:space="preserve">Please note: This questionnaire focuses on fundamental term commitments regarding Aboriginal </w:t>
      </w:r>
      <w:r w:rsidRPr="000F36E6">
        <w:rPr>
          <w:rFonts w:cs="Arial"/>
          <w:b/>
        </w:rPr>
        <w:t>Participation</w:t>
      </w:r>
      <w:r w:rsidRPr="00DC0220">
        <w:rPr>
          <w:rFonts w:cs="Arial"/>
          <w:b/>
        </w:rPr>
        <w:t xml:space="preserve"> for the </w:t>
      </w:r>
      <w:r>
        <w:rPr>
          <w:rFonts w:cs="Arial"/>
          <w:b/>
        </w:rPr>
        <w:t>Contract</w:t>
      </w:r>
      <w:r w:rsidRPr="00DC0220">
        <w:rPr>
          <w:rFonts w:cs="Arial"/>
          <w:b/>
        </w:rPr>
        <w:t xml:space="preserve"> </w:t>
      </w:r>
    </w:p>
    <w:p w14:paraId="00440249" w14:textId="77777777" w:rsidR="00C8548D" w:rsidRPr="00DC0220" w:rsidRDefault="00C8548D" w:rsidP="00B2660C">
      <w:pPr>
        <w:spacing w:before="0" w:after="0"/>
      </w:pPr>
    </w:p>
    <w:tbl>
      <w:tblPr>
        <w:tblW w:w="9639" w:type="dxa"/>
        <w:tblLayout w:type="fixed"/>
        <w:tblLook w:val="0000" w:firstRow="0" w:lastRow="0" w:firstColumn="0" w:lastColumn="0" w:noHBand="0" w:noVBand="0"/>
      </w:tblPr>
      <w:tblGrid>
        <w:gridCol w:w="709"/>
        <w:gridCol w:w="6946"/>
        <w:gridCol w:w="425"/>
        <w:gridCol w:w="1559"/>
      </w:tblGrid>
      <w:tr w:rsidR="00C8548D" w:rsidRPr="00DC0220" w14:paraId="5C3A0410" w14:textId="77777777" w:rsidTr="00336F21">
        <w:tc>
          <w:tcPr>
            <w:tcW w:w="9639" w:type="dxa"/>
            <w:gridSpan w:val="4"/>
            <w:shd w:val="clear" w:color="auto" w:fill="E6E6E6"/>
          </w:tcPr>
          <w:p w14:paraId="4C185321" w14:textId="77777777" w:rsidR="00C8548D" w:rsidRPr="00DC0220" w:rsidRDefault="00C8548D" w:rsidP="00336F21">
            <w:pPr>
              <w:keepNext/>
              <w:keepLines/>
              <w:spacing w:after="60"/>
              <w:rPr>
                <w:rFonts w:cs="Arial"/>
                <w:b/>
                <w:bCs/>
                <w:u w:val="single"/>
              </w:rPr>
            </w:pPr>
            <w:r w:rsidRPr="00DC0220">
              <w:rPr>
                <w:rFonts w:cs="Arial"/>
                <w:b/>
              </w:rPr>
              <w:t xml:space="preserve">PART 1 – ABORIGINAL </w:t>
            </w:r>
            <w:r w:rsidRPr="000F36E6">
              <w:rPr>
                <w:rFonts w:cs="Arial"/>
                <w:b/>
              </w:rPr>
              <w:t>PARTICIPATION</w:t>
            </w:r>
            <w:r w:rsidRPr="00DC0220">
              <w:rPr>
                <w:rFonts w:cs="Arial"/>
                <w:b/>
              </w:rPr>
              <w:t xml:space="preserve"> PREFERENCE – PEOPLE</w:t>
            </w:r>
            <w:r w:rsidRPr="00DC0220">
              <w:rPr>
                <w:rFonts w:cs="Arial"/>
                <w:b/>
              </w:rPr>
              <w:br/>
              <w:t xml:space="preserve">TO BE COMPLETED BY ALL </w:t>
            </w:r>
            <w:r w:rsidR="00F6444D">
              <w:rPr>
                <w:rFonts w:cs="Arial"/>
                <w:b/>
              </w:rPr>
              <w:t>TENDERERS</w:t>
            </w:r>
          </w:p>
        </w:tc>
      </w:tr>
      <w:tr w:rsidR="00EA385B" w:rsidRPr="00DC0220" w14:paraId="70DE9F2B" w14:textId="77777777" w:rsidTr="00336F21">
        <w:tc>
          <w:tcPr>
            <w:tcW w:w="709" w:type="dxa"/>
          </w:tcPr>
          <w:p w14:paraId="38BAB154" w14:textId="77777777" w:rsidR="00EA385B" w:rsidRPr="00DC0220" w:rsidRDefault="00EA385B" w:rsidP="00336F21">
            <w:pPr>
              <w:keepNext/>
              <w:keepLines/>
              <w:spacing w:after="60"/>
              <w:jc w:val="center"/>
              <w:rPr>
                <w:rFonts w:cs="Arial"/>
                <w:b/>
                <w:bCs/>
                <w:szCs w:val="22"/>
                <w:u w:val="single"/>
              </w:rPr>
            </w:pPr>
          </w:p>
        </w:tc>
        <w:tc>
          <w:tcPr>
            <w:tcW w:w="6946" w:type="dxa"/>
          </w:tcPr>
          <w:p w14:paraId="6D31C359" w14:textId="77777777" w:rsidR="00EA385B" w:rsidRPr="00DC0220" w:rsidRDefault="00EA385B" w:rsidP="00336F21">
            <w:pPr>
              <w:keepNext/>
              <w:keepLines/>
              <w:spacing w:after="60"/>
              <w:jc w:val="center"/>
              <w:rPr>
                <w:rFonts w:cs="Arial"/>
                <w:b/>
                <w:bCs/>
                <w:szCs w:val="22"/>
                <w:u w:val="single"/>
              </w:rPr>
            </w:pPr>
          </w:p>
        </w:tc>
        <w:tc>
          <w:tcPr>
            <w:tcW w:w="425" w:type="dxa"/>
          </w:tcPr>
          <w:p w14:paraId="29201363" w14:textId="77777777" w:rsidR="00EA385B" w:rsidRPr="00DC0220" w:rsidRDefault="00EA385B" w:rsidP="00336F21">
            <w:pPr>
              <w:keepNext/>
              <w:keepLines/>
              <w:spacing w:after="60"/>
              <w:jc w:val="center"/>
              <w:rPr>
                <w:rFonts w:cs="Arial"/>
                <w:b/>
                <w:bCs/>
                <w:szCs w:val="22"/>
                <w:u w:val="single"/>
              </w:rPr>
            </w:pPr>
          </w:p>
        </w:tc>
        <w:tc>
          <w:tcPr>
            <w:tcW w:w="1559" w:type="dxa"/>
          </w:tcPr>
          <w:p w14:paraId="18CFA44B" w14:textId="77777777" w:rsidR="00EA385B" w:rsidRPr="00DC0220" w:rsidRDefault="00EA385B" w:rsidP="00336F21">
            <w:pPr>
              <w:keepNext/>
              <w:keepLines/>
              <w:spacing w:after="60"/>
              <w:jc w:val="center"/>
              <w:rPr>
                <w:rFonts w:cs="Arial"/>
                <w:b/>
                <w:bCs/>
                <w:szCs w:val="22"/>
              </w:rPr>
            </w:pPr>
          </w:p>
        </w:tc>
      </w:tr>
      <w:tr w:rsidR="00C8548D" w:rsidRPr="00DC0220" w14:paraId="4BE70244" w14:textId="77777777" w:rsidTr="00336F21">
        <w:trPr>
          <w:cantSplit/>
        </w:trPr>
        <w:tc>
          <w:tcPr>
            <w:tcW w:w="709" w:type="dxa"/>
          </w:tcPr>
          <w:p w14:paraId="278D313B" w14:textId="433124FE" w:rsidR="00C8548D" w:rsidRPr="000E1508" w:rsidRDefault="00C8548D" w:rsidP="00336F21">
            <w:pPr>
              <w:pStyle w:val="ListParagraph"/>
              <w:numPr>
                <w:ilvl w:val="0"/>
                <w:numId w:val="67"/>
              </w:numPr>
              <w:spacing w:after="60"/>
              <w:contextualSpacing w:val="0"/>
              <w:rPr>
                <w:rFonts w:cs="Arial"/>
              </w:rPr>
            </w:pPr>
          </w:p>
        </w:tc>
        <w:tc>
          <w:tcPr>
            <w:tcW w:w="6946" w:type="dxa"/>
            <w:shd w:val="clear" w:color="auto" w:fill="auto"/>
          </w:tcPr>
          <w:p w14:paraId="6EA65A9B" w14:textId="131D9010" w:rsidR="00C8548D" w:rsidRPr="00DC0220" w:rsidRDefault="00C8548D" w:rsidP="00336F21">
            <w:pPr>
              <w:spacing w:after="60"/>
              <w:rPr>
                <w:rFonts w:cs="Arial"/>
              </w:rPr>
            </w:pPr>
            <w:r w:rsidRPr="00DC0220">
              <w:rPr>
                <w:rFonts w:cs="Arial"/>
              </w:rPr>
              <w:t xml:space="preserve">What is the </w:t>
            </w:r>
            <w:r w:rsidR="00AA26B0" w:rsidRPr="00F45EF0">
              <w:rPr>
                <w:rFonts w:cs="Arial"/>
                <w:b/>
              </w:rPr>
              <w:t>dollar</w:t>
            </w:r>
            <w:r w:rsidR="00AA26B0">
              <w:rPr>
                <w:rFonts w:cs="Arial"/>
              </w:rPr>
              <w:t xml:space="preserve"> </w:t>
            </w:r>
            <w:r w:rsidRPr="00DC0220">
              <w:rPr>
                <w:rFonts w:cs="Arial"/>
              </w:rPr>
              <w:t xml:space="preserve">value of </w:t>
            </w:r>
            <w:r w:rsidRPr="00DC0220">
              <w:rPr>
                <w:rFonts w:cs="Arial"/>
                <w:b/>
              </w:rPr>
              <w:t xml:space="preserve">Total </w:t>
            </w:r>
            <w:r>
              <w:rPr>
                <w:rFonts w:cs="Arial"/>
                <w:b/>
              </w:rPr>
              <w:t>Work</w:t>
            </w:r>
            <w:r w:rsidRPr="00DC0220">
              <w:rPr>
                <w:rFonts w:cs="Arial"/>
                <w:b/>
              </w:rPr>
              <w:t xml:space="preserve"> Hours</w:t>
            </w:r>
            <w:r w:rsidRPr="00DC0220">
              <w:rPr>
                <w:rFonts w:cs="Arial"/>
              </w:rPr>
              <w:t xml:space="preserve"> (defined in </w:t>
            </w:r>
            <w:r>
              <w:rPr>
                <w:rFonts w:cs="Arial"/>
              </w:rPr>
              <w:t>SCC 53</w:t>
            </w:r>
            <w:r w:rsidRPr="00DC0220">
              <w:rPr>
                <w:rFonts w:cs="Arial"/>
              </w:rPr>
              <w:t xml:space="preserve"> of the </w:t>
            </w:r>
            <w:r w:rsidR="008A23D7">
              <w:rPr>
                <w:rFonts w:cs="Arial"/>
              </w:rPr>
              <w:t xml:space="preserve">Special </w:t>
            </w:r>
            <w:r>
              <w:rPr>
                <w:rFonts w:cs="Arial"/>
              </w:rPr>
              <w:t>Conditions of Contract</w:t>
            </w:r>
            <w:r w:rsidRPr="00DC0220">
              <w:rPr>
                <w:rFonts w:cs="Arial"/>
              </w:rPr>
              <w:t xml:space="preserve">) </w:t>
            </w:r>
            <w:r w:rsidR="00911BA2">
              <w:rPr>
                <w:rFonts w:cs="Arial"/>
              </w:rPr>
              <w:t xml:space="preserve">intended to be worked by </w:t>
            </w:r>
            <w:r w:rsidR="00937716">
              <w:rPr>
                <w:rFonts w:cs="Arial"/>
              </w:rPr>
              <w:t>either</w:t>
            </w:r>
            <w:r w:rsidRPr="00DC0220">
              <w:rPr>
                <w:rFonts w:cs="Arial"/>
              </w:rPr>
              <w:t xml:space="preserve"> direct employe</w:t>
            </w:r>
            <w:r w:rsidR="00911BA2">
              <w:rPr>
                <w:rFonts w:cs="Arial"/>
              </w:rPr>
              <w:t>es</w:t>
            </w:r>
            <w:r w:rsidR="00937716">
              <w:rPr>
                <w:rFonts w:cs="Arial"/>
              </w:rPr>
              <w:t xml:space="preserve"> </w:t>
            </w:r>
            <w:r w:rsidRPr="00DC0220">
              <w:rPr>
                <w:rFonts w:cs="Arial"/>
              </w:rPr>
              <w:t>or subcontract</w:t>
            </w:r>
            <w:r w:rsidR="004623F0">
              <w:rPr>
                <w:rFonts w:cs="Arial"/>
              </w:rPr>
              <w:t>or employees</w:t>
            </w:r>
            <w:r w:rsidRPr="00DC0220">
              <w:rPr>
                <w:rFonts w:cs="Arial"/>
              </w:rPr>
              <w:t xml:space="preserve"> (at any level</w:t>
            </w:r>
            <w:r w:rsidR="00A00A72" w:rsidRPr="00DC0220">
              <w:rPr>
                <w:rFonts w:cs="Arial"/>
              </w:rPr>
              <w:t>)</w:t>
            </w:r>
            <w:r w:rsidR="00A00A72">
              <w:rPr>
                <w:rFonts w:cs="Arial"/>
              </w:rPr>
              <w:t>?</w:t>
            </w:r>
          </w:p>
        </w:tc>
        <w:tc>
          <w:tcPr>
            <w:tcW w:w="425" w:type="dxa"/>
          </w:tcPr>
          <w:p w14:paraId="7EEED2A8" w14:textId="77777777" w:rsidR="00C8548D" w:rsidRPr="00DC0220" w:rsidRDefault="00C8548D" w:rsidP="00336F21">
            <w:pPr>
              <w:spacing w:after="60"/>
              <w:jc w:val="center"/>
              <w:rPr>
                <w:rFonts w:cs="Arial"/>
              </w:rPr>
            </w:pPr>
          </w:p>
        </w:tc>
        <w:tc>
          <w:tcPr>
            <w:tcW w:w="1559" w:type="dxa"/>
            <w:tcBorders>
              <w:bottom w:val="single" w:sz="4" w:space="0" w:color="auto"/>
            </w:tcBorders>
            <w:vAlign w:val="bottom"/>
          </w:tcPr>
          <w:p w14:paraId="2B147C08" w14:textId="77777777" w:rsidR="00C8548D" w:rsidRPr="00DC0220" w:rsidRDefault="00C8548D" w:rsidP="00336F21">
            <w:pPr>
              <w:spacing w:after="60"/>
              <w:rPr>
                <w:rFonts w:cs="Arial"/>
              </w:rPr>
            </w:pPr>
            <w:r w:rsidRPr="00DC0220">
              <w:rPr>
                <w:rFonts w:cs="Arial"/>
              </w:rPr>
              <w:t>$</w:t>
            </w:r>
          </w:p>
        </w:tc>
      </w:tr>
      <w:tr w:rsidR="00EA385B" w:rsidRPr="00DC0220" w14:paraId="12F2D5F0" w14:textId="77777777" w:rsidTr="00336F21">
        <w:trPr>
          <w:cantSplit/>
        </w:trPr>
        <w:tc>
          <w:tcPr>
            <w:tcW w:w="709" w:type="dxa"/>
          </w:tcPr>
          <w:p w14:paraId="075379D0" w14:textId="77777777" w:rsidR="00EA385B" w:rsidRPr="00DC0220" w:rsidRDefault="00EA385B" w:rsidP="00336F21">
            <w:pPr>
              <w:spacing w:after="60"/>
              <w:rPr>
                <w:rFonts w:cs="Arial"/>
              </w:rPr>
            </w:pPr>
          </w:p>
        </w:tc>
        <w:tc>
          <w:tcPr>
            <w:tcW w:w="6946" w:type="dxa"/>
            <w:shd w:val="clear" w:color="auto" w:fill="auto"/>
          </w:tcPr>
          <w:p w14:paraId="2874E80C" w14:textId="77777777" w:rsidR="00EA385B" w:rsidRPr="00DC0220" w:rsidRDefault="00EA385B" w:rsidP="00336F21">
            <w:pPr>
              <w:spacing w:after="60"/>
              <w:rPr>
                <w:rFonts w:cs="Arial"/>
              </w:rPr>
            </w:pPr>
          </w:p>
        </w:tc>
        <w:tc>
          <w:tcPr>
            <w:tcW w:w="425" w:type="dxa"/>
          </w:tcPr>
          <w:p w14:paraId="27F6D2C7" w14:textId="77777777" w:rsidR="00EA385B" w:rsidRPr="00DC0220" w:rsidRDefault="00EA385B" w:rsidP="00336F21">
            <w:pPr>
              <w:spacing w:after="60"/>
              <w:jc w:val="center"/>
              <w:rPr>
                <w:rFonts w:cs="Arial"/>
              </w:rPr>
            </w:pPr>
          </w:p>
        </w:tc>
        <w:tc>
          <w:tcPr>
            <w:tcW w:w="1559" w:type="dxa"/>
            <w:vAlign w:val="bottom"/>
          </w:tcPr>
          <w:p w14:paraId="4300DB88" w14:textId="77777777" w:rsidR="00EA385B" w:rsidRPr="00DC0220" w:rsidRDefault="00EA385B" w:rsidP="00336F21">
            <w:pPr>
              <w:spacing w:after="60"/>
              <w:jc w:val="right"/>
              <w:rPr>
                <w:rFonts w:cs="Arial"/>
              </w:rPr>
            </w:pPr>
          </w:p>
        </w:tc>
      </w:tr>
      <w:tr w:rsidR="00EA385B" w:rsidRPr="00DC0220" w14:paraId="45FB98C9" w14:textId="77777777" w:rsidTr="00336F21">
        <w:trPr>
          <w:cantSplit/>
        </w:trPr>
        <w:tc>
          <w:tcPr>
            <w:tcW w:w="709" w:type="dxa"/>
          </w:tcPr>
          <w:p w14:paraId="29618530" w14:textId="4F650681" w:rsidR="00EA385B" w:rsidRPr="00DC0220" w:rsidRDefault="00EA385B" w:rsidP="00336F21">
            <w:pPr>
              <w:pStyle w:val="ListParagraph"/>
              <w:numPr>
                <w:ilvl w:val="0"/>
                <w:numId w:val="67"/>
              </w:numPr>
              <w:spacing w:after="60"/>
              <w:contextualSpacing w:val="0"/>
              <w:rPr>
                <w:rFonts w:cs="Arial"/>
              </w:rPr>
            </w:pPr>
          </w:p>
        </w:tc>
        <w:tc>
          <w:tcPr>
            <w:tcW w:w="6946" w:type="dxa"/>
            <w:shd w:val="clear" w:color="auto" w:fill="auto"/>
          </w:tcPr>
          <w:p w14:paraId="20489E0C" w14:textId="5C783050" w:rsidR="00EA385B" w:rsidRPr="00DC0220" w:rsidRDefault="00EA385B" w:rsidP="00336F21">
            <w:pPr>
              <w:spacing w:after="60"/>
              <w:rPr>
                <w:rFonts w:cs="Arial"/>
              </w:rPr>
            </w:pPr>
            <w:r w:rsidRPr="00DC0220">
              <w:rPr>
                <w:rFonts w:cs="Arial"/>
              </w:rPr>
              <w:t xml:space="preserve">What percentage of </w:t>
            </w:r>
            <w:r w:rsidRPr="00DC0220">
              <w:rPr>
                <w:rFonts w:cs="Arial"/>
                <w:b/>
              </w:rPr>
              <w:t xml:space="preserve">Total </w:t>
            </w:r>
            <w:r>
              <w:rPr>
                <w:rFonts w:cs="Arial"/>
                <w:b/>
              </w:rPr>
              <w:t>Work</w:t>
            </w:r>
            <w:r w:rsidRPr="00DC0220">
              <w:rPr>
                <w:rFonts w:cs="Arial"/>
                <w:b/>
              </w:rPr>
              <w:t xml:space="preserve"> Hours</w:t>
            </w:r>
            <w:r w:rsidRPr="00DC0220">
              <w:rPr>
                <w:rFonts w:cs="Arial"/>
              </w:rPr>
              <w:t xml:space="preserve"> </w:t>
            </w:r>
            <w:r w:rsidR="00B349B8">
              <w:rPr>
                <w:rFonts w:cs="Arial"/>
              </w:rPr>
              <w:t xml:space="preserve">is </w:t>
            </w:r>
            <w:r w:rsidRPr="00DC0220">
              <w:rPr>
                <w:rFonts w:cs="Arial"/>
              </w:rPr>
              <w:t>intend</w:t>
            </w:r>
            <w:r w:rsidR="00AB3AA5">
              <w:rPr>
                <w:rFonts w:cs="Arial"/>
              </w:rPr>
              <w:t>ed</w:t>
            </w:r>
            <w:r w:rsidRPr="00DC0220">
              <w:rPr>
                <w:rFonts w:cs="Arial"/>
              </w:rPr>
              <w:t xml:space="preserve"> to be worked by </w:t>
            </w:r>
            <w:r w:rsidRPr="00DC0220">
              <w:rPr>
                <w:rFonts w:cs="Arial"/>
                <w:b/>
              </w:rPr>
              <w:t xml:space="preserve">Aboriginal Persons </w:t>
            </w:r>
            <w:r w:rsidRPr="00DC0220">
              <w:rPr>
                <w:rFonts w:cs="Arial"/>
              </w:rPr>
              <w:t>directly employed or subcontracted (at any level) to your business</w:t>
            </w:r>
            <w:r>
              <w:rPr>
                <w:rFonts w:cs="Arial"/>
              </w:rPr>
              <w:t xml:space="preserve">. </w:t>
            </w:r>
            <w:r w:rsidRPr="00DC0220">
              <w:rPr>
                <w:rFonts w:cs="Arial"/>
              </w:rPr>
              <w:t xml:space="preserve">Calculate percentage in accordance with </w:t>
            </w:r>
            <w:r w:rsidRPr="00EA4BE8">
              <w:rPr>
                <w:rFonts w:cs="Arial"/>
              </w:rPr>
              <w:t xml:space="preserve">clause </w:t>
            </w:r>
            <w:r>
              <w:rPr>
                <w:rFonts w:cs="Arial"/>
              </w:rPr>
              <w:t>SCC 53</w:t>
            </w:r>
            <w:r w:rsidRPr="00DC0220">
              <w:rPr>
                <w:rFonts w:cs="Arial"/>
              </w:rPr>
              <w:t xml:space="preserve"> of the </w:t>
            </w:r>
            <w:r>
              <w:rPr>
                <w:rFonts w:cs="Arial"/>
              </w:rPr>
              <w:t>Special Conditions of Contract</w:t>
            </w:r>
            <w:r w:rsidRPr="00DC0220">
              <w:rPr>
                <w:rFonts w:cs="Arial"/>
              </w:rPr>
              <w:t>.</w:t>
            </w:r>
          </w:p>
        </w:tc>
        <w:tc>
          <w:tcPr>
            <w:tcW w:w="425" w:type="dxa"/>
          </w:tcPr>
          <w:p w14:paraId="1CE401C9" w14:textId="77777777" w:rsidR="00EA385B" w:rsidRPr="00DC0220" w:rsidRDefault="00EA385B" w:rsidP="00336F21">
            <w:pPr>
              <w:spacing w:after="60"/>
              <w:jc w:val="center"/>
              <w:rPr>
                <w:rFonts w:cs="Arial"/>
              </w:rPr>
            </w:pPr>
          </w:p>
        </w:tc>
        <w:tc>
          <w:tcPr>
            <w:tcW w:w="1559" w:type="dxa"/>
            <w:tcBorders>
              <w:bottom w:val="single" w:sz="4" w:space="0" w:color="auto"/>
            </w:tcBorders>
            <w:vAlign w:val="bottom"/>
          </w:tcPr>
          <w:p w14:paraId="37C2C490" w14:textId="77777777" w:rsidR="00EA385B" w:rsidRPr="00DC0220" w:rsidRDefault="00EA385B" w:rsidP="00336F21">
            <w:pPr>
              <w:spacing w:after="60"/>
              <w:jc w:val="right"/>
              <w:rPr>
                <w:rFonts w:cs="Arial"/>
              </w:rPr>
            </w:pPr>
            <w:r w:rsidRPr="00DC0220">
              <w:rPr>
                <w:rFonts w:cs="Arial"/>
              </w:rPr>
              <w:t>%</w:t>
            </w:r>
          </w:p>
        </w:tc>
      </w:tr>
      <w:tr w:rsidR="00EA385B" w:rsidRPr="00DC0220" w14:paraId="5576D67C" w14:textId="77777777" w:rsidTr="0030393D">
        <w:trPr>
          <w:cantSplit/>
        </w:trPr>
        <w:tc>
          <w:tcPr>
            <w:tcW w:w="709" w:type="dxa"/>
          </w:tcPr>
          <w:p w14:paraId="729C99CB" w14:textId="77777777" w:rsidR="00EA385B" w:rsidRDefault="00EA385B" w:rsidP="00336F21">
            <w:pPr>
              <w:spacing w:after="60"/>
              <w:rPr>
                <w:rFonts w:cs="Arial"/>
              </w:rPr>
            </w:pPr>
          </w:p>
        </w:tc>
        <w:tc>
          <w:tcPr>
            <w:tcW w:w="6946" w:type="dxa"/>
            <w:shd w:val="clear" w:color="auto" w:fill="auto"/>
          </w:tcPr>
          <w:p w14:paraId="7CC4F315" w14:textId="77777777" w:rsidR="00EA385B" w:rsidRPr="00DC0220" w:rsidRDefault="00EA385B" w:rsidP="00336F21">
            <w:pPr>
              <w:spacing w:after="60"/>
              <w:rPr>
                <w:rFonts w:cs="Arial"/>
              </w:rPr>
            </w:pPr>
          </w:p>
        </w:tc>
        <w:tc>
          <w:tcPr>
            <w:tcW w:w="425" w:type="dxa"/>
          </w:tcPr>
          <w:p w14:paraId="2AAE7407" w14:textId="77777777" w:rsidR="00EA385B" w:rsidRPr="00DC0220" w:rsidRDefault="00EA385B" w:rsidP="00336F21">
            <w:pPr>
              <w:spacing w:after="60"/>
              <w:jc w:val="center"/>
              <w:rPr>
                <w:rFonts w:cs="Arial"/>
              </w:rPr>
            </w:pPr>
          </w:p>
        </w:tc>
        <w:tc>
          <w:tcPr>
            <w:tcW w:w="1559" w:type="dxa"/>
            <w:vAlign w:val="bottom"/>
          </w:tcPr>
          <w:p w14:paraId="01A5ECB7" w14:textId="77777777" w:rsidR="00EA385B" w:rsidRPr="00DC0220" w:rsidRDefault="00EA385B" w:rsidP="00336F21">
            <w:pPr>
              <w:spacing w:after="60"/>
              <w:jc w:val="right"/>
              <w:rPr>
                <w:rFonts w:cs="Arial"/>
              </w:rPr>
            </w:pPr>
          </w:p>
        </w:tc>
      </w:tr>
      <w:tr w:rsidR="00B2660C" w:rsidRPr="00DC0220" w14:paraId="7B18AFBB" w14:textId="77777777" w:rsidTr="0030393D">
        <w:trPr>
          <w:cantSplit/>
        </w:trPr>
        <w:tc>
          <w:tcPr>
            <w:tcW w:w="709" w:type="dxa"/>
          </w:tcPr>
          <w:p w14:paraId="1B1972F0" w14:textId="77777777" w:rsidR="00B2660C" w:rsidRDefault="00B2660C" w:rsidP="00336F21">
            <w:pPr>
              <w:pStyle w:val="ListParagraph"/>
              <w:numPr>
                <w:ilvl w:val="0"/>
                <w:numId w:val="67"/>
              </w:numPr>
              <w:spacing w:after="60"/>
              <w:contextualSpacing w:val="0"/>
              <w:rPr>
                <w:rFonts w:cs="Arial"/>
              </w:rPr>
            </w:pPr>
          </w:p>
        </w:tc>
        <w:tc>
          <w:tcPr>
            <w:tcW w:w="8930" w:type="dxa"/>
            <w:gridSpan w:val="3"/>
            <w:shd w:val="clear" w:color="auto" w:fill="auto"/>
          </w:tcPr>
          <w:p w14:paraId="6AFC14ED" w14:textId="08F6F0F4" w:rsidR="00B2660C" w:rsidRPr="00DC0220" w:rsidRDefault="00B2660C" w:rsidP="00336F21">
            <w:pPr>
              <w:spacing w:after="60"/>
              <w:rPr>
                <w:rFonts w:cs="Arial"/>
                <w:b/>
              </w:rPr>
            </w:pPr>
            <w:r w:rsidRPr="00DC0220">
              <w:rPr>
                <w:rFonts w:cs="Arial"/>
              </w:rPr>
              <w:t xml:space="preserve">List below the positions/roles to be filled by </w:t>
            </w:r>
            <w:r w:rsidRPr="00DC0220">
              <w:rPr>
                <w:rFonts w:cs="Arial"/>
                <w:b/>
              </w:rPr>
              <w:t>Aboriginal Persons</w:t>
            </w:r>
            <w:r w:rsidRPr="00FD146D">
              <w:rPr>
                <w:rFonts w:cs="Arial"/>
              </w:rPr>
              <w:t xml:space="preserve">, </w:t>
            </w:r>
            <w:r w:rsidRPr="00DC0220">
              <w:rPr>
                <w:rFonts w:cs="Arial"/>
              </w:rPr>
              <w:t>including proposed positions/roles, your business intends employing on</w:t>
            </w:r>
            <w:r>
              <w:rPr>
                <w:rFonts w:cs="Arial"/>
              </w:rPr>
              <w:t xml:space="preserve"> the Contract which must align with commitments made in the Aboriginal Participation Plan</w:t>
            </w:r>
            <w:r w:rsidRPr="00DC0220">
              <w:rPr>
                <w:rFonts w:cs="Arial"/>
              </w:rPr>
              <w:t xml:space="preserve"> (</w:t>
            </w:r>
            <w:r w:rsidR="0030393D">
              <w:rPr>
                <w:rFonts w:cs="Arial"/>
              </w:rPr>
              <w:t>a</w:t>
            </w:r>
            <w:r w:rsidRPr="00DC0220">
              <w:rPr>
                <w:rFonts w:cs="Arial"/>
              </w:rPr>
              <w:t>ttach additional list if required).</w:t>
            </w:r>
          </w:p>
          <w:p w14:paraId="5538B230" w14:textId="63BBABC0" w:rsidR="00B2660C" w:rsidRPr="00DC0220" w:rsidRDefault="00B2660C" w:rsidP="00336F21">
            <w:pPr>
              <w:spacing w:after="60"/>
              <w:rPr>
                <w:rFonts w:cs="Arial"/>
              </w:rPr>
            </w:pPr>
            <w:r w:rsidRPr="00DC0220">
              <w:rPr>
                <w:rFonts w:cs="Arial"/>
                <w:b/>
                <w:bCs/>
              </w:rPr>
              <w:t>Note:</w:t>
            </w:r>
            <w:r w:rsidRPr="00DC0220">
              <w:rPr>
                <w:rFonts w:cs="Arial"/>
              </w:rPr>
              <w:t xml:space="preserve"> Failure to list any positions and/or roles below may render your claim for </w:t>
            </w:r>
            <w:r>
              <w:rPr>
                <w:rFonts w:cs="Arial"/>
              </w:rPr>
              <w:t xml:space="preserve">an </w:t>
            </w:r>
            <w:r w:rsidRPr="00DC0220">
              <w:rPr>
                <w:rFonts w:cs="Arial"/>
              </w:rPr>
              <w:t xml:space="preserve">Aboriginal </w:t>
            </w:r>
            <w:r w:rsidRPr="000F36E6">
              <w:rPr>
                <w:rFonts w:cs="Arial"/>
              </w:rPr>
              <w:t>Participation</w:t>
            </w:r>
            <w:r>
              <w:rPr>
                <w:rFonts w:cs="Arial"/>
              </w:rPr>
              <w:t xml:space="preserve"> Price </w:t>
            </w:r>
            <w:r w:rsidRPr="00DC0220">
              <w:rPr>
                <w:rFonts w:cs="Arial"/>
              </w:rPr>
              <w:t>Preference ineligible.</w:t>
            </w:r>
          </w:p>
        </w:tc>
      </w:tr>
      <w:tr w:rsidR="0030393D" w:rsidRPr="00DC0220" w14:paraId="7F384C75" w14:textId="77777777" w:rsidTr="0030393D">
        <w:trPr>
          <w:cantSplit/>
        </w:trPr>
        <w:tc>
          <w:tcPr>
            <w:tcW w:w="709" w:type="dxa"/>
          </w:tcPr>
          <w:p w14:paraId="1C37EDAE" w14:textId="77777777" w:rsidR="0030393D" w:rsidRPr="0030393D" w:rsidRDefault="0030393D" w:rsidP="0030393D">
            <w:pPr>
              <w:spacing w:after="60"/>
              <w:rPr>
                <w:rFonts w:cs="Arial"/>
              </w:rPr>
            </w:pPr>
          </w:p>
        </w:tc>
        <w:tc>
          <w:tcPr>
            <w:tcW w:w="8930" w:type="dxa"/>
            <w:gridSpan w:val="3"/>
            <w:tcBorders>
              <w:bottom w:val="single" w:sz="4" w:space="0" w:color="808080" w:themeColor="background1" w:themeShade="80"/>
            </w:tcBorders>
            <w:shd w:val="clear" w:color="auto" w:fill="auto"/>
          </w:tcPr>
          <w:p w14:paraId="28A5E469" w14:textId="77777777" w:rsidR="0030393D" w:rsidRPr="00DC0220" w:rsidRDefault="0030393D" w:rsidP="00336F21">
            <w:pPr>
              <w:spacing w:after="60"/>
              <w:rPr>
                <w:rFonts w:cs="Arial"/>
              </w:rPr>
            </w:pPr>
          </w:p>
        </w:tc>
      </w:tr>
      <w:tr w:rsidR="00B2660C" w:rsidRPr="00DC0220" w14:paraId="690FE84C" w14:textId="77777777" w:rsidTr="00336F21">
        <w:trPr>
          <w:cantSplit/>
        </w:trPr>
        <w:tc>
          <w:tcPr>
            <w:tcW w:w="709" w:type="dxa"/>
            <w:tcBorders>
              <w:right w:val="single" w:sz="4" w:space="0" w:color="808080" w:themeColor="background1" w:themeShade="80"/>
            </w:tcBorders>
          </w:tcPr>
          <w:p w14:paraId="3657DE6C" w14:textId="77777777" w:rsidR="00B2660C" w:rsidRDefault="00B2660C"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4645B51" w14:textId="38323144" w:rsidR="00B2660C" w:rsidRPr="00DC0220" w:rsidRDefault="00336F21" w:rsidP="00336F21">
            <w:pPr>
              <w:spacing w:after="60"/>
              <w:rPr>
                <w:rFonts w:cs="Arial"/>
              </w:rPr>
            </w:pPr>
            <w:r w:rsidRPr="00DC0220">
              <w:rPr>
                <w:rFonts w:cs="Arial"/>
                <w:b/>
                <w:bCs/>
              </w:rPr>
              <w:t>Description of Position</w:t>
            </w:r>
            <w:r>
              <w:rPr>
                <w:rFonts w:cs="Arial"/>
                <w:b/>
                <w:bCs/>
              </w:rPr>
              <w:t xml:space="preserve"> </w:t>
            </w:r>
            <w:r w:rsidRPr="00DC0220">
              <w:rPr>
                <w:rFonts w:cs="Arial"/>
                <w:b/>
                <w:bCs/>
              </w:rPr>
              <w:t>/</w:t>
            </w:r>
            <w:r>
              <w:rPr>
                <w:rFonts w:cs="Arial"/>
                <w:b/>
                <w:bCs/>
              </w:rPr>
              <w:t xml:space="preserve"> </w:t>
            </w:r>
            <w:r w:rsidRPr="00DC0220">
              <w:rPr>
                <w:rFonts w:cs="Arial"/>
                <w:b/>
                <w:bCs/>
              </w:rPr>
              <w:t xml:space="preserve">Role of </w:t>
            </w:r>
            <w:r>
              <w:rPr>
                <w:rFonts w:cs="Arial"/>
                <w:b/>
                <w:bCs/>
              </w:rPr>
              <w:t>Aboriginal Persons</w:t>
            </w:r>
          </w:p>
        </w:tc>
      </w:tr>
      <w:tr w:rsidR="00336F21" w:rsidRPr="00DC0220" w14:paraId="0C43937C" w14:textId="77777777" w:rsidTr="00336F21">
        <w:trPr>
          <w:cantSplit/>
        </w:trPr>
        <w:tc>
          <w:tcPr>
            <w:tcW w:w="709" w:type="dxa"/>
            <w:tcBorders>
              <w:right w:val="single" w:sz="4" w:space="0" w:color="808080" w:themeColor="background1" w:themeShade="80"/>
            </w:tcBorders>
          </w:tcPr>
          <w:p w14:paraId="01407475" w14:textId="77777777" w:rsidR="00336F21"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0C04C80" w14:textId="77777777" w:rsidR="00336F21" w:rsidRPr="00DC0220" w:rsidRDefault="00336F21" w:rsidP="00336F21">
            <w:pPr>
              <w:spacing w:after="60"/>
              <w:rPr>
                <w:rFonts w:cs="Arial"/>
              </w:rPr>
            </w:pPr>
          </w:p>
        </w:tc>
      </w:tr>
      <w:tr w:rsidR="00336F21" w:rsidRPr="00DC0220" w14:paraId="065EC2AE" w14:textId="77777777" w:rsidTr="00336F21">
        <w:trPr>
          <w:cantSplit/>
        </w:trPr>
        <w:tc>
          <w:tcPr>
            <w:tcW w:w="709" w:type="dxa"/>
            <w:tcBorders>
              <w:right w:val="single" w:sz="4" w:space="0" w:color="808080" w:themeColor="background1" w:themeShade="80"/>
            </w:tcBorders>
          </w:tcPr>
          <w:p w14:paraId="2CBE69E5" w14:textId="77777777" w:rsidR="00336F21"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F147DE" w14:textId="77777777" w:rsidR="00336F21" w:rsidRPr="00DC0220" w:rsidRDefault="00336F21" w:rsidP="00336F21">
            <w:pPr>
              <w:spacing w:after="60"/>
              <w:rPr>
                <w:rFonts w:cs="Arial"/>
              </w:rPr>
            </w:pPr>
          </w:p>
        </w:tc>
      </w:tr>
      <w:tr w:rsidR="00336F21" w:rsidRPr="00DC0220" w14:paraId="5605D1F4" w14:textId="77777777" w:rsidTr="00336F21">
        <w:trPr>
          <w:cantSplit/>
        </w:trPr>
        <w:tc>
          <w:tcPr>
            <w:tcW w:w="709" w:type="dxa"/>
            <w:tcBorders>
              <w:right w:val="single" w:sz="4" w:space="0" w:color="808080" w:themeColor="background1" w:themeShade="80"/>
            </w:tcBorders>
          </w:tcPr>
          <w:p w14:paraId="3E0E2A15" w14:textId="77777777" w:rsidR="00336F21"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714F8E" w14:textId="77777777" w:rsidR="00336F21" w:rsidRPr="00DC0220" w:rsidRDefault="00336F21" w:rsidP="00336F21">
            <w:pPr>
              <w:spacing w:after="60"/>
              <w:rPr>
                <w:rFonts w:cs="Arial"/>
              </w:rPr>
            </w:pPr>
          </w:p>
        </w:tc>
      </w:tr>
      <w:tr w:rsidR="00336F21" w:rsidRPr="00DC0220" w14:paraId="5F486511" w14:textId="77777777" w:rsidTr="00336F21">
        <w:trPr>
          <w:cantSplit/>
        </w:trPr>
        <w:tc>
          <w:tcPr>
            <w:tcW w:w="709" w:type="dxa"/>
            <w:tcBorders>
              <w:right w:val="single" w:sz="4" w:space="0" w:color="808080" w:themeColor="background1" w:themeShade="80"/>
            </w:tcBorders>
          </w:tcPr>
          <w:p w14:paraId="29230333" w14:textId="77777777" w:rsidR="00336F21"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F3E978A" w14:textId="77777777" w:rsidR="00336F21" w:rsidRPr="00DC0220" w:rsidRDefault="00336F21" w:rsidP="00336F21">
            <w:pPr>
              <w:spacing w:after="60"/>
              <w:rPr>
                <w:rFonts w:cs="Arial"/>
              </w:rPr>
            </w:pPr>
          </w:p>
        </w:tc>
      </w:tr>
      <w:tr w:rsidR="00336F21" w:rsidRPr="00DC0220" w14:paraId="13C22CCC" w14:textId="77777777" w:rsidTr="00336F21">
        <w:trPr>
          <w:cantSplit/>
        </w:trPr>
        <w:tc>
          <w:tcPr>
            <w:tcW w:w="709" w:type="dxa"/>
            <w:tcBorders>
              <w:right w:val="single" w:sz="4" w:space="0" w:color="808080" w:themeColor="background1" w:themeShade="80"/>
            </w:tcBorders>
          </w:tcPr>
          <w:p w14:paraId="5B7D7837" w14:textId="77777777" w:rsidR="00336F21"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79B92F" w14:textId="77777777" w:rsidR="00336F21" w:rsidRPr="00DC0220" w:rsidRDefault="00336F21" w:rsidP="00336F21">
            <w:pPr>
              <w:spacing w:after="60"/>
              <w:rPr>
                <w:rFonts w:cs="Arial"/>
              </w:rPr>
            </w:pPr>
          </w:p>
        </w:tc>
      </w:tr>
      <w:tr w:rsidR="00336F21" w:rsidRPr="00DC0220" w:rsidDel="000E1508" w14:paraId="1E90198A" w14:textId="77777777" w:rsidTr="00336F21">
        <w:trPr>
          <w:cantSplit/>
        </w:trPr>
        <w:tc>
          <w:tcPr>
            <w:tcW w:w="709" w:type="dxa"/>
            <w:tcBorders>
              <w:right w:val="single" w:sz="4" w:space="0" w:color="808080" w:themeColor="background1" w:themeShade="80"/>
            </w:tcBorders>
          </w:tcPr>
          <w:p w14:paraId="056C7E6F"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FD66291" w14:textId="77777777" w:rsidR="00336F21" w:rsidRPr="00DC0220" w:rsidDel="000E1508" w:rsidRDefault="00336F21" w:rsidP="00336F21">
            <w:pPr>
              <w:spacing w:after="60"/>
              <w:rPr>
                <w:rFonts w:cs="Arial"/>
              </w:rPr>
            </w:pPr>
          </w:p>
        </w:tc>
      </w:tr>
      <w:tr w:rsidR="00336F21" w:rsidRPr="00DC0220" w:rsidDel="000E1508" w14:paraId="2795712B" w14:textId="77777777" w:rsidTr="00336F21">
        <w:trPr>
          <w:cantSplit/>
        </w:trPr>
        <w:tc>
          <w:tcPr>
            <w:tcW w:w="709" w:type="dxa"/>
            <w:tcBorders>
              <w:right w:val="single" w:sz="4" w:space="0" w:color="808080" w:themeColor="background1" w:themeShade="80"/>
            </w:tcBorders>
          </w:tcPr>
          <w:p w14:paraId="7CDEC77A"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921DFE" w14:textId="77777777" w:rsidR="00336F21" w:rsidRPr="00DC0220" w:rsidDel="000E1508" w:rsidRDefault="00336F21" w:rsidP="00336F21">
            <w:pPr>
              <w:spacing w:after="60"/>
              <w:rPr>
                <w:rFonts w:cs="Arial"/>
              </w:rPr>
            </w:pPr>
          </w:p>
        </w:tc>
      </w:tr>
      <w:tr w:rsidR="00336F21" w:rsidRPr="00DC0220" w:rsidDel="000E1508" w14:paraId="4D3DB4EE" w14:textId="77777777" w:rsidTr="00336F21">
        <w:trPr>
          <w:cantSplit/>
        </w:trPr>
        <w:tc>
          <w:tcPr>
            <w:tcW w:w="709" w:type="dxa"/>
            <w:tcBorders>
              <w:right w:val="single" w:sz="4" w:space="0" w:color="808080" w:themeColor="background1" w:themeShade="80"/>
            </w:tcBorders>
          </w:tcPr>
          <w:p w14:paraId="039412C1"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36A39F1" w14:textId="77777777" w:rsidR="00336F21" w:rsidRPr="00DC0220" w:rsidDel="000E1508" w:rsidRDefault="00336F21" w:rsidP="00336F21">
            <w:pPr>
              <w:spacing w:after="60"/>
              <w:rPr>
                <w:rFonts w:cs="Arial"/>
              </w:rPr>
            </w:pPr>
          </w:p>
        </w:tc>
      </w:tr>
      <w:tr w:rsidR="00336F21" w:rsidRPr="00DC0220" w:rsidDel="000E1508" w14:paraId="0B20D581" w14:textId="77777777" w:rsidTr="00336F21">
        <w:trPr>
          <w:cantSplit/>
        </w:trPr>
        <w:tc>
          <w:tcPr>
            <w:tcW w:w="709" w:type="dxa"/>
            <w:tcBorders>
              <w:right w:val="single" w:sz="4" w:space="0" w:color="808080" w:themeColor="background1" w:themeShade="80"/>
            </w:tcBorders>
          </w:tcPr>
          <w:p w14:paraId="7E30A048"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7A9131" w14:textId="77777777" w:rsidR="00336F21" w:rsidRPr="00DC0220" w:rsidDel="000E1508" w:rsidRDefault="00336F21" w:rsidP="00336F21">
            <w:pPr>
              <w:spacing w:after="60"/>
              <w:rPr>
                <w:rFonts w:cs="Arial"/>
              </w:rPr>
            </w:pPr>
          </w:p>
        </w:tc>
      </w:tr>
      <w:tr w:rsidR="00336F21" w:rsidRPr="00DC0220" w:rsidDel="000E1508" w14:paraId="1AA8F8C2" w14:textId="77777777" w:rsidTr="00336F21">
        <w:trPr>
          <w:cantSplit/>
        </w:trPr>
        <w:tc>
          <w:tcPr>
            <w:tcW w:w="709" w:type="dxa"/>
            <w:tcBorders>
              <w:right w:val="single" w:sz="4" w:space="0" w:color="808080" w:themeColor="background1" w:themeShade="80"/>
            </w:tcBorders>
          </w:tcPr>
          <w:p w14:paraId="4506A03F"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4FA63B" w14:textId="77777777" w:rsidR="00336F21" w:rsidRPr="00DC0220" w:rsidDel="000E1508" w:rsidRDefault="00336F21" w:rsidP="00336F21">
            <w:pPr>
              <w:spacing w:after="60"/>
              <w:rPr>
                <w:rFonts w:cs="Arial"/>
              </w:rPr>
            </w:pPr>
          </w:p>
        </w:tc>
      </w:tr>
      <w:tr w:rsidR="00336F21" w:rsidRPr="00DC0220" w:rsidDel="000E1508" w14:paraId="5D040C7E" w14:textId="77777777" w:rsidTr="00336F21">
        <w:trPr>
          <w:cantSplit/>
        </w:trPr>
        <w:tc>
          <w:tcPr>
            <w:tcW w:w="709" w:type="dxa"/>
            <w:tcBorders>
              <w:right w:val="single" w:sz="4" w:space="0" w:color="808080" w:themeColor="background1" w:themeShade="80"/>
            </w:tcBorders>
          </w:tcPr>
          <w:p w14:paraId="541AF3F3"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B7A470A" w14:textId="77777777" w:rsidR="00336F21" w:rsidRPr="00DC0220" w:rsidDel="000E1508" w:rsidRDefault="00336F21" w:rsidP="00336F21">
            <w:pPr>
              <w:spacing w:after="60"/>
              <w:rPr>
                <w:rFonts w:cs="Arial"/>
              </w:rPr>
            </w:pPr>
          </w:p>
        </w:tc>
      </w:tr>
      <w:tr w:rsidR="00336F21" w:rsidRPr="00DC0220" w:rsidDel="000E1508" w14:paraId="0151D8F6" w14:textId="77777777" w:rsidTr="00336F21">
        <w:trPr>
          <w:cantSplit/>
        </w:trPr>
        <w:tc>
          <w:tcPr>
            <w:tcW w:w="709" w:type="dxa"/>
            <w:tcBorders>
              <w:right w:val="single" w:sz="4" w:space="0" w:color="808080" w:themeColor="background1" w:themeShade="80"/>
            </w:tcBorders>
          </w:tcPr>
          <w:p w14:paraId="5AE1B653"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01C861D" w14:textId="77777777" w:rsidR="00336F21" w:rsidRPr="00DC0220" w:rsidDel="000E1508" w:rsidRDefault="00336F21" w:rsidP="00336F21">
            <w:pPr>
              <w:spacing w:after="60"/>
              <w:rPr>
                <w:rFonts w:cs="Arial"/>
              </w:rPr>
            </w:pPr>
          </w:p>
        </w:tc>
      </w:tr>
      <w:tr w:rsidR="00336F21" w:rsidRPr="00DC0220" w:rsidDel="000E1508" w14:paraId="36EC0FBC" w14:textId="77777777" w:rsidTr="00336F21">
        <w:trPr>
          <w:cantSplit/>
        </w:trPr>
        <w:tc>
          <w:tcPr>
            <w:tcW w:w="709" w:type="dxa"/>
            <w:tcBorders>
              <w:right w:val="single" w:sz="4" w:space="0" w:color="808080" w:themeColor="background1" w:themeShade="80"/>
            </w:tcBorders>
          </w:tcPr>
          <w:p w14:paraId="407B4522"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17FA59" w14:textId="77777777" w:rsidR="00336F21" w:rsidRPr="00DC0220" w:rsidDel="000E1508" w:rsidRDefault="00336F21" w:rsidP="00336F21">
            <w:pPr>
              <w:spacing w:after="60"/>
              <w:rPr>
                <w:rFonts w:cs="Arial"/>
              </w:rPr>
            </w:pPr>
          </w:p>
        </w:tc>
      </w:tr>
      <w:tr w:rsidR="00336F21" w:rsidRPr="00DC0220" w:rsidDel="000E1508" w14:paraId="5DA795CE" w14:textId="77777777" w:rsidTr="00336F21">
        <w:trPr>
          <w:cantSplit/>
        </w:trPr>
        <w:tc>
          <w:tcPr>
            <w:tcW w:w="709" w:type="dxa"/>
            <w:tcBorders>
              <w:right w:val="single" w:sz="4" w:space="0" w:color="808080" w:themeColor="background1" w:themeShade="80"/>
            </w:tcBorders>
          </w:tcPr>
          <w:p w14:paraId="79B45B28"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1A0E69" w14:textId="77777777" w:rsidR="00336F21" w:rsidRPr="00DC0220" w:rsidDel="000E1508" w:rsidRDefault="00336F21" w:rsidP="00336F21">
            <w:pPr>
              <w:spacing w:after="60"/>
              <w:rPr>
                <w:rFonts w:cs="Arial"/>
              </w:rPr>
            </w:pPr>
          </w:p>
        </w:tc>
      </w:tr>
      <w:tr w:rsidR="00336F21" w:rsidRPr="00DC0220" w:rsidDel="000E1508" w14:paraId="72F1CE60" w14:textId="77777777" w:rsidTr="00336F21">
        <w:trPr>
          <w:cantSplit/>
        </w:trPr>
        <w:tc>
          <w:tcPr>
            <w:tcW w:w="709" w:type="dxa"/>
            <w:tcBorders>
              <w:right w:val="single" w:sz="4" w:space="0" w:color="808080" w:themeColor="background1" w:themeShade="80"/>
            </w:tcBorders>
          </w:tcPr>
          <w:p w14:paraId="5533FB19"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34CEE4" w14:textId="77777777" w:rsidR="00336F21" w:rsidRPr="00DC0220" w:rsidDel="000E1508" w:rsidRDefault="00336F21" w:rsidP="00336F21">
            <w:pPr>
              <w:spacing w:after="60"/>
              <w:rPr>
                <w:rFonts w:cs="Arial"/>
              </w:rPr>
            </w:pPr>
          </w:p>
        </w:tc>
      </w:tr>
    </w:tbl>
    <w:p w14:paraId="1C65FD80" w14:textId="77777777" w:rsidR="0030393D" w:rsidRDefault="0030393D"/>
    <w:tbl>
      <w:tblPr>
        <w:tblW w:w="9639" w:type="dxa"/>
        <w:tblLayout w:type="fixed"/>
        <w:tblLook w:val="0000" w:firstRow="0" w:lastRow="0" w:firstColumn="0" w:lastColumn="0" w:noHBand="0" w:noVBand="0"/>
      </w:tblPr>
      <w:tblGrid>
        <w:gridCol w:w="709"/>
        <w:gridCol w:w="2232"/>
        <w:gridCol w:w="2021"/>
        <w:gridCol w:w="3260"/>
        <w:gridCol w:w="1417"/>
      </w:tblGrid>
      <w:tr w:rsidR="00336F21" w:rsidRPr="00336F21" w:rsidDel="000E1508" w14:paraId="1DA0C1D6" w14:textId="77777777" w:rsidTr="00336F21">
        <w:trPr>
          <w:cantSplit/>
        </w:trPr>
        <w:tc>
          <w:tcPr>
            <w:tcW w:w="9639" w:type="dxa"/>
            <w:gridSpan w:val="5"/>
            <w:shd w:val="clear" w:color="auto" w:fill="D9D9D9" w:themeFill="background1" w:themeFillShade="D9"/>
          </w:tcPr>
          <w:p w14:paraId="65418539" w14:textId="5692AA61" w:rsidR="00336F21" w:rsidRPr="00336F21" w:rsidDel="000E1508" w:rsidRDefault="00336F21" w:rsidP="00336F21">
            <w:pPr>
              <w:keepNext/>
              <w:keepLines/>
              <w:spacing w:after="60"/>
              <w:rPr>
                <w:rFonts w:cs="Arial"/>
                <w:b/>
              </w:rPr>
            </w:pPr>
            <w:r w:rsidRPr="00DC0220">
              <w:rPr>
                <w:rFonts w:cs="Arial"/>
                <w:b/>
              </w:rPr>
              <w:lastRenderedPageBreak/>
              <w:t xml:space="preserve">PART 2 – ABORIGINAL </w:t>
            </w:r>
            <w:r w:rsidRPr="000F36E6">
              <w:rPr>
                <w:rFonts w:cs="Arial"/>
                <w:b/>
              </w:rPr>
              <w:t>PARTICIPATION</w:t>
            </w:r>
            <w:r w:rsidRPr="00DC0220">
              <w:rPr>
                <w:rFonts w:cs="Arial"/>
                <w:b/>
              </w:rPr>
              <w:t xml:space="preserve"> PREFERENCE – BUSINESS</w:t>
            </w:r>
            <w:r w:rsidRPr="00DC0220">
              <w:rPr>
                <w:rFonts w:cs="Arial"/>
                <w:b/>
              </w:rPr>
              <w:br/>
              <w:t xml:space="preserve">TO BE COMPLETED BY ALL </w:t>
            </w:r>
            <w:r>
              <w:rPr>
                <w:rFonts w:cs="Arial"/>
                <w:b/>
              </w:rPr>
              <w:t>TENDERERS</w:t>
            </w:r>
          </w:p>
        </w:tc>
      </w:tr>
      <w:tr w:rsidR="00336F21" w:rsidRPr="00DC0220" w:rsidDel="000E1508" w14:paraId="579CA20A" w14:textId="77777777" w:rsidTr="00336F21">
        <w:trPr>
          <w:cantSplit/>
        </w:trPr>
        <w:tc>
          <w:tcPr>
            <w:tcW w:w="709" w:type="dxa"/>
          </w:tcPr>
          <w:p w14:paraId="0BE6AA45" w14:textId="77777777" w:rsidR="00336F21" w:rsidDel="000E1508" w:rsidRDefault="00336F21" w:rsidP="00336F21">
            <w:pPr>
              <w:spacing w:after="60"/>
              <w:rPr>
                <w:rFonts w:cs="Arial"/>
              </w:rPr>
            </w:pPr>
          </w:p>
        </w:tc>
        <w:tc>
          <w:tcPr>
            <w:tcW w:w="8930" w:type="dxa"/>
            <w:gridSpan w:val="4"/>
            <w:shd w:val="clear" w:color="auto" w:fill="auto"/>
          </w:tcPr>
          <w:p w14:paraId="2B1ECC9E" w14:textId="77777777" w:rsidR="00336F21" w:rsidRPr="00DC0220" w:rsidDel="000E1508" w:rsidRDefault="00336F21" w:rsidP="00336F21">
            <w:pPr>
              <w:spacing w:after="60"/>
              <w:rPr>
                <w:rFonts w:cs="Arial"/>
              </w:rPr>
            </w:pPr>
          </w:p>
        </w:tc>
      </w:tr>
      <w:tr w:rsidR="00336F21" w:rsidRPr="00DC0220" w:rsidDel="000E1508" w14:paraId="6B51B1F9" w14:textId="77777777" w:rsidTr="00336F21">
        <w:trPr>
          <w:cantSplit/>
        </w:trPr>
        <w:tc>
          <w:tcPr>
            <w:tcW w:w="709" w:type="dxa"/>
          </w:tcPr>
          <w:p w14:paraId="1E46108D" w14:textId="77777777" w:rsidR="00336F21" w:rsidDel="000E1508" w:rsidRDefault="00336F21" w:rsidP="00336F21">
            <w:pPr>
              <w:pStyle w:val="ListParagraph"/>
              <w:numPr>
                <w:ilvl w:val="0"/>
                <w:numId w:val="67"/>
              </w:numPr>
              <w:spacing w:after="60"/>
              <w:contextualSpacing w:val="0"/>
              <w:rPr>
                <w:rFonts w:cs="Arial"/>
              </w:rPr>
            </w:pPr>
          </w:p>
        </w:tc>
        <w:tc>
          <w:tcPr>
            <w:tcW w:w="8930" w:type="dxa"/>
            <w:gridSpan w:val="4"/>
            <w:shd w:val="clear" w:color="auto" w:fill="auto"/>
          </w:tcPr>
          <w:p w14:paraId="3A48D90C" w14:textId="77777777" w:rsidR="00336F21" w:rsidRPr="00DC0220" w:rsidRDefault="00336F21" w:rsidP="00336F21">
            <w:pPr>
              <w:spacing w:after="60"/>
              <w:rPr>
                <w:rFonts w:cs="Arial"/>
                <w:b/>
              </w:rPr>
            </w:pPr>
            <w:r w:rsidRPr="00DC0220">
              <w:rPr>
                <w:rFonts w:cs="Arial"/>
              </w:rPr>
              <w:t xml:space="preserve">List below the goods or services or works to be provided in relation to works, including proposed subcontracting arrangements that your business intends to be supplied or undertaken by </w:t>
            </w:r>
            <w:r w:rsidRPr="00DC0220">
              <w:rPr>
                <w:rFonts w:cs="Arial"/>
                <w:b/>
              </w:rPr>
              <w:t>Aboriginal Businesses</w:t>
            </w:r>
            <w:r>
              <w:rPr>
                <w:rFonts w:cs="Arial"/>
                <w:b/>
              </w:rPr>
              <w:t xml:space="preserve">.  </w:t>
            </w:r>
            <w:r w:rsidRPr="00DC0220">
              <w:rPr>
                <w:rFonts w:cs="Arial"/>
              </w:rPr>
              <w:t>Include the value of the goods, services or works (attach additional list if required).</w:t>
            </w:r>
          </w:p>
          <w:p w14:paraId="17BB6BFE" w14:textId="77777777" w:rsidR="00336F21" w:rsidRPr="00DC0220" w:rsidRDefault="00336F21" w:rsidP="00336F21">
            <w:pPr>
              <w:spacing w:after="60"/>
              <w:rPr>
                <w:rFonts w:cs="Arial"/>
                <w:b/>
                <w:bCs/>
              </w:rPr>
            </w:pPr>
            <w:r w:rsidRPr="00DC0220">
              <w:rPr>
                <w:rFonts w:cs="Arial"/>
                <w:b/>
                <w:bCs/>
              </w:rPr>
              <w:t>Note:</w:t>
            </w:r>
          </w:p>
          <w:p w14:paraId="0C2A9F75" w14:textId="77777777" w:rsidR="00336F21" w:rsidRPr="0039144A" w:rsidRDefault="00336F21" w:rsidP="0030393D">
            <w:pPr>
              <w:pStyle w:val="ListParagraph"/>
              <w:numPr>
                <w:ilvl w:val="0"/>
                <w:numId w:val="55"/>
              </w:numPr>
              <w:tabs>
                <w:tab w:val="left" w:pos="1242"/>
              </w:tabs>
              <w:spacing w:after="60"/>
              <w:ind w:left="357" w:hanging="357"/>
              <w:contextualSpacing w:val="0"/>
              <w:rPr>
                <w:rFonts w:cs="Arial"/>
              </w:rPr>
            </w:pPr>
            <w:r w:rsidRPr="0039144A">
              <w:rPr>
                <w:rFonts w:cs="Arial"/>
              </w:rPr>
              <w:t>Claims will only be considered for items which include a description of the goods/services/</w:t>
            </w:r>
            <w:r>
              <w:rPr>
                <w:rFonts w:cs="Arial"/>
              </w:rPr>
              <w:t xml:space="preserve"> </w:t>
            </w:r>
            <w:r w:rsidRPr="0039144A">
              <w:rPr>
                <w:rFonts w:cs="Arial"/>
              </w:rPr>
              <w:t xml:space="preserve">works and the supplier’s/contractor’s name and address.  </w:t>
            </w:r>
            <w:r w:rsidRPr="0039144A">
              <w:rPr>
                <w:rFonts w:cs="Arial"/>
                <w:u w:val="single"/>
              </w:rPr>
              <w:t>It is not sufficient to use words such as “various” or “to be advised”.</w:t>
            </w:r>
          </w:p>
          <w:p w14:paraId="5A33F71C" w14:textId="77777777" w:rsidR="00336F21" w:rsidRPr="0039144A" w:rsidRDefault="00336F21" w:rsidP="0030393D">
            <w:pPr>
              <w:pStyle w:val="ListParagraph"/>
              <w:numPr>
                <w:ilvl w:val="0"/>
                <w:numId w:val="55"/>
              </w:numPr>
              <w:spacing w:after="60"/>
              <w:ind w:left="357" w:hanging="357"/>
              <w:contextualSpacing w:val="0"/>
              <w:rPr>
                <w:rFonts w:cs="Arial"/>
              </w:rPr>
            </w:pPr>
            <w:r w:rsidRPr="0039144A">
              <w:rPr>
                <w:rFonts w:cs="Arial"/>
              </w:rPr>
              <w:t>Each type of good/service/work is to be itemised separately below.</w:t>
            </w:r>
          </w:p>
          <w:p w14:paraId="169BE270" w14:textId="77777777" w:rsidR="00336F21" w:rsidRPr="0039144A" w:rsidRDefault="00336F21" w:rsidP="0030393D">
            <w:pPr>
              <w:pStyle w:val="ListParagraph"/>
              <w:numPr>
                <w:ilvl w:val="0"/>
                <w:numId w:val="55"/>
              </w:numPr>
              <w:spacing w:after="60"/>
              <w:ind w:left="357" w:hanging="357"/>
              <w:contextualSpacing w:val="0"/>
              <w:rPr>
                <w:rFonts w:cs="Arial"/>
              </w:rPr>
            </w:pPr>
            <w:r w:rsidRPr="0039144A">
              <w:rPr>
                <w:rFonts w:cs="Arial"/>
              </w:rPr>
              <w:t>Failure to complete any of the information described in the column headings below may render your claim for Aboriginal Participation preference ineligible.</w:t>
            </w:r>
          </w:p>
          <w:p w14:paraId="00F5A899" w14:textId="4AF96936" w:rsidR="00336F21" w:rsidRPr="00DC0220" w:rsidDel="000E1508" w:rsidRDefault="00336F21" w:rsidP="0030393D">
            <w:pPr>
              <w:pStyle w:val="ListParagraph"/>
              <w:numPr>
                <w:ilvl w:val="0"/>
                <w:numId w:val="55"/>
              </w:numPr>
              <w:tabs>
                <w:tab w:val="left" w:pos="1242"/>
              </w:tabs>
              <w:spacing w:after="60"/>
              <w:ind w:left="357" w:hanging="357"/>
              <w:contextualSpacing w:val="0"/>
              <w:rPr>
                <w:rFonts w:cs="Arial"/>
              </w:rPr>
            </w:pPr>
            <w:r w:rsidRPr="0039144A">
              <w:rPr>
                <w:rFonts w:cs="Arial"/>
              </w:rPr>
              <w:t>Tenderers are encouraged to include documentation to support the commitments made, for example evidence of a Memorandum of Understanding (MOU) or agreement (or similar) between the Tenderer and Aboriginal Businesses.</w:t>
            </w:r>
          </w:p>
        </w:tc>
      </w:tr>
      <w:tr w:rsidR="00336F21" w:rsidRPr="00DC0220" w:rsidDel="000E1508" w14:paraId="1AAB7EE1" w14:textId="77777777" w:rsidTr="00336F21">
        <w:trPr>
          <w:cantSplit/>
        </w:trPr>
        <w:tc>
          <w:tcPr>
            <w:tcW w:w="709" w:type="dxa"/>
          </w:tcPr>
          <w:p w14:paraId="293D786F" w14:textId="77777777" w:rsidR="00336F21" w:rsidRPr="00336F21" w:rsidDel="000E1508" w:rsidRDefault="00336F21" w:rsidP="00336F21">
            <w:pPr>
              <w:spacing w:after="60"/>
              <w:rPr>
                <w:rFonts w:cs="Arial"/>
              </w:rPr>
            </w:pPr>
          </w:p>
        </w:tc>
        <w:tc>
          <w:tcPr>
            <w:tcW w:w="8930" w:type="dxa"/>
            <w:gridSpan w:val="4"/>
            <w:tcBorders>
              <w:bottom w:val="single" w:sz="4" w:space="0" w:color="808080" w:themeColor="background1" w:themeShade="80"/>
            </w:tcBorders>
            <w:shd w:val="clear" w:color="auto" w:fill="auto"/>
          </w:tcPr>
          <w:p w14:paraId="3641F046" w14:textId="77777777" w:rsidR="00336F21" w:rsidRPr="00DC0220" w:rsidRDefault="00336F21" w:rsidP="00336F21">
            <w:pPr>
              <w:spacing w:after="60"/>
              <w:rPr>
                <w:rFonts w:cs="Arial"/>
              </w:rPr>
            </w:pPr>
          </w:p>
        </w:tc>
      </w:tr>
      <w:tr w:rsidR="00336F21" w:rsidRPr="00DC0220" w:rsidDel="000E1508" w14:paraId="1BE55474" w14:textId="77777777" w:rsidTr="00336F21">
        <w:trPr>
          <w:cantSplit/>
        </w:trPr>
        <w:tc>
          <w:tcPr>
            <w:tcW w:w="709" w:type="dxa"/>
            <w:tcBorders>
              <w:right w:val="single" w:sz="4" w:space="0" w:color="808080" w:themeColor="background1" w:themeShade="80"/>
            </w:tcBorders>
          </w:tcPr>
          <w:p w14:paraId="27658577" w14:textId="77777777" w:rsidR="00336F21" w:rsidRPr="00336F21" w:rsidDel="000E1508" w:rsidRDefault="00336F21" w:rsidP="00336F21">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14:paraId="0D1B0B7A" w14:textId="7C486FF9" w:rsidR="00336F21" w:rsidRPr="00336F21" w:rsidRDefault="00336F21" w:rsidP="00336F21">
            <w:pPr>
              <w:spacing w:after="60"/>
              <w:jc w:val="center"/>
              <w:rPr>
                <w:rFonts w:cs="Arial"/>
              </w:rPr>
            </w:pPr>
            <w:r w:rsidRPr="00336F21">
              <w:rPr>
                <w:rFonts w:cs="Arial"/>
                <w:b/>
                <w:bCs/>
              </w:rPr>
              <w:t>Description of Goods/Services/ Works</w:t>
            </w: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14:paraId="6193ED4F" w14:textId="01FC92BB" w:rsidR="00336F21" w:rsidRPr="00336F21" w:rsidRDefault="00336F21" w:rsidP="00336F21">
            <w:pPr>
              <w:spacing w:after="60"/>
              <w:jc w:val="center"/>
              <w:rPr>
                <w:rFonts w:cs="Arial"/>
              </w:rPr>
            </w:pPr>
            <w:r w:rsidRPr="00336F21">
              <w:rPr>
                <w:rFonts w:cs="Arial"/>
                <w:b/>
                <w:bCs/>
              </w:rPr>
              <w:t>Aboriginal Business Name</w:t>
            </w: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14:paraId="0303CD10" w14:textId="5195B95E" w:rsidR="00336F21" w:rsidRPr="00336F21" w:rsidRDefault="00336F21" w:rsidP="00336F21">
            <w:pPr>
              <w:spacing w:after="60"/>
              <w:jc w:val="center"/>
              <w:rPr>
                <w:rFonts w:cs="Arial"/>
              </w:rPr>
            </w:pPr>
            <w:r w:rsidRPr="00336F21">
              <w:rPr>
                <w:rFonts w:cs="Arial"/>
                <w:b/>
                <w:bCs/>
              </w:rPr>
              <w:t>Street Address of Aboriginal Business (include Town/Suburb or Location)</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14:paraId="7CBDE41E" w14:textId="77F53625" w:rsidR="00336F21" w:rsidRPr="00336F21" w:rsidRDefault="00336F21" w:rsidP="00336F21">
            <w:pPr>
              <w:spacing w:after="60"/>
              <w:jc w:val="center"/>
              <w:rPr>
                <w:rFonts w:cs="Arial"/>
              </w:rPr>
            </w:pPr>
            <w:r w:rsidRPr="00336F21">
              <w:rPr>
                <w:rFonts w:cs="Arial"/>
                <w:b/>
                <w:bCs/>
              </w:rPr>
              <w:t>Value</w:t>
            </w:r>
            <w:r w:rsidRPr="00336F21">
              <w:rPr>
                <w:rFonts w:cs="Arial"/>
                <w:b/>
                <w:bCs/>
              </w:rPr>
              <w:br/>
              <w:t>(GST Excl.)</w:t>
            </w:r>
          </w:p>
        </w:tc>
      </w:tr>
      <w:tr w:rsidR="00336F21" w:rsidRPr="00DC0220" w:rsidDel="000E1508" w14:paraId="630DAB82" w14:textId="77777777" w:rsidTr="00336F21">
        <w:trPr>
          <w:cantSplit/>
        </w:trPr>
        <w:tc>
          <w:tcPr>
            <w:tcW w:w="709" w:type="dxa"/>
            <w:tcBorders>
              <w:right w:val="single" w:sz="4" w:space="0" w:color="808080" w:themeColor="background1" w:themeShade="80"/>
            </w:tcBorders>
          </w:tcPr>
          <w:p w14:paraId="44F74C3B" w14:textId="77777777" w:rsidR="00336F21" w:rsidRPr="00336F21" w:rsidDel="000E1508" w:rsidRDefault="00336F21" w:rsidP="00336F21">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345178" w14:textId="77777777" w:rsidR="00336F21" w:rsidRPr="00DC0220" w:rsidRDefault="00336F21" w:rsidP="00336F21">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82640DD" w14:textId="77777777" w:rsidR="00336F21" w:rsidRPr="00DC0220" w:rsidRDefault="00336F21" w:rsidP="00336F21">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9310B7" w14:textId="77777777" w:rsidR="00336F21" w:rsidRPr="00DC0220" w:rsidRDefault="00336F21" w:rsidP="00336F21">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F4F953" w14:textId="77777777" w:rsidR="00336F21" w:rsidRPr="00DC0220" w:rsidRDefault="00336F21" w:rsidP="00336F21">
            <w:pPr>
              <w:spacing w:after="60"/>
              <w:rPr>
                <w:rFonts w:cs="Arial"/>
              </w:rPr>
            </w:pPr>
          </w:p>
        </w:tc>
      </w:tr>
      <w:tr w:rsidR="0030393D" w:rsidRPr="00DC0220" w:rsidDel="000E1508" w14:paraId="5BB0A1E1" w14:textId="77777777" w:rsidTr="00B51415">
        <w:trPr>
          <w:cantSplit/>
        </w:trPr>
        <w:tc>
          <w:tcPr>
            <w:tcW w:w="709" w:type="dxa"/>
            <w:tcBorders>
              <w:right w:val="single" w:sz="4" w:space="0" w:color="808080" w:themeColor="background1" w:themeShade="80"/>
            </w:tcBorders>
          </w:tcPr>
          <w:p w14:paraId="1F441115"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1500A9B"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B383B9"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D11883"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3A63E4B" w14:textId="77777777" w:rsidR="0030393D" w:rsidRPr="00DC0220" w:rsidRDefault="0030393D" w:rsidP="00B51415">
            <w:pPr>
              <w:spacing w:after="60"/>
              <w:rPr>
                <w:rFonts w:cs="Arial"/>
              </w:rPr>
            </w:pPr>
          </w:p>
        </w:tc>
      </w:tr>
      <w:tr w:rsidR="0030393D" w:rsidRPr="00DC0220" w:rsidDel="000E1508" w14:paraId="0955293B" w14:textId="77777777" w:rsidTr="00B51415">
        <w:trPr>
          <w:cantSplit/>
        </w:trPr>
        <w:tc>
          <w:tcPr>
            <w:tcW w:w="709" w:type="dxa"/>
            <w:tcBorders>
              <w:right w:val="single" w:sz="4" w:space="0" w:color="808080" w:themeColor="background1" w:themeShade="80"/>
            </w:tcBorders>
          </w:tcPr>
          <w:p w14:paraId="223F1E64"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7D9A26"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8F8A01"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AE3F46"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BE4475" w14:textId="77777777" w:rsidR="0030393D" w:rsidRPr="00DC0220" w:rsidRDefault="0030393D" w:rsidP="00B51415">
            <w:pPr>
              <w:spacing w:after="60"/>
              <w:rPr>
                <w:rFonts w:cs="Arial"/>
              </w:rPr>
            </w:pPr>
          </w:p>
        </w:tc>
      </w:tr>
      <w:tr w:rsidR="0030393D" w:rsidRPr="00DC0220" w:rsidDel="000E1508" w14:paraId="1B6EDDC4" w14:textId="77777777" w:rsidTr="00B51415">
        <w:trPr>
          <w:cantSplit/>
        </w:trPr>
        <w:tc>
          <w:tcPr>
            <w:tcW w:w="709" w:type="dxa"/>
            <w:tcBorders>
              <w:right w:val="single" w:sz="4" w:space="0" w:color="808080" w:themeColor="background1" w:themeShade="80"/>
            </w:tcBorders>
          </w:tcPr>
          <w:p w14:paraId="231B5F0D"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C1A4C6A"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F25E6A"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1CF587"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0420E5" w14:textId="77777777" w:rsidR="0030393D" w:rsidRPr="00DC0220" w:rsidRDefault="0030393D" w:rsidP="00B51415">
            <w:pPr>
              <w:spacing w:after="60"/>
              <w:rPr>
                <w:rFonts w:cs="Arial"/>
              </w:rPr>
            </w:pPr>
          </w:p>
        </w:tc>
      </w:tr>
      <w:tr w:rsidR="0030393D" w:rsidRPr="00DC0220" w:rsidDel="000E1508" w14:paraId="4893D66C" w14:textId="77777777" w:rsidTr="00B51415">
        <w:trPr>
          <w:cantSplit/>
        </w:trPr>
        <w:tc>
          <w:tcPr>
            <w:tcW w:w="709" w:type="dxa"/>
            <w:tcBorders>
              <w:right w:val="single" w:sz="4" w:space="0" w:color="808080" w:themeColor="background1" w:themeShade="80"/>
            </w:tcBorders>
          </w:tcPr>
          <w:p w14:paraId="073E6340"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F7246D1"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13C572"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8A9AA1"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B5AE1C3" w14:textId="77777777" w:rsidR="0030393D" w:rsidRPr="00DC0220" w:rsidRDefault="0030393D" w:rsidP="00B51415">
            <w:pPr>
              <w:spacing w:after="60"/>
              <w:rPr>
                <w:rFonts w:cs="Arial"/>
              </w:rPr>
            </w:pPr>
          </w:p>
        </w:tc>
      </w:tr>
      <w:tr w:rsidR="0030393D" w:rsidRPr="00DC0220" w:rsidDel="000E1508" w14:paraId="2DB13E24" w14:textId="77777777" w:rsidTr="00B51415">
        <w:trPr>
          <w:cantSplit/>
        </w:trPr>
        <w:tc>
          <w:tcPr>
            <w:tcW w:w="709" w:type="dxa"/>
            <w:tcBorders>
              <w:right w:val="single" w:sz="4" w:space="0" w:color="808080" w:themeColor="background1" w:themeShade="80"/>
            </w:tcBorders>
          </w:tcPr>
          <w:p w14:paraId="6A95CC3E"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C94CA7"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8E6C40"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DB94F6"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EE86AB" w14:textId="77777777" w:rsidR="0030393D" w:rsidRPr="00DC0220" w:rsidRDefault="0030393D" w:rsidP="00B51415">
            <w:pPr>
              <w:spacing w:after="60"/>
              <w:rPr>
                <w:rFonts w:cs="Arial"/>
              </w:rPr>
            </w:pPr>
          </w:p>
        </w:tc>
      </w:tr>
      <w:tr w:rsidR="0030393D" w:rsidRPr="00DC0220" w:rsidDel="000E1508" w14:paraId="2D63FCFD" w14:textId="77777777" w:rsidTr="00B51415">
        <w:trPr>
          <w:cantSplit/>
        </w:trPr>
        <w:tc>
          <w:tcPr>
            <w:tcW w:w="709" w:type="dxa"/>
            <w:tcBorders>
              <w:right w:val="single" w:sz="4" w:space="0" w:color="808080" w:themeColor="background1" w:themeShade="80"/>
            </w:tcBorders>
          </w:tcPr>
          <w:p w14:paraId="03A9B3C3"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061FAA9"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D9EF6C"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C2EDC1"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27F80E" w14:textId="77777777" w:rsidR="0030393D" w:rsidRPr="00DC0220" w:rsidRDefault="0030393D" w:rsidP="00B51415">
            <w:pPr>
              <w:spacing w:after="60"/>
              <w:rPr>
                <w:rFonts w:cs="Arial"/>
              </w:rPr>
            </w:pPr>
          </w:p>
        </w:tc>
      </w:tr>
      <w:tr w:rsidR="0030393D" w:rsidRPr="00DC0220" w:rsidDel="000E1508" w14:paraId="7118C6C0" w14:textId="77777777" w:rsidTr="00B51415">
        <w:trPr>
          <w:cantSplit/>
        </w:trPr>
        <w:tc>
          <w:tcPr>
            <w:tcW w:w="709" w:type="dxa"/>
            <w:tcBorders>
              <w:right w:val="single" w:sz="4" w:space="0" w:color="808080" w:themeColor="background1" w:themeShade="80"/>
            </w:tcBorders>
          </w:tcPr>
          <w:p w14:paraId="6FED4FD2"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1C2A4A"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8F5498"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ACFA80"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12CB94" w14:textId="77777777" w:rsidR="0030393D" w:rsidRPr="00DC0220" w:rsidRDefault="0030393D" w:rsidP="00B51415">
            <w:pPr>
              <w:spacing w:after="60"/>
              <w:rPr>
                <w:rFonts w:cs="Arial"/>
              </w:rPr>
            </w:pPr>
          </w:p>
        </w:tc>
      </w:tr>
      <w:tr w:rsidR="0030393D" w:rsidRPr="00DC0220" w:rsidDel="000E1508" w14:paraId="5DD9B179" w14:textId="77777777" w:rsidTr="00B51415">
        <w:trPr>
          <w:cantSplit/>
        </w:trPr>
        <w:tc>
          <w:tcPr>
            <w:tcW w:w="709" w:type="dxa"/>
            <w:tcBorders>
              <w:right w:val="single" w:sz="4" w:space="0" w:color="808080" w:themeColor="background1" w:themeShade="80"/>
            </w:tcBorders>
          </w:tcPr>
          <w:p w14:paraId="5E8DB9B8"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1ABF5A"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2BD508"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987F21"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51EC0E" w14:textId="77777777" w:rsidR="0030393D" w:rsidRPr="00DC0220" w:rsidRDefault="0030393D" w:rsidP="00B51415">
            <w:pPr>
              <w:spacing w:after="60"/>
              <w:rPr>
                <w:rFonts w:cs="Arial"/>
              </w:rPr>
            </w:pPr>
          </w:p>
        </w:tc>
      </w:tr>
      <w:tr w:rsidR="0030393D" w:rsidRPr="00DC0220" w:rsidDel="000E1508" w14:paraId="4A1B1283" w14:textId="77777777" w:rsidTr="00B51415">
        <w:trPr>
          <w:cantSplit/>
        </w:trPr>
        <w:tc>
          <w:tcPr>
            <w:tcW w:w="709" w:type="dxa"/>
            <w:tcBorders>
              <w:right w:val="single" w:sz="4" w:space="0" w:color="808080" w:themeColor="background1" w:themeShade="80"/>
            </w:tcBorders>
          </w:tcPr>
          <w:p w14:paraId="037A4760"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10EE3E"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90751F"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1EA13BB"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03D54F" w14:textId="77777777" w:rsidR="0030393D" w:rsidRPr="00DC0220" w:rsidRDefault="0030393D" w:rsidP="00B51415">
            <w:pPr>
              <w:spacing w:after="60"/>
              <w:rPr>
                <w:rFonts w:cs="Arial"/>
              </w:rPr>
            </w:pPr>
          </w:p>
        </w:tc>
      </w:tr>
      <w:tr w:rsidR="0030393D" w:rsidRPr="00DC0220" w:rsidDel="000E1508" w14:paraId="3B77A0BB" w14:textId="77777777" w:rsidTr="00B51415">
        <w:trPr>
          <w:cantSplit/>
        </w:trPr>
        <w:tc>
          <w:tcPr>
            <w:tcW w:w="709" w:type="dxa"/>
            <w:tcBorders>
              <w:right w:val="single" w:sz="4" w:space="0" w:color="808080" w:themeColor="background1" w:themeShade="80"/>
            </w:tcBorders>
          </w:tcPr>
          <w:p w14:paraId="0BA20B20"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9194CD"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0675EF"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E71629"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49EF8B" w14:textId="77777777" w:rsidR="0030393D" w:rsidRPr="00DC0220" w:rsidRDefault="0030393D" w:rsidP="00B51415">
            <w:pPr>
              <w:spacing w:after="60"/>
              <w:rPr>
                <w:rFonts w:cs="Arial"/>
              </w:rPr>
            </w:pPr>
          </w:p>
        </w:tc>
      </w:tr>
      <w:tr w:rsidR="0030393D" w:rsidRPr="00DC0220" w:rsidDel="000E1508" w14:paraId="45E49A78" w14:textId="77777777" w:rsidTr="00B51415">
        <w:trPr>
          <w:cantSplit/>
        </w:trPr>
        <w:tc>
          <w:tcPr>
            <w:tcW w:w="709" w:type="dxa"/>
            <w:tcBorders>
              <w:right w:val="single" w:sz="4" w:space="0" w:color="808080" w:themeColor="background1" w:themeShade="80"/>
            </w:tcBorders>
          </w:tcPr>
          <w:p w14:paraId="775DFBE0"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94A753"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E40B2C"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78D5FBE"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9EBDCF" w14:textId="77777777" w:rsidR="0030393D" w:rsidRPr="00DC0220" w:rsidRDefault="0030393D" w:rsidP="00B51415">
            <w:pPr>
              <w:spacing w:after="60"/>
              <w:rPr>
                <w:rFonts w:cs="Arial"/>
              </w:rPr>
            </w:pPr>
          </w:p>
        </w:tc>
      </w:tr>
      <w:tr w:rsidR="0030393D" w:rsidRPr="00DC0220" w:rsidDel="000E1508" w14:paraId="1C1B730A" w14:textId="77777777" w:rsidTr="00B51415">
        <w:trPr>
          <w:cantSplit/>
        </w:trPr>
        <w:tc>
          <w:tcPr>
            <w:tcW w:w="709" w:type="dxa"/>
            <w:tcBorders>
              <w:right w:val="single" w:sz="4" w:space="0" w:color="808080" w:themeColor="background1" w:themeShade="80"/>
            </w:tcBorders>
          </w:tcPr>
          <w:p w14:paraId="6E06D97D"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D27FD5"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17EC5C1"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753981"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BF323" w14:textId="77777777" w:rsidR="0030393D" w:rsidRPr="00DC0220" w:rsidRDefault="0030393D" w:rsidP="00B51415">
            <w:pPr>
              <w:spacing w:after="60"/>
              <w:rPr>
                <w:rFonts w:cs="Arial"/>
              </w:rPr>
            </w:pPr>
          </w:p>
        </w:tc>
      </w:tr>
      <w:tr w:rsidR="0030393D" w:rsidRPr="00DC0220" w:rsidDel="000E1508" w14:paraId="75FBE545" w14:textId="77777777" w:rsidTr="00B51415">
        <w:trPr>
          <w:cantSplit/>
        </w:trPr>
        <w:tc>
          <w:tcPr>
            <w:tcW w:w="709" w:type="dxa"/>
            <w:tcBorders>
              <w:right w:val="single" w:sz="4" w:space="0" w:color="808080" w:themeColor="background1" w:themeShade="80"/>
            </w:tcBorders>
          </w:tcPr>
          <w:p w14:paraId="6418FAA2"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D53F4F1"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87E19"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3A2F91"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3FA725" w14:textId="77777777" w:rsidR="0030393D" w:rsidRPr="00DC0220" w:rsidRDefault="0030393D" w:rsidP="00B51415">
            <w:pPr>
              <w:spacing w:after="60"/>
              <w:rPr>
                <w:rFonts w:cs="Arial"/>
              </w:rPr>
            </w:pPr>
          </w:p>
        </w:tc>
      </w:tr>
      <w:tr w:rsidR="0030393D" w:rsidRPr="00DC0220" w:rsidDel="000E1508" w14:paraId="5B8F2690" w14:textId="77777777" w:rsidTr="00B51415">
        <w:trPr>
          <w:cantSplit/>
        </w:trPr>
        <w:tc>
          <w:tcPr>
            <w:tcW w:w="709" w:type="dxa"/>
            <w:tcBorders>
              <w:right w:val="single" w:sz="4" w:space="0" w:color="808080" w:themeColor="background1" w:themeShade="80"/>
            </w:tcBorders>
          </w:tcPr>
          <w:p w14:paraId="5B97760F"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99102A"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0DF89E"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07ABAC"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51E371" w14:textId="77777777" w:rsidR="0030393D" w:rsidRPr="00DC0220" w:rsidRDefault="0030393D" w:rsidP="00B51415">
            <w:pPr>
              <w:spacing w:after="60"/>
              <w:rPr>
                <w:rFonts w:cs="Arial"/>
              </w:rPr>
            </w:pPr>
          </w:p>
        </w:tc>
      </w:tr>
      <w:tr w:rsidR="00336F21" w:rsidRPr="00DC0220" w:rsidDel="000E1508" w14:paraId="16B66827" w14:textId="77777777" w:rsidTr="00336F21">
        <w:trPr>
          <w:cantSplit/>
        </w:trPr>
        <w:tc>
          <w:tcPr>
            <w:tcW w:w="709" w:type="dxa"/>
            <w:tcBorders>
              <w:right w:val="single" w:sz="4" w:space="0" w:color="808080" w:themeColor="background1" w:themeShade="80"/>
            </w:tcBorders>
          </w:tcPr>
          <w:p w14:paraId="540DF439" w14:textId="77777777" w:rsidR="00336F21" w:rsidRPr="00336F21" w:rsidDel="000E1508" w:rsidRDefault="00336F21" w:rsidP="00336F21">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5F082C" w14:textId="77777777" w:rsidR="00336F21" w:rsidRPr="00DC0220" w:rsidRDefault="00336F21" w:rsidP="00336F21">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C9552D" w14:textId="77777777" w:rsidR="00336F21" w:rsidRPr="00DC0220" w:rsidRDefault="00336F21" w:rsidP="00336F21">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D58D58" w14:textId="77777777" w:rsidR="00336F21" w:rsidRPr="00DC0220" w:rsidRDefault="00336F21" w:rsidP="00336F21">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F9C3552" w14:textId="77777777" w:rsidR="00336F21" w:rsidRPr="00DC0220" w:rsidRDefault="00336F21" w:rsidP="00336F21">
            <w:pPr>
              <w:spacing w:after="60"/>
              <w:rPr>
                <w:rFonts w:cs="Arial"/>
              </w:rPr>
            </w:pPr>
          </w:p>
        </w:tc>
      </w:tr>
      <w:tr w:rsidR="00336F21" w:rsidRPr="00DC0220" w:rsidDel="000E1508" w14:paraId="15A4EF89" w14:textId="77777777" w:rsidTr="00336F21">
        <w:trPr>
          <w:cantSplit/>
        </w:trPr>
        <w:tc>
          <w:tcPr>
            <w:tcW w:w="709" w:type="dxa"/>
            <w:tcBorders>
              <w:right w:val="single" w:sz="4" w:space="0" w:color="808080" w:themeColor="background1" w:themeShade="80"/>
            </w:tcBorders>
          </w:tcPr>
          <w:p w14:paraId="41D9F33A" w14:textId="77777777" w:rsidR="00336F21" w:rsidRPr="00336F21" w:rsidDel="000E1508" w:rsidRDefault="00336F21" w:rsidP="00336F21">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154DCFF" w14:textId="77777777" w:rsidR="00336F21" w:rsidRPr="00DC0220" w:rsidRDefault="00336F21" w:rsidP="00336F21">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AF162E" w14:textId="77777777" w:rsidR="00336F21" w:rsidRPr="00DC0220" w:rsidRDefault="00336F21" w:rsidP="00336F21">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F299A2" w14:textId="77777777" w:rsidR="00336F21" w:rsidRPr="00DC0220" w:rsidRDefault="00336F21" w:rsidP="00336F21">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FCBB29" w14:textId="77777777" w:rsidR="00336F21" w:rsidRPr="00DC0220" w:rsidRDefault="00336F21" w:rsidP="00336F21">
            <w:pPr>
              <w:spacing w:after="60"/>
              <w:rPr>
                <w:rFonts w:cs="Arial"/>
              </w:rPr>
            </w:pPr>
          </w:p>
        </w:tc>
      </w:tr>
      <w:tr w:rsidR="00336F21" w:rsidRPr="00DC0220" w:rsidDel="000E1508" w14:paraId="5C0495DB" w14:textId="77777777" w:rsidTr="006456B8">
        <w:trPr>
          <w:cantSplit/>
        </w:trPr>
        <w:tc>
          <w:tcPr>
            <w:tcW w:w="709" w:type="dxa"/>
            <w:tcBorders>
              <w:right w:val="single" w:sz="4" w:space="0" w:color="808080" w:themeColor="background1" w:themeShade="80"/>
            </w:tcBorders>
          </w:tcPr>
          <w:p w14:paraId="1847BD68" w14:textId="77777777" w:rsidR="00336F21" w:rsidRPr="00336F21" w:rsidDel="000E1508" w:rsidRDefault="00336F21" w:rsidP="00336F21">
            <w:pPr>
              <w:spacing w:after="60"/>
              <w:rPr>
                <w:rFonts w:cs="Arial"/>
              </w:rPr>
            </w:pPr>
          </w:p>
        </w:tc>
        <w:tc>
          <w:tcPr>
            <w:tcW w:w="751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F837F2" w14:textId="5EAFEEF5" w:rsidR="00336F21" w:rsidRPr="00DC0220" w:rsidRDefault="00336F21" w:rsidP="0030393D">
            <w:pPr>
              <w:tabs>
                <w:tab w:val="left" w:pos="7119"/>
              </w:tabs>
              <w:spacing w:after="60"/>
              <w:rPr>
                <w:rFonts w:cs="Arial"/>
              </w:rPr>
            </w:pPr>
            <w:r w:rsidRPr="00DC0220">
              <w:rPr>
                <w:rFonts w:cs="Arial"/>
                <w:b/>
              </w:rPr>
              <w:t xml:space="preserve">Total Cost of Aboriginal Business </w:t>
            </w:r>
            <w:r w:rsidRPr="000F36E6">
              <w:rPr>
                <w:rFonts w:cs="Arial"/>
                <w:b/>
              </w:rPr>
              <w:t>Participation</w:t>
            </w:r>
            <w:r w:rsidR="0030393D">
              <w:rPr>
                <w:rFonts w:cs="Arial"/>
                <w:b/>
              </w:rPr>
              <w:tab/>
              <w:t>$</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87062C" w14:textId="77777777" w:rsidR="00336F21" w:rsidRPr="00DC0220" w:rsidRDefault="00336F21" w:rsidP="00336F21">
            <w:pPr>
              <w:spacing w:after="60"/>
              <w:rPr>
                <w:rFonts w:cs="Arial"/>
              </w:rPr>
            </w:pPr>
          </w:p>
        </w:tc>
      </w:tr>
    </w:tbl>
    <w:p w14:paraId="3E90BF48" w14:textId="77777777" w:rsidR="0039144A" w:rsidRDefault="0039144A">
      <w:pPr>
        <w:spacing w:before="0" w:after="200" w:line="276" w:lineRule="auto"/>
        <w:rPr>
          <w:rFonts w:eastAsia="Arial"/>
          <w:b/>
          <w:sz w:val="28"/>
          <w:szCs w:val="22"/>
        </w:rPr>
      </w:pPr>
      <w:r>
        <w:br w:type="page"/>
      </w:r>
    </w:p>
    <w:p w14:paraId="58587C8F" w14:textId="42FEA871" w:rsidR="00176A90" w:rsidRPr="00BD2D5D" w:rsidRDefault="00176A90" w:rsidP="00BD697B">
      <w:pPr>
        <w:pStyle w:val="Heading1"/>
      </w:pPr>
      <w:bookmarkStart w:id="337" w:name="_Toc197514917"/>
      <w:r w:rsidRPr="00BD2D5D">
        <w:lastRenderedPageBreak/>
        <w:t xml:space="preserve">TENDER SCHEDULE </w:t>
      </w:r>
      <w:r w:rsidR="00BE6DE5">
        <w:t>H</w:t>
      </w:r>
      <w:r w:rsidRPr="00BD2D5D">
        <w:t xml:space="preserve"> – OTHER REQUIRED INFORMATION</w:t>
      </w:r>
      <w:bookmarkEnd w:id="337"/>
    </w:p>
    <w:p w14:paraId="55AF66F8" w14:textId="4C56BE95" w:rsidR="002565CD" w:rsidRDefault="002565CD" w:rsidP="00176A90">
      <w:pPr>
        <w:rPr>
          <w:highlight w:val="cyan"/>
        </w:rPr>
      </w:pPr>
      <w:r>
        <w:rPr>
          <w:highlight w:val="cyan"/>
        </w:rPr>
        <w:t xml:space="preserve">NOTE: If Schedule H is not required, replace the text of CT </w:t>
      </w:r>
      <w:r w:rsidR="00750B57">
        <w:rPr>
          <w:highlight w:val="cyan"/>
        </w:rPr>
        <w:fldChar w:fldCharType="begin"/>
      </w:r>
      <w:r w:rsidR="00750B57">
        <w:rPr>
          <w:highlight w:val="cyan"/>
        </w:rPr>
        <w:instrText xml:space="preserve"> REF _Ref518458924 \r \h </w:instrText>
      </w:r>
      <w:r w:rsidR="00750B57">
        <w:rPr>
          <w:highlight w:val="cyan"/>
        </w:rPr>
      </w:r>
      <w:r w:rsidR="00750B57">
        <w:rPr>
          <w:highlight w:val="cyan"/>
        </w:rPr>
        <w:fldChar w:fldCharType="separate"/>
      </w:r>
      <w:r w:rsidR="00A375FA">
        <w:rPr>
          <w:highlight w:val="cyan"/>
        </w:rPr>
        <w:t>13.10</w:t>
      </w:r>
      <w:r w:rsidR="00750B57">
        <w:rPr>
          <w:highlight w:val="cyan"/>
        </w:rPr>
        <w:fldChar w:fldCharType="end"/>
      </w:r>
      <w:r>
        <w:rPr>
          <w:highlight w:val="cyan"/>
        </w:rPr>
        <w:t xml:space="preserve"> with "Nil".</w:t>
      </w:r>
    </w:p>
    <w:p w14:paraId="450E1CF2" w14:textId="77777777" w:rsidR="00CA1F8A" w:rsidRPr="00BD2D5D" w:rsidRDefault="00CA1F8A" w:rsidP="00176A90">
      <w:pPr>
        <w:rPr>
          <w:highlight w:val="cyan"/>
        </w:rPr>
      </w:pPr>
      <w:r w:rsidRPr="00BD2D5D">
        <w:rPr>
          <w:highlight w:val="cyan"/>
        </w:rPr>
        <w:t>Amend the table below as required to suit the contract Specifications.</w:t>
      </w:r>
      <w:r w:rsidR="00DC623F">
        <w:rPr>
          <w:highlight w:val="cyan"/>
        </w:rPr>
        <w:t xml:space="preserve">  </w:t>
      </w:r>
    </w:p>
    <w:p w14:paraId="49795C7C" w14:textId="77777777" w:rsidR="00176A90" w:rsidRPr="00BD2D5D" w:rsidRDefault="00CA1F8A" w:rsidP="00CA1F8A">
      <w:r w:rsidRPr="00BD2D5D">
        <w:t xml:space="preserve">This relates to specific clauses of the </w:t>
      </w:r>
      <w:r w:rsidR="001C7BCD">
        <w:t>T</w:t>
      </w:r>
      <w:r w:rsidRPr="00BD2D5D">
        <w:t xml:space="preserve">ender </w:t>
      </w:r>
      <w:r w:rsidR="001C7BCD">
        <w:t>D</w:t>
      </w:r>
      <w:r w:rsidRPr="00BD2D5D">
        <w:t>ocuments or Specifications, which provide the Tenderer with supply options.</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4452"/>
        <w:gridCol w:w="5251"/>
      </w:tblGrid>
      <w:tr w:rsidR="00CA1F8A" w:rsidRPr="00BD2D5D" w14:paraId="15C3C710" w14:textId="77777777" w:rsidTr="00CA1F8A">
        <w:trPr>
          <w:cantSplit/>
          <w:tblHeader/>
        </w:trPr>
        <w:tc>
          <w:tcPr>
            <w:tcW w:w="4452" w:type="dxa"/>
            <w:shd w:val="clear" w:color="auto" w:fill="D9D9D9" w:themeFill="background1" w:themeFillShade="D9"/>
            <w:tcMar>
              <w:left w:w="57" w:type="dxa"/>
            </w:tcMar>
            <w:vAlign w:val="center"/>
          </w:tcPr>
          <w:p w14:paraId="4FDDE274" w14:textId="77777777" w:rsidR="00CA1F8A" w:rsidRPr="00BD2D5D" w:rsidRDefault="00CA1F8A" w:rsidP="00CA1F8A">
            <w:pPr>
              <w:spacing w:before="40" w:after="40"/>
              <w:jc w:val="center"/>
              <w:rPr>
                <w:b/>
              </w:rPr>
            </w:pPr>
            <w:r w:rsidRPr="00BD2D5D">
              <w:rPr>
                <w:b/>
              </w:rPr>
              <w:t>Description</w:t>
            </w:r>
          </w:p>
        </w:tc>
        <w:tc>
          <w:tcPr>
            <w:tcW w:w="5251" w:type="dxa"/>
            <w:shd w:val="clear" w:color="auto" w:fill="D9D9D9" w:themeFill="background1" w:themeFillShade="D9"/>
            <w:vAlign w:val="center"/>
          </w:tcPr>
          <w:p w14:paraId="0E455B14" w14:textId="77777777" w:rsidR="00CA1F8A" w:rsidRPr="00BD2D5D" w:rsidRDefault="00CA1F8A" w:rsidP="00CA1F8A">
            <w:pPr>
              <w:spacing w:before="40" w:after="40"/>
              <w:jc w:val="center"/>
              <w:rPr>
                <w:b/>
              </w:rPr>
            </w:pPr>
            <w:r w:rsidRPr="00BD2D5D">
              <w:rPr>
                <w:b/>
              </w:rPr>
              <w:t>Particulars to be Supplied by Tender</w:t>
            </w:r>
          </w:p>
        </w:tc>
      </w:tr>
      <w:tr w:rsidR="00732B88" w:rsidRPr="00BD2D5D" w14:paraId="3420B2B5" w14:textId="77777777" w:rsidTr="00CA1F8A">
        <w:trPr>
          <w:cantSplit/>
        </w:trPr>
        <w:tc>
          <w:tcPr>
            <w:tcW w:w="4452" w:type="dxa"/>
            <w:tcMar>
              <w:left w:w="57" w:type="dxa"/>
            </w:tcMar>
          </w:tcPr>
          <w:p w14:paraId="12B87E84" w14:textId="77777777" w:rsidR="00732B88" w:rsidRPr="00BD2D5D" w:rsidRDefault="00732B88" w:rsidP="00964CD5">
            <w:pPr>
              <w:spacing w:before="40" w:after="40"/>
              <w:rPr>
                <w:b/>
              </w:rPr>
            </w:pPr>
            <w:r w:rsidRPr="00BD2D5D">
              <w:rPr>
                <w:b/>
              </w:rPr>
              <w:t>Clause 503.16.01 Technical Specification</w:t>
            </w:r>
          </w:p>
        </w:tc>
        <w:tc>
          <w:tcPr>
            <w:tcW w:w="5251" w:type="dxa"/>
          </w:tcPr>
          <w:p w14:paraId="4ADA4F4A" w14:textId="77777777" w:rsidR="00732B88" w:rsidRPr="00BD2D5D" w:rsidRDefault="00732B88" w:rsidP="00CA1F8A">
            <w:pPr>
              <w:spacing w:before="40" w:after="40"/>
            </w:pPr>
            <w:r w:rsidRPr="00BD2D5D">
              <w:t>Source of Aggregate Supply</w:t>
            </w:r>
          </w:p>
        </w:tc>
      </w:tr>
      <w:tr w:rsidR="00732B88" w:rsidRPr="00BD2D5D" w14:paraId="0BD29EC5" w14:textId="77777777" w:rsidTr="00CA1F8A">
        <w:trPr>
          <w:cantSplit/>
        </w:trPr>
        <w:tc>
          <w:tcPr>
            <w:tcW w:w="4452" w:type="dxa"/>
            <w:tcMar>
              <w:left w:w="57" w:type="dxa"/>
            </w:tcMar>
          </w:tcPr>
          <w:p w14:paraId="6574A803" w14:textId="77777777" w:rsidR="00732B88" w:rsidRPr="00BD2D5D" w:rsidRDefault="00732B88" w:rsidP="00964CD5">
            <w:pPr>
              <w:spacing w:before="40" w:after="40"/>
              <w:rPr>
                <w:b/>
              </w:rPr>
            </w:pPr>
            <w:r w:rsidRPr="00BD2D5D">
              <w:rPr>
                <w:b/>
              </w:rPr>
              <w:t>Clauses 503.13 &amp; 503.16.02 Technical Specification</w:t>
            </w:r>
          </w:p>
        </w:tc>
        <w:tc>
          <w:tcPr>
            <w:tcW w:w="5251" w:type="dxa"/>
          </w:tcPr>
          <w:p w14:paraId="475E6843" w14:textId="77777777" w:rsidR="00732B88" w:rsidRPr="00BD2D5D" w:rsidRDefault="00732B88" w:rsidP="00CA1F8A">
            <w:pPr>
              <w:spacing w:before="40" w:after="40"/>
            </w:pPr>
            <w:r w:rsidRPr="00BD2D5D">
              <w:t>Brand of Adhesion Agent</w:t>
            </w:r>
          </w:p>
        </w:tc>
      </w:tr>
      <w:tr w:rsidR="00732B88" w:rsidRPr="00BD2D5D" w14:paraId="6B5C7433" w14:textId="77777777" w:rsidTr="00CA1F8A">
        <w:trPr>
          <w:cantSplit/>
        </w:trPr>
        <w:tc>
          <w:tcPr>
            <w:tcW w:w="4452" w:type="dxa"/>
            <w:tcMar>
              <w:left w:w="57" w:type="dxa"/>
            </w:tcMar>
          </w:tcPr>
          <w:p w14:paraId="2A21A989" w14:textId="77777777" w:rsidR="00732B88" w:rsidRPr="00BD2D5D" w:rsidRDefault="00732B88" w:rsidP="00964CD5">
            <w:pPr>
              <w:spacing w:before="40" w:after="40"/>
              <w:rPr>
                <w:b/>
              </w:rPr>
            </w:pPr>
            <w:r w:rsidRPr="00BD2D5D">
              <w:rPr>
                <w:b/>
              </w:rPr>
              <w:t>Clause 860.01 Technical Specification</w:t>
            </w:r>
          </w:p>
        </w:tc>
        <w:tc>
          <w:tcPr>
            <w:tcW w:w="5251" w:type="dxa"/>
          </w:tcPr>
          <w:p w14:paraId="6871A88F" w14:textId="77777777" w:rsidR="00732B88" w:rsidRPr="00BD2D5D" w:rsidRDefault="00732B88" w:rsidP="00CA1F8A">
            <w:pPr>
              <w:spacing w:before="40" w:after="40"/>
            </w:pPr>
            <w:r w:rsidRPr="00BD2D5D">
              <w:t>Details of Structures Bearings</w:t>
            </w:r>
          </w:p>
        </w:tc>
      </w:tr>
      <w:tr w:rsidR="00732B88" w:rsidRPr="00BD2D5D" w14:paraId="0BAEDD18" w14:textId="77777777" w:rsidTr="00CA1F8A">
        <w:trPr>
          <w:cantSplit/>
        </w:trPr>
        <w:tc>
          <w:tcPr>
            <w:tcW w:w="4452" w:type="dxa"/>
            <w:tcMar>
              <w:left w:w="57" w:type="dxa"/>
            </w:tcMar>
          </w:tcPr>
          <w:p w14:paraId="54E2CB34" w14:textId="77777777" w:rsidR="00732B88" w:rsidRPr="00BD2D5D" w:rsidRDefault="00732B88" w:rsidP="00964CD5">
            <w:pPr>
              <w:spacing w:before="40" w:after="40"/>
              <w:rPr>
                <w:b/>
              </w:rPr>
            </w:pPr>
          </w:p>
        </w:tc>
        <w:tc>
          <w:tcPr>
            <w:tcW w:w="5251" w:type="dxa"/>
          </w:tcPr>
          <w:p w14:paraId="1B9A5B57" w14:textId="77777777" w:rsidR="00732B88" w:rsidRPr="00BD2D5D" w:rsidRDefault="00732B88" w:rsidP="00CA1F8A">
            <w:pPr>
              <w:spacing w:before="40" w:after="40"/>
            </w:pPr>
          </w:p>
        </w:tc>
      </w:tr>
      <w:tr w:rsidR="00732B88" w:rsidRPr="00BD2D5D" w14:paraId="3E01BE0A" w14:textId="77777777" w:rsidTr="00CA1F8A">
        <w:trPr>
          <w:cantSplit/>
        </w:trPr>
        <w:tc>
          <w:tcPr>
            <w:tcW w:w="4452" w:type="dxa"/>
            <w:tcMar>
              <w:left w:w="57" w:type="dxa"/>
            </w:tcMar>
          </w:tcPr>
          <w:p w14:paraId="4E6495F1" w14:textId="77777777" w:rsidR="00732B88" w:rsidRPr="00BD2D5D" w:rsidRDefault="00732B88" w:rsidP="00964CD5">
            <w:pPr>
              <w:spacing w:before="40" w:after="40"/>
              <w:rPr>
                <w:b/>
              </w:rPr>
            </w:pPr>
          </w:p>
        </w:tc>
        <w:tc>
          <w:tcPr>
            <w:tcW w:w="5251" w:type="dxa"/>
          </w:tcPr>
          <w:p w14:paraId="03D92F8C" w14:textId="77777777" w:rsidR="00732B88" w:rsidRPr="00BD2D5D" w:rsidRDefault="00732B88" w:rsidP="00CA1F8A">
            <w:pPr>
              <w:spacing w:before="40" w:after="40"/>
            </w:pPr>
          </w:p>
        </w:tc>
      </w:tr>
      <w:tr w:rsidR="00732B88" w:rsidRPr="00BD2D5D" w14:paraId="3C05695C" w14:textId="77777777" w:rsidTr="00CA1F8A">
        <w:trPr>
          <w:cantSplit/>
        </w:trPr>
        <w:tc>
          <w:tcPr>
            <w:tcW w:w="4452" w:type="dxa"/>
            <w:tcMar>
              <w:left w:w="57" w:type="dxa"/>
            </w:tcMar>
          </w:tcPr>
          <w:p w14:paraId="63E4579A" w14:textId="77777777" w:rsidR="00732B88" w:rsidRPr="00BD2D5D" w:rsidRDefault="00732B88" w:rsidP="00964CD5">
            <w:pPr>
              <w:spacing w:before="40" w:after="40"/>
              <w:rPr>
                <w:b/>
              </w:rPr>
            </w:pPr>
          </w:p>
        </w:tc>
        <w:tc>
          <w:tcPr>
            <w:tcW w:w="5251" w:type="dxa"/>
          </w:tcPr>
          <w:p w14:paraId="4A01A435" w14:textId="77777777" w:rsidR="00732B88" w:rsidRPr="00BD2D5D" w:rsidRDefault="00732B88" w:rsidP="00CA1F8A">
            <w:pPr>
              <w:spacing w:before="40" w:after="40"/>
            </w:pPr>
          </w:p>
        </w:tc>
      </w:tr>
      <w:tr w:rsidR="00732B88" w:rsidRPr="00BD2D5D" w14:paraId="7931C2D8" w14:textId="77777777" w:rsidTr="00CA1F8A">
        <w:trPr>
          <w:cantSplit/>
        </w:trPr>
        <w:tc>
          <w:tcPr>
            <w:tcW w:w="4452" w:type="dxa"/>
            <w:tcMar>
              <w:left w:w="57" w:type="dxa"/>
            </w:tcMar>
          </w:tcPr>
          <w:p w14:paraId="36A7BBAD" w14:textId="77777777" w:rsidR="00732B88" w:rsidRPr="00BD2D5D" w:rsidRDefault="00732B88" w:rsidP="00964CD5">
            <w:pPr>
              <w:spacing w:before="40" w:after="40"/>
              <w:rPr>
                <w:b/>
              </w:rPr>
            </w:pPr>
          </w:p>
        </w:tc>
        <w:tc>
          <w:tcPr>
            <w:tcW w:w="5251" w:type="dxa"/>
          </w:tcPr>
          <w:p w14:paraId="5BD799BD" w14:textId="77777777" w:rsidR="00732B88" w:rsidRPr="00BD2D5D" w:rsidRDefault="00732B88" w:rsidP="00CA1F8A">
            <w:pPr>
              <w:spacing w:before="40" w:after="40"/>
            </w:pPr>
          </w:p>
        </w:tc>
      </w:tr>
      <w:tr w:rsidR="00732B88" w:rsidRPr="00BD2D5D" w14:paraId="4B2FA6C0" w14:textId="77777777" w:rsidTr="00CA1F8A">
        <w:trPr>
          <w:cantSplit/>
        </w:trPr>
        <w:tc>
          <w:tcPr>
            <w:tcW w:w="4452" w:type="dxa"/>
            <w:tcMar>
              <w:left w:w="57" w:type="dxa"/>
            </w:tcMar>
          </w:tcPr>
          <w:p w14:paraId="050CDAD9" w14:textId="77777777" w:rsidR="00732B88" w:rsidRPr="00BD2D5D" w:rsidRDefault="00732B88" w:rsidP="00964CD5">
            <w:pPr>
              <w:spacing w:before="40" w:after="40"/>
              <w:rPr>
                <w:b/>
              </w:rPr>
            </w:pPr>
          </w:p>
        </w:tc>
        <w:tc>
          <w:tcPr>
            <w:tcW w:w="5251" w:type="dxa"/>
          </w:tcPr>
          <w:p w14:paraId="59346C68" w14:textId="77777777" w:rsidR="00732B88" w:rsidRPr="00BD2D5D" w:rsidRDefault="00732B88" w:rsidP="00CA1F8A">
            <w:pPr>
              <w:spacing w:before="40" w:after="40"/>
            </w:pPr>
          </w:p>
        </w:tc>
      </w:tr>
      <w:tr w:rsidR="00732B88" w:rsidRPr="00BD2D5D" w14:paraId="1DDC7087" w14:textId="77777777" w:rsidTr="00CA1F8A">
        <w:trPr>
          <w:cantSplit/>
        </w:trPr>
        <w:tc>
          <w:tcPr>
            <w:tcW w:w="4452" w:type="dxa"/>
            <w:tcMar>
              <w:left w:w="57" w:type="dxa"/>
            </w:tcMar>
          </w:tcPr>
          <w:p w14:paraId="7E1CECD6" w14:textId="77777777" w:rsidR="00732B88" w:rsidRPr="00BD2D5D" w:rsidRDefault="00732B88" w:rsidP="00964CD5">
            <w:pPr>
              <w:spacing w:before="40" w:after="40"/>
              <w:rPr>
                <w:b/>
              </w:rPr>
            </w:pPr>
          </w:p>
        </w:tc>
        <w:tc>
          <w:tcPr>
            <w:tcW w:w="5251" w:type="dxa"/>
          </w:tcPr>
          <w:p w14:paraId="36B6CCD2" w14:textId="77777777" w:rsidR="00732B88" w:rsidRPr="00BD2D5D" w:rsidRDefault="00732B88" w:rsidP="00CA1F8A">
            <w:pPr>
              <w:spacing w:before="40" w:after="40"/>
            </w:pPr>
          </w:p>
        </w:tc>
      </w:tr>
      <w:tr w:rsidR="00732B88" w:rsidRPr="00BD2D5D" w14:paraId="5C4230BB" w14:textId="77777777" w:rsidTr="00CA1F8A">
        <w:trPr>
          <w:cantSplit/>
        </w:trPr>
        <w:tc>
          <w:tcPr>
            <w:tcW w:w="4452" w:type="dxa"/>
            <w:tcMar>
              <w:left w:w="57" w:type="dxa"/>
            </w:tcMar>
          </w:tcPr>
          <w:p w14:paraId="2CD5B586" w14:textId="77777777" w:rsidR="00732B88" w:rsidRPr="00BD2D5D" w:rsidRDefault="00732B88" w:rsidP="00964CD5">
            <w:pPr>
              <w:spacing w:before="40" w:after="40"/>
              <w:rPr>
                <w:b/>
              </w:rPr>
            </w:pPr>
          </w:p>
        </w:tc>
        <w:tc>
          <w:tcPr>
            <w:tcW w:w="5251" w:type="dxa"/>
          </w:tcPr>
          <w:p w14:paraId="1DA19E4A" w14:textId="77777777" w:rsidR="00732B88" w:rsidRPr="00BD2D5D" w:rsidRDefault="00732B88" w:rsidP="00CA1F8A">
            <w:pPr>
              <w:spacing w:before="40" w:after="40"/>
            </w:pPr>
          </w:p>
        </w:tc>
      </w:tr>
    </w:tbl>
    <w:p w14:paraId="72546A72" w14:textId="77777777" w:rsidR="00CA1F8A" w:rsidRPr="00BD2D5D" w:rsidRDefault="00CA1F8A" w:rsidP="00CA1F8A">
      <w:pPr>
        <w:rPr>
          <w:highlight w:val="cyan"/>
        </w:rPr>
      </w:pPr>
    </w:p>
    <w:p w14:paraId="2B848290" w14:textId="77777777" w:rsidR="0009522B" w:rsidRPr="00BD2D5D" w:rsidRDefault="0009522B">
      <w:pPr>
        <w:spacing w:after="200" w:line="276" w:lineRule="auto"/>
        <w:rPr>
          <w:highlight w:val="cyan"/>
        </w:rPr>
      </w:pPr>
      <w:r w:rsidRPr="00BD2D5D">
        <w:rPr>
          <w:highlight w:val="cyan"/>
        </w:rPr>
        <w:br w:type="page"/>
      </w:r>
    </w:p>
    <w:p w14:paraId="15919E90" w14:textId="77777777" w:rsidR="0009522B" w:rsidRPr="00BD2D5D" w:rsidRDefault="0009522B" w:rsidP="00BD697B">
      <w:pPr>
        <w:pStyle w:val="Heading1"/>
      </w:pPr>
      <w:bookmarkStart w:id="338" w:name="_Toc197514918"/>
      <w:r w:rsidRPr="00BD2D5D">
        <w:lastRenderedPageBreak/>
        <w:t xml:space="preserve">TENDER SCHEDULE </w:t>
      </w:r>
      <w:r w:rsidR="00BE6DE5">
        <w:t>I</w:t>
      </w:r>
      <w:r w:rsidRPr="00BD2D5D">
        <w:t xml:space="preserve"> – ALTERNATIVE TENDER</w:t>
      </w:r>
      <w:r w:rsidR="00C458E1" w:rsidRPr="00BD2D5D">
        <w:t>S</w:t>
      </w:r>
      <w:bookmarkEnd w:id="338"/>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703"/>
      </w:tblGrid>
      <w:tr w:rsidR="0009522B" w:rsidRPr="00BD2D5D" w14:paraId="5360E268" w14:textId="77777777" w:rsidTr="0009522B">
        <w:trPr>
          <w:cantSplit/>
          <w:trHeight w:val="1247"/>
        </w:trPr>
        <w:tc>
          <w:tcPr>
            <w:tcW w:w="9703" w:type="dxa"/>
            <w:tcMar>
              <w:left w:w="57" w:type="dxa"/>
            </w:tcMar>
            <w:vAlign w:val="center"/>
          </w:tcPr>
          <w:p w14:paraId="0E7CC266" w14:textId="77777777" w:rsidR="0009522B" w:rsidRPr="00BD2D5D" w:rsidRDefault="0009522B" w:rsidP="0009522B">
            <w:pPr>
              <w:spacing w:after="60"/>
              <w:jc w:val="center"/>
            </w:pPr>
            <w:r w:rsidRPr="00BD2D5D">
              <w:t>NUMBER OF ALTERNATIVE TENDERS</w:t>
            </w:r>
          </w:p>
          <w:p w14:paraId="633A6C7D" w14:textId="77777777" w:rsidR="0009522B" w:rsidRPr="00BD2D5D" w:rsidRDefault="0009522B" w:rsidP="0009522B">
            <w:pPr>
              <w:spacing w:after="60"/>
              <w:jc w:val="center"/>
              <w:rPr>
                <w:i/>
              </w:rPr>
            </w:pPr>
            <w:r w:rsidRPr="00BD2D5D">
              <w:rPr>
                <w:i/>
              </w:rPr>
              <w:t>(if none write NIL)</w:t>
            </w:r>
          </w:p>
        </w:tc>
      </w:tr>
    </w:tbl>
    <w:p w14:paraId="46DA984E" w14:textId="77777777" w:rsidR="0009522B" w:rsidRPr="00BD2D5D" w:rsidRDefault="0009522B" w:rsidP="0009522B"/>
    <w:p w14:paraId="4B11D116" w14:textId="6E69E759" w:rsidR="0009522B" w:rsidRPr="00BD2D5D" w:rsidRDefault="0009522B" w:rsidP="0009522B">
      <w:r w:rsidRPr="00BD2D5D">
        <w:t xml:space="preserve">If the Tenderer elects to submit one or more </w:t>
      </w:r>
      <w:r w:rsidR="00C458E1" w:rsidRPr="00BD2D5D">
        <w:t>A</w:t>
      </w:r>
      <w:r w:rsidRPr="00BD2D5D">
        <w:t>lternative Tenders, the Tenderer must provide in this schedule the details identified in C</w:t>
      </w:r>
      <w:r w:rsidR="006257C0">
        <w:t>T</w:t>
      </w:r>
      <w:r w:rsidRPr="00BD2D5D">
        <w:t xml:space="preserve"> </w:t>
      </w:r>
      <w:r w:rsidR="00E62D88">
        <w:fldChar w:fldCharType="begin"/>
      </w:r>
      <w:r w:rsidR="000C3D8D">
        <w:instrText xml:space="preserve"> REF _Ref508703218 \r \h </w:instrText>
      </w:r>
      <w:r w:rsidR="00E62D88">
        <w:fldChar w:fldCharType="separate"/>
      </w:r>
      <w:r w:rsidR="00A375FA">
        <w:t>13.11</w:t>
      </w:r>
      <w:r w:rsidR="00E62D88">
        <w:fldChar w:fldCharType="end"/>
      </w:r>
      <w:r w:rsidRPr="00BD2D5D">
        <w:t xml:space="preserve"> (see table below), and any amplifying information.</w:t>
      </w:r>
    </w:p>
    <w:p w14:paraId="058F104A" w14:textId="77777777" w:rsidR="0009522B" w:rsidRPr="00BD2D5D" w:rsidRDefault="0009522B" w:rsidP="0009522B">
      <w:r w:rsidRPr="00BD2D5D">
        <w:t xml:space="preserve">Where more than one </w:t>
      </w:r>
      <w:r w:rsidR="00C458E1" w:rsidRPr="00BD2D5D">
        <w:t>A</w:t>
      </w:r>
      <w:r w:rsidRPr="00BD2D5D">
        <w:t>lternative Tender is submitted, each must be clearly identified and separately summarised.</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475"/>
        <w:gridCol w:w="3349"/>
        <w:gridCol w:w="3313"/>
        <w:gridCol w:w="1566"/>
      </w:tblGrid>
      <w:tr w:rsidR="0009522B" w:rsidRPr="00BD2D5D" w14:paraId="58D5ED60" w14:textId="77777777" w:rsidTr="0009522B">
        <w:trPr>
          <w:cantSplit/>
          <w:tblHeader/>
        </w:trPr>
        <w:tc>
          <w:tcPr>
            <w:tcW w:w="1475" w:type="dxa"/>
            <w:shd w:val="clear" w:color="auto" w:fill="D9D9D9" w:themeFill="background1" w:themeFillShade="D9"/>
            <w:tcMar>
              <w:left w:w="57" w:type="dxa"/>
            </w:tcMar>
            <w:vAlign w:val="center"/>
          </w:tcPr>
          <w:p w14:paraId="5C708B72" w14:textId="77777777" w:rsidR="0009522B" w:rsidRPr="00BD2D5D" w:rsidRDefault="0009522B" w:rsidP="0009522B">
            <w:pPr>
              <w:spacing w:before="40" w:after="40"/>
              <w:jc w:val="center"/>
              <w:rPr>
                <w:b/>
              </w:rPr>
            </w:pPr>
            <w:r w:rsidRPr="00BD2D5D">
              <w:rPr>
                <w:b/>
              </w:rPr>
              <w:t>Schedule Item</w:t>
            </w:r>
          </w:p>
        </w:tc>
        <w:tc>
          <w:tcPr>
            <w:tcW w:w="3349" w:type="dxa"/>
            <w:shd w:val="clear" w:color="auto" w:fill="D9D9D9" w:themeFill="background1" w:themeFillShade="D9"/>
            <w:vAlign w:val="center"/>
          </w:tcPr>
          <w:p w14:paraId="64A286D4" w14:textId="77777777" w:rsidR="0009522B" w:rsidRPr="00BD2D5D" w:rsidRDefault="0009522B" w:rsidP="0009522B">
            <w:pPr>
              <w:spacing w:before="40" w:after="40"/>
              <w:jc w:val="center"/>
              <w:rPr>
                <w:b/>
              </w:rPr>
            </w:pPr>
            <w:r w:rsidRPr="00BD2D5D">
              <w:rPr>
                <w:b/>
              </w:rPr>
              <w:t>Alternative Price</w:t>
            </w:r>
          </w:p>
        </w:tc>
        <w:tc>
          <w:tcPr>
            <w:tcW w:w="3313" w:type="dxa"/>
            <w:shd w:val="clear" w:color="auto" w:fill="D9D9D9" w:themeFill="background1" w:themeFillShade="D9"/>
            <w:vAlign w:val="center"/>
          </w:tcPr>
          <w:p w14:paraId="4A1B5ADE" w14:textId="77777777" w:rsidR="0009522B" w:rsidRPr="00BD2D5D" w:rsidRDefault="0009522B" w:rsidP="0009522B">
            <w:pPr>
              <w:spacing w:before="40" w:after="40"/>
              <w:jc w:val="center"/>
              <w:rPr>
                <w:b/>
              </w:rPr>
            </w:pPr>
            <w:r w:rsidRPr="00BD2D5D">
              <w:rPr>
                <w:b/>
              </w:rPr>
              <w:t>Variation from Conforming Tender</w:t>
            </w:r>
          </w:p>
        </w:tc>
        <w:tc>
          <w:tcPr>
            <w:tcW w:w="1566" w:type="dxa"/>
            <w:shd w:val="clear" w:color="auto" w:fill="D9D9D9" w:themeFill="background1" w:themeFillShade="D9"/>
            <w:tcMar>
              <w:left w:w="57" w:type="dxa"/>
            </w:tcMar>
            <w:vAlign w:val="center"/>
          </w:tcPr>
          <w:p w14:paraId="1679C70D" w14:textId="77777777" w:rsidR="0009522B" w:rsidRPr="00BD2D5D" w:rsidRDefault="0009522B" w:rsidP="0009522B">
            <w:pPr>
              <w:spacing w:before="40" w:after="40"/>
              <w:jc w:val="center"/>
              <w:rPr>
                <w:b/>
              </w:rPr>
            </w:pPr>
          </w:p>
        </w:tc>
      </w:tr>
      <w:tr w:rsidR="0009522B" w:rsidRPr="00BD2D5D" w14:paraId="2FD860FE" w14:textId="77777777" w:rsidTr="0009522B">
        <w:trPr>
          <w:cantSplit/>
        </w:trPr>
        <w:tc>
          <w:tcPr>
            <w:tcW w:w="1475" w:type="dxa"/>
            <w:tcMar>
              <w:left w:w="57" w:type="dxa"/>
            </w:tcMar>
          </w:tcPr>
          <w:p w14:paraId="220069CC" w14:textId="77777777" w:rsidR="0009522B" w:rsidRPr="00BD2D5D" w:rsidRDefault="0009522B" w:rsidP="0009522B">
            <w:pPr>
              <w:spacing w:before="40" w:after="40"/>
              <w:jc w:val="center"/>
            </w:pPr>
          </w:p>
        </w:tc>
        <w:tc>
          <w:tcPr>
            <w:tcW w:w="3349" w:type="dxa"/>
          </w:tcPr>
          <w:p w14:paraId="04E77C7F" w14:textId="77777777" w:rsidR="0009522B" w:rsidRPr="00BD2D5D" w:rsidRDefault="0009522B" w:rsidP="0009522B">
            <w:pPr>
              <w:spacing w:before="40" w:after="40"/>
              <w:jc w:val="center"/>
            </w:pPr>
          </w:p>
        </w:tc>
        <w:tc>
          <w:tcPr>
            <w:tcW w:w="3313" w:type="dxa"/>
          </w:tcPr>
          <w:p w14:paraId="3F9FCF41" w14:textId="77777777" w:rsidR="0009522B" w:rsidRPr="00BD2D5D" w:rsidRDefault="0009522B" w:rsidP="0009522B">
            <w:pPr>
              <w:spacing w:before="40" w:after="40"/>
              <w:jc w:val="center"/>
            </w:pPr>
          </w:p>
        </w:tc>
        <w:tc>
          <w:tcPr>
            <w:tcW w:w="1566" w:type="dxa"/>
            <w:tcMar>
              <w:left w:w="57" w:type="dxa"/>
            </w:tcMar>
          </w:tcPr>
          <w:p w14:paraId="70DED683" w14:textId="77777777" w:rsidR="0009522B" w:rsidRPr="00BD2D5D" w:rsidRDefault="0009522B" w:rsidP="0009522B">
            <w:pPr>
              <w:spacing w:before="40" w:after="40"/>
              <w:jc w:val="center"/>
            </w:pPr>
          </w:p>
        </w:tc>
      </w:tr>
      <w:tr w:rsidR="0009522B" w:rsidRPr="00BD2D5D" w14:paraId="43079DC2" w14:textId="77777777" w:rsidTr="0009522B">
        <w:trPr>
          <w:cantSplit/>
        </w:trPr>
        <w:tc>
          <w:tcPr>
            <w:tcW w:w="1475" w:type="dxa"/>
            <w:tcMar>
              <w:left w:w="57" w:type="dxa"/>
            </w:tcMar>
          </w:tcPr>
          <w:p w14:paraId="1B0DBE6D" w14:textId="77777777" w:rsidR="0009522B" w:rsidRPr="00BD2D5D" w:rsidRDefault="0009522B" w:rsidP="0009522B">
            <w:pPr>
              <w:spacing w:before="40" w:after="40"/>
              <w:jc w:val="center"/>
            </w:pPr>
          </w:p>
        </w:tc>
        <w:tc>
          <w:tcPr>
            <w:tcW w:w="3349" w:type="dxa"/>
          </w:tcPr>
          <w:p w14:paraId="794F2061" w14:textId="77777777" w:rsidR="0009522B" w:rsidRPr="00BD2D5D" w:rsidRDefault="0009522B" w:rsidP="0009522B">
            <w:pPr>
              <w:spacing w:before="40" w:after="40"/>
              <w:jc w:val="center"/>
            </w:pPr>
          </w:p>
        </w:tc>
        <w:tc>
          <w:tcPr>
            <w:tcW w:w="3313" w:type="dxa"/>
          </w:tcPr>
          <w:p w14:paraId="6B9A1FB3" w14:textId="77777777" w:rsidR="0009522B" w:rsidRPr="00BD2D5D" w:rsidRDefault="0009522B" w:rsidP="0009522B">
            <w:pPr>
              <w:spacing w:before="40" w:after="40"/>
              <w:jc w:val="center"/>
            </w:pPr>
          </w:p>
        </w:tc>
        <w:tc>
          <w:tcPr>
            <w:tcW w:w="1566" w:type="dxa"/>
            <w:tcMar>
              <w:left w:w="57" w:type="dxa"/>
            </w:tcMar>
          </w:tcPr>
          <w:p w14:paraId="12BEF69D" w14:textId="77777777" w:rsidR="0009522B" w:rsidRPr="00BD2D5D" w:rsidRDefault="0009522B" w:rsidP="0009522B">
            <w:pPr>
              <w:spacing w:before="40" w:after="40"/>
              <w:jc w:val="center"/>
            </w:pPr>
          </w:p>
        </w:tc>
      </w:tr>
      <w:tr w:rsidR="0009522B" w:rsidRPr="00BD2D5D" w14:paraId="3764A5BC" w14:textId="77777777" w:rsidTr="0009522B">
        <w:trPr>
          <w:cantSplit/>
        </w:trPr>
        <w:tc>
          <w:tcPr>
            <w:tcW w:w="1475" w:type="dxa"/>
            <w:tcMar>
              <w:left w:w="57" w:type="dxa"/>
            </w:tcMar>
          </w:tcPr>
          <w:p w14:paraId="163BE236" w14:textId="77777777" w:rsidR="0009522B" w:rsidRPr="00BD2D5D" w:rsidRDefault="0009522B" w:rsidP="0009522B">
            <w:pPr>
              <w:spacing w:before="40" w:after="40"/>
              <w:jc w:val="center"/>
            </w:pPr>
          </w:p>
        </w:tc>
        <w:tc>
          <w:tcPr>
            <w:tcW w:w="3349" w:type="dxa"/>
          </w:tcPr>
          <w:p w14:paraId="1261F714" w14:textId="77777777" w:rsidR="0009522B" w:rsidRPr="00BD2D5D" w:rsidRDefault="0009522B" w:rsidP="0009522B">
            <w:pPr>
              <w:spacing w:before="40" w:after="40"/>
              <w:jc w:val="center"/>
            </w:pPr>
          </w:p>
        </w:tc>
        <w:tc>
          <w:tcPr>
            <w:tcW w:w="3313" w:type="dxa"/>
          </w:tcPr>
          <w:p w14:paraId="53507C5A" w14:textId="77777777" w:rsidR="0009522B" w:rsidRPr="00BD2D5D" w:rsidRDefault="0009522B" w:rsidP="0009522B">
            <w:pPr>
              <w:spacing w:before="40" w:after="40"/>
              <w:jc w:val="center"/>
            </w:pPr>
          </w:p>
        </w:tc>
        <w:tc>
          <w:tcPr>
            <w:tcW w:w="1566" w:type="dxa"/>
            <w:tcMar>
              <w:left w:w="57" w:type="dxa"/>
            </w:tcMar>
          </w:tcPr>
          <w:p w14:paraId="51BF6A7A" w14:textId="77777777" w:rsidR="0009522B" w:rsidRPr="00BD2D5D" w:rsidRDefault="0009522B" w:rsidP="0009522B">
            <w:pPr>
              <w:spacing w:before="40" w:after="40"/>
              <w:jc w:val="center"/>
            </w:pPr>
          </w:p>
        </w:tc>
      </w:tr>
      <w:tr w:rsidR="0009522B" w:rsidRPr="00BD2D5D" w14:paraId="7B5A67DD" w14:textId="77777777" w:rsidTr="0009522B">
        <w:trPr>
          <w:cantSplit/>
        </w:trPr>
        <w:tc>
          <w:tcPr>
            <w:tcW w:w="1475" w:type="dxa"/>
            <w:tcMar>
              <w:left w:w="57" w:type="dxa"/>
            </w:tcMar>
          </w:tcPr>
          <w:p w14:paraId="2B36E7DA" w14:textId="77777777" w:rsidR="0009522B" w:rsidRPr="00BD2D5D" w:rsidRDefault="0009522B" w:rsidP="0009522B">
            <w:pPr>
              <w:spacing w:before="40" w:after="40"/>
              <w:jc w:val="center"/>
            </w:pPr>
          </w:p>
        </w:tc>
        <w:tc>
          <w:tcPr>
            <w:tcW w:w="3349" w:type="dxa"/>
          </w:tcPr>
          <w:p w14:paraId="746965C4" w14:textId="77777777" w:rsidR="0009522B" w:rsidRPr="00BD2D5D" w:rsidRDefault="0009522B" w:rsidP="0009522B">
            <w:pPr>
              <w:spacing w:before="40" w:after="40"/>
              <w:jc w:val="center"/>
            </w:pPr>
          </w:p>
        </w:tc>
        <w:tc>
          <w:tcPr>
            <w:tcW w:w="3313" w:type="dxa"/>
          </w:tcPr>
          <w:p w14:paraId="0A720CAA" w14:textId="77777777" w:rsidR="0009522B" w:rsidRPr="00BD2D5D" w:rsidRDefault="0009522B" w:rsidP="0009522B">
            <w:pPr>
              <w:spacing w:before="40" w:after="40"/>
              <w:jc w:val="center"/>
            </w:pPr>
          </w:p>
        </w:tc>
        <w:tc>
          <w:tcPr>
            <w:tcW w:w="1566" w:type="dxa"/>
            <w:tcMar>
              <w:left w:w="57" w:type="dxa"/>
            </w:tcMar>
          </w:tcPr>
          <w:p w14:paraId="545C7DFE" w14:textId="77777777" w:rsidR="0009522B" w:rsidRPr="00BD2D5D" w:rsidRDefault="0009522B" w:rsidP="0009522B">
            <w:pPr>
              <w:spacing w:before="40" w:after="40"/>
              <w:jc w:val="center"/>
            </w:pPr>
          </w:p>
        </w:tc>
      </w:tr>
      <w:tr w:rsidR="0009522B" w:rsidRPr="00BD2D5D" w14:paraId="19ACE824" w14:textId="77777777" w:rsidTr="0009522B">
        <w:trPr>
          <w:cantSplit/>
        </w:trPr>
        <w:tc>
          <w:tcPr>
            <w:tcW w:w="1475" w:type="dxa"/>
            <w:tcMar>
              <w:left w:w="57" w:type="dxa"/>
            </w:tcMar>
          </w:tcPr>
          <w:p w14:paraId="564F8D62" w14:textId="77777777" w:rsidR="0009522B" w:rsidRPr="00BD2D5D" w:rsidRDefault="0009522B" w:rsidP="0009522B">
            <w:pPr>
              <w:spacing w:before="40" w:after="40"/>
              <w:jc w:val="center"/>
            </w:pPr>
          </w:p>
        </w:tc>
        <w:tc>
          <w:tcPr>
            <w:tcW w:w="3349" w:type="dxa"/>
          </w:tcPr>
          <w:p w14:paraId="44EFCB6F" w14:textId="77777777" w:rsidR="0009522B" w:rsidRPr="00BD2D5D" w:rsidRDefault="0009522B" w:rsidP="0009522B">
            <w:pPr>
              <w:spacing w:before="40" w:after="40"/>
              <w:jc w:val="center"/>
            </w:pPr>
          </w:p>
        </w:tc>
        <w:tc>
          <w:tcPr>
            <w:tcW w:w="3313" w:type="dxa"/>
          </w:tcPr>
          <w:p w14:paraId="3E5C2B34" w14:textId="77777777" w:rsidR="0009522B" w:rsidRPr="00BD2D5D" w:rsidRDefault="0009522B" w:rsidP="0009522B">
            <w:pPr>
              <w:spacing w:before="40" w:after="40"/>
              <w:jc w:val="center"/>
            </w:pPr>
          </w:p>
        </w:tc>
        <w:tc>
          <w:tcPr>
            <w:tcW w:w="1566" w:type="dxa"/>
            <w:tcMar>
              <w:left w:w="57" w:type="dxa"/>
            </w:tcMar>
          </w:tcPr>
          <w:p w14:paraId="70F24779" w14:textId="77777777" w:rsidR="0009522B" w:rsidRPr="00BD2D5D" w:rsidRDefault="0009522B" w:rsidP="0009522B">
            <w:pPr>
              <w:spacing w:before="40" w:after="40"/>
              <w:jc w:val="center"/>
            </w:pPr>
          </w:p>
        </w:tc>
      </w:tr>
      <w:tr w:rsidR="0009522B" w:rsidRPr="00BD2D5D" w14:paraId="48B81D3B" w14:textId="77777777" w:rsidTr="0009522B">
        <w:trPr>
          <w:cantSplit/>
        </w:trPr>
        <w:tc>
          <w:tcPr>
            <w:tcW w:w="1475" w:type="dxa"/>
            <w:tcMar>
              <w:left w:w="57" w:type="dxa"/>
            </w:tcMar>
          </w:tcPr>
          <w:p w14:paraId="1952783C" w14:textId="77777777" w:rsidR="0009522B" w:rsidRPr="00BD2D5D" w:rsidRDefault="0009522B" w:rsidP="0009522B">
            <w:pPr>
              <w:spacing w:before="40" w:after="40"/>
              <w:jc w:val="center"/>
            </w:pPr>
          </w:p>
        </w:tc>
        <w:tc>
          <w:tcPr>
            <w:tcW w:w="3349" w:type="dxa"/>
          </w:tcPr>
          <w:p w14:paraId="0BDB5065" w14:textId="77777777" w:rsidR="0009522B" w:rsidRPr="00BD2D5D" w:rsidRDefault="0009522B" w:rsidP="0009522B">
            <w:pPr>
              <w:spacing w:before="40" w:after="40"/>
              <w:jc w:val="center"/>
            </w:pPr>
          </w:p>
        </w:tc>
        <w:tc>
          <w:tcPr>
            <w:tcW w:w="3313" w:type="dxa"/>
          </w:tcPr>
          <w:p w14:paraId="77A7E7D0" w14:textId="77777777" w:rsidR="0009522B" w:rsidRPr="00BD2D5D" w:rsidRDefault="0009522B" w:rsidP="0009522B">
            <w:pPr>
              <w:spacing w:before="40" w:after="40"/>
              <w:jc w:val="center"/>
            </w:pPr>
          </w:p>
        </w:tc>
        <w:tc>
          <w:tcPr>
            <w:tcW w:w="1566" w:type="dxa"/>
            <w:tcMar>
              <w:left w:w="57" w:type="dxa"/>
            </w:tcMar>
          </w:tcPr>
          <w:p w14:paraId="7F750E72" w14:textId="77777777" w:rsidR="0009522B" w:rsidRPr="00BD2D5D" w:rsidRDefault="0009522B" w:rsidP="0009522B">
            <w:pPr>
              <w:spacing w:before="40" w:after="40"/>
              <w:jc w:val="center"/>
            </w:pPr>
          </w:p>
        </w:tc>
      </w:tr>
      <w:tr w:rsidR="0009522B" w:rsidRPr="00BD2D5D" w14:paraId="6D37079C" w14:textId="77777777" w:rsidTr="0009522B">
        <w:trPr>
          <w:cantSplit/>
        </w:trPr>
        <w:tc>
          <w:tcPr>
            <w:tcW w:w="1475" w:type="dxa"/>
            <w:tcMar>
              <w:left w:w="57" w:type="dxa"/>
            </w:tcMar>
          </w:tcPr>
          <w:p w14:paraId="5A4636F9" w14:textId="77777777" w:rsidR="0009522B" w:rsidRPr="00BD2D5D" w:rsidRDefault="0009522B" w:rsidP="0009522B">
            <w:pPr>
              <w:spacing w:before="40" w:after="40"/>
              <w:jc w:val="center"/>
            </w:pPr>
          </w:p>
        </w:tc>
        <w:tc>
          <w:tcPr>
            <w:tcW w:w="3349" w:type="dxa"/>
          </w:tcPr>
          <w:p w14:paraId="52B7E6CB" w14:textId="77777777" w:rsidR="0009522B" w:rsidRPr="00BD2D5D" w:rsidRDefault="0009522B" w:rsidP="0009522B">
            <w:pPr>
              <w:spacing w:before="40" w:after="40"/>
              <w:jc w:val="center"/>
            </w:pPr>
          </w:p>
        </w:tc>
        <w:tc>
          <w:tcPr>
            <w:tcW w:w="3313" w:type="dxa"/>
          </w:tcPr>
          <w:p w14:paraId="741DC8A5" w14:textId="77777777" w:rsidR="0009522B" w:rsidRPr="00BD2D5D" w:rsidRDefault="0009522B" w:rsidP="0009522B">
            <w:pPr>
              <w:spacing w:before="40" w:after="40"/>
              <w:jc w:val="center"/>
            </w:pPr>
          </w:p>
        </w:tc>
        <w:tc>
          <w:tcPr>
            <w:tcW w:w="1566" w:type="dxa"/>
            <w:tcMar>
              <w:left w:w="57" w:type="dxa"/>
            </w:tcMar>
          </w:tcPr>
          <w:p w14:paraId="35A7460C" w14:textId="77777777" w:rsidR="0009522B" w:rsidRPr="00BD2D5D" w:rsidRDefault="0009522B" w:rsidP="0009522B">
            <w:pPr>
              <w:spacing w:before="40" w:after="40"/>
              <w:jc w:val="center"/>
            </w:pPr>
          </w:p>
        </w:tc>
      </w:tr>
      <w:tr w:rsidR="0009522B" w:rsidRPr="00BD2D5D" w14:paraId="0B9F1E1C" w14:textId="77777777" w:rsidTr="0009522B">
        <w:trPr>
          <w:cantSplit/>
        </w:trPr>
        <w:tc>
          <w:tcPr>
            <w:tcW w:w="1475" w:type="dxa"/>
            <w:tcMar>
              <w:left w:w="57" w:type="dxa"/>
            </w:tcMar>
          </w:tcPr>
          <w:p w14:paraId="732BCFEC" w14:textId="77777777" w:rsidR="0009522B" w:rsidRPr="00BD2D5D" w:rsidRDefault="0009522B" w:rsidP="0009522B">
            <w:pPr>
              <w:spacing w:before="40" w:after="40"/>
              <w:jc w:val="center"/>
            </w:pPr>
          </w:p>
        </w:tc>
        <w:tc>
          <w:tcPr>
            <w:tcW w:w="3349" w:type="dxa"/>
          </w:tcPr>
          <w:p w14:paraId="72D4926F" w14:textId="77777777" w:rsidR="0009522B" w:rsidRPr="00BD2D5D" w:rsidRDefault="0009522B" w:rsidP="0009522B">
            <w:pPr>
              <w:spacing w:before="40" w:after="40"/>
              <w:jc w:val="center"/>
            </w:pPr>
          </w:p>
        </w:tc>
        <w:tc>
          <w:tcPr>
            <w:tcW w:w="3313" w:type="dxa"/>
          </w:tcPr>
          <w:p w14:paraId="60029659" w14:textId="77777777" w:rsidR="0009522B" w:rsidRPr="00BD2D5D" w:rsidRDefault="0009522B" w:rsidP="0009522B">
            <w:pPr>
              <w:spacing w:before="40" w:after="40"/>
              <w:jc w:val="center"/>
            </w:pPr>
          </w:p>
        </w:tc>
        <w:tc>
          <w:tcPr>
            <w:tcW w:w="1566" w:type="dxa"/>
            <w:tcMar>
              <w:left w:w="57" w:type="dxa"/>
            </w:tcMar>
          </w:tcPr>
          <w:p w14:paraId="5E4EAF12" w14:textId="77777777" w:rsidR="0009522B" w:rsidRPr="00BD2D5D" w:rsidRDefault="0009522B" w:rsidP="0009522B">
            <w:pPr>
              <w:spacing w:before="40" w:after="40"/>
              <w:jc w:val="center"/>
            </w:pPr>
          </w:p>
        </w:tc>
      </w:tr>
      <w:tr w:rsidR="0009522B" w:rsidRPr="00BD2D5D" w14:paraId="20DDAC45" w14:textId="77777777" w:rsidTr="0009522B">
        <w:trPr>
          <w:cantSplit/>
        </w:trPr>
        <w:tc>
          <w:tcPr>
            <w:tcW w:w="1475" w:type="dxa"/>
            <w:tcMar>
              <w:left w:w="57" w:type="dxa"/>
            </w:tcMar>
          </w:tcPr>
          <w:p w14:paraId="7252C01B" w14:textId="77777777" w:rsidR="0009522B" w:rsidRPr="00BD2D5D" w:rsidRDefault="0009522B" w:rsidP="0009522B">
            <w:pPr>
              <w:spacing w:before="40" w:after="40"/>
              <w:jc w:val="center"/>
            </w:pPr>
          </w:p>
        </w:tc>
        <w:tc>
          <w:tcPr>
            <w:tcW w:w="3349" w:type="dxa"/>
          </w:tcPr>
          <w:p w14:paraId="6BA0C4E4" w14:textId="77777777" w:rsidR="0009522B" w:rsidRPr="00BD2D5D" w:rsidRDefault="0009522B" w:rsidP="0009522B">
            <w:pPr>
              <w:spacing w:before="40" w:after="40"/>
              <w:jc w:val="center"/>
            </w:pPr>
          </w:p>
        </w:tc>
        <w:tc>
          <w:tcPr>
            <w:tcW w:w="3313" w:type="dxa"/>
          </w:tcPr>
          <w:p w14:paraId="11AE4D0D" w14:textId="77777777" w:rsidR="0009522B" w:rsidRPr="00BD2D5D" w:rsidRDefault="0009522B" w:rsidP="0009522B">
            <w:pPr>
              <w:spacing w:before="40" w:after="40"/>
              <w:jc w:val="center"/>
            </w:pPr>
          </w:p>
        </w:tc>
        <w:tc>
          <w:tcPr>
            <w:tcW w:w="1566" w:type="dxa"/>
            <w:tcMar>
              <w:left w:w="57" w:type="dxa"/>
            </w:tcMar>
          </w:tcPr>
          <w:p w14:paraId="66CEA6B0" w14:textId="77777777" w:rsidR="0009522B" w:rsidRPr="00BD2D5D" w:rsidRDefault="0009522B" w:rsidP="0009522B">
            <w:pPr>
              <w:spacing w:before="40" w:after="40"/>
              <w:jc w:val="center"/>
            </w:pPr>
          </w:p>
        </w:tc>
      </w:tr>
      <w:tr w:rsidR="0009522B" w:rsidRPr="00BD2D5D" w14:paraId="04F413AD" w14:textId="77777777" w:rsidTr="0009522B">
        <w:trPr>
          <w:cantSplit/>
        </w:trPr>
        <w:tc>
          <w:tcPr>
            <w:tcW w:w="1475" w:type="dxa"/>
            <w:tcMar>
              <w:left w:w="57" w:type="dxa"/>
            </w:tcMar>
          </w:tcPr>
          <w:p w14:paraId="73268FFB" w14:textId="77777777" w:rsidR="0009522B" w:rsidRPr="00BD2D5D" w:rsidRDefault="0009522B" w:rsidP="0009522B">
            <w:pPr>
              <w:spacing w:before="40" w:after="40"/>
              <w:jc w:val="center"/>
            </w:pPr>
          </w:p>
        </w:tc>
        <w:tc>
          <w:tcPr>
            <w:tcW w:w="3349" w:type="dxa"/>
          </w:tcPr>
          <w:p w14:paraId="296E83E0" w14:textId="77777777" w:rsidR="0009522B" w:rsidRPr="00BD2D5D" w:rsidRDefault="0009522B" w:rsidP="0009522B">
            <w:pPr>
              <w:spacing w:before="40" w:after="40"/>
              <w:jc w:val="center"/>
            </w:pPr>
          </w:p>
        </w:tc>
        <w:tc>
          <w:tcPr>
            <w:tcW w:w="3313" w:type="dxa"/>
          </w:tcPr>
          <w:p w14:paraId="0FC5ED3D" w14:textId="77777777" w:rsidR="0009522B" w:rsidRPr="00BD2D5D" w:rsidRDefault="0009522B" w:rsidP="0009522B">
            <w:pPr>
              <w:spacing w:before="40" w:after="40"/>
              <w:jc w:val="center"/>
            </w:pPr>
          </w:p>
        </w:tc>
        <w:tc>
          <w:tcPr>
            <w:tcW w:w="1566" w:type="dxa"/>
            <w:tcMar>
              <w:left w:w="57" w:type="dxa"/>
            </w:tcMar>
          </w:tcPr>
          <w:p w14:paraId="372AEDDD" w14:textId="77777777" w:rsidR="0009522B" w:rsidRPr="00BD2D5D" w:rsidRDefault="0009522B" w:rsidP="0009522B">
            <w:pPr>
              <w:spacing w:before="40" w:after="40"/>
              <w:jc w:val="center"/>
            </w:pPr>
          </w:p>
        </w:tc>
      </w:tr>
      <w:tr w:rsidR="0009522B" w:rsidRPr="00BD2D5D" w14:paraId="113DF231" w14:textId="77777777" w:rsidTr="0009522B">
        <w:trPr>
          <w:cantSplit/>
        </w:trPr>
        <w:tc>
          <w:tcPr>
            <w:tcW w:w="1475" w:type="dxa"/>
            <w:tcMar>
              <w:left w:w="57" w:type="dxa"/>
            </w:tcMar>
          </w:tcPr>
          <w:p w14:paraId="22A385E7" w14:textId="77777777" w:rsidR="0009522B" w:rsidRPr="00BD2D5D" w:rsidRDefault="0009522B" w:rsidP="0009522B">
            <w:pPr>
              <w:spacing w:before="40" w:after="40"/>
              <w:jc w:val="center"/>
            </w:pPr>
          </w:p>
        </w:tc>
        <w:tc>
          <w:tcPr>
            <w:tcW w:w="3349" w:type="dxa"/>
          </w:tcPr>
          <w:p w14:paraId="7654AF47" w14:textId="77777777" w:rsidR="0009522B" w:rsidRPr="00BD2D5D" w:rsidRDefault="0009522B" w:rsidP="0009522B">
            <w:pPr>
              <w:spacing w:before="40" w:after="40"/>
              <w:jc w:val="center"/>
            </w:pPr>
          </w:p>
        </w:tc>
        <w:tc>
          <w:tcPr>
            <w:tcW w:w="3313" w:type="dxa"/>
          </w:tcPr>
          <w:p w14:paraId="29D5381F" w14:textId="77777777" w:rsidR="0009522B" w:rsidRPr="00BD2D5D" w:rsidRDefault="0009522B" w:rsidP="0009522B">
            <w:pPr>
              <w:spacing w:before="40" w:after="40"/>
              <w:jc w:val="center"/>
            </w:pPr>
          </w:p>
        </w:tc>
        <w:tc>
          <w:tcPr>
            <w:tcW w:w="1566" w:type="dxa"/>
            <w:tcMar>
              <w:left w:w="57" w:type="dxa"/>
            </w:tcMar>
          </w:tcPr>
          <w:p w14:paraId="73D6C484" w14:textId="77777777" w:rsidR="0009522B" w:rsidRPr="00BD2D5D" w:rsidRDefault="0009522B" w:rsidP="0009522B">
            <w:pPr>
              <w:spacing w:before="40" w:after="40"/>
              <w:jc w:val="center"/>
            </w:pPr>
          </w:p>
        </w:tc>
      </w:tr>
      <w:tr w:rsidR="0009522B" w:rsidRPr="00BD2D5D" w14:paraId="543CB237" w14:textId="77777777" w:rsidTr="0009522B">
        <w:trPr>
          <w:cantSplit/>
        </w:trPr>
        <w:tc>
          <w:tcPr>
            <w:tcW w:w="1475" w:type="dxa"/>
            <w:tcMar>
              <w:left w:w="57" w:type="dxa"/>
            </w:tcMar>
          </w:tcPr>
          <w:p w14:paraId="10810D8E" w14:textId="77777777" w:rsidR="0009522B" w:rsidRPr="00BD2D5D" w:rsidRDefault="0009522B" w:rsidP="0009522B">
            <w:pPr>
              <w:spacing w:before="40" w:after="40"/>
              <w:jc w:val="center"/>
            </w:pPr>
          </w:p>
        </w:tc>
        <w:tc>
          <w:tcPr>
            <w:tcW w:w="3349" w:type="dxa"/>
          </w:tcPr>
          <w:p w14:paraId="41F1CC90" w14:textId="77777777" w:rsidR="0009522B" w:rsidRPr="00BD2D5D" w:rsidRDefault="0009522B" w:rsidP="0009522B">
            <w:pPr>
              <w:spacing w:before="40" w:after="40"/>
              <w:jc w:val="center"/>
            </w:pPr>
          </w:p>
        </w:tc>
        <w:tc>
          <w:tcPr>
            <w:tcW w:w="3313" w:type="dxa"/>
          </w:tcPr>
          <w:p w14:paraId="74419131" w14:textId="77777777" w:rsidR="0009522B" w:rsidRPr="00BD2D5D" w:rsidRDefault="0009522B" w:rsidP="0009522B">
            <w:pPr>
              <w:spacing w:before="40" w:after="40"/>
              <w:jc w:val="center"/>
            </w:pPr>
          </w:p>
        </w:tc>
        <w:tc>
          <w:tcPr>
            <w:tcW w:w="1566" w:type="dxa"/>
            <w:tcMar>
              <w:left w:w="57" w:type="dxa"/>
            </w:tcMar>
          </w:tcPr>
          <w:p w14:paraId="126BFFB0" w14:textId="77777777" w:rsidR="0009522B" w:rsidRPr="00BD2D5D" w:rsidRDefault="0009522B" w:rsidP="0009522B">
            <w:pPr>
              <w:spacing w:before="40" w:after="40"/>
              <w:jc w:val="center"/>
            </w:pPr>
          </w:p>
        </w:tc>
      </w:tr>
      <w:tr w:rsidR="0009522B" w:rsidRPr="00BD2D5D" w14:paraId="7F340A60" w14:textId="77777777" w:rsidTr="0009522B">
        <w:trPr>
          <w:cantSplit/>
        </w:trPr>
        <w:tc>
          <w:tcPr>
            <w:tcW w:w="1475" w:type="dxa"/>
            <w:tcMar>
              <w:left w:w="57" w:type="dxa"/>
            </w:tcMar>
          </w:tcPr>
          <w:p w14:paraId="378DD96C" w14:textId="77777777" w:rsidR="0009522B" w:rsidRPr="00BD2D5D" w:rsidRDefault="0009522B" w:rsidP="0009522B">
            <w:pPr>
              <w:spacing w:before="40" w:after="40"/>
              <w:jc w:val="center"/>
            </w:pPr>
          </w:p>
        </w:tc>
        <w:tc>
          <w:tcPr>
            <w:tcW w:w="3349" w:type="dxa"/>
          </w:tcPr>
          <w:p w14:paraId="57DADE39" w14:textId="77777777" w:rsidR="0009522B" w:rsidRPr="00BD2D5D" w:rsidRDefault="0009522B" w:rsidP="0009522B">
            <w:pPr>
              <w:spacing w:before="40" w:after="40"/>
              <w:jc w:val="center"/>
            </w:pPr>
          </w:p>
        </w:tc>
        <w:tc>
          <w:tcPr>
            <w:tcW w:w="3313" w:type="dxa"/>
          </w:tcPr>
          <w:p w14:paraId="028C1052" w14:textId="77777777" w:rsidR="0009522B" w:rsidRPr="00BD2D5D" w:rsidRDefault="0009522B" w:rsidP="0009522B">
            <w:pPr>
              <w:spacing w:before="40" w:after="40"/>
              <w:jc w:val="center"/>
            </w:pPr>
          </w:p>
        </w:tc>
        <w:tc>
          <w:tcPr>
            <w:tcW w:w="1566" w:type="dxa"/>
            <w:tcMar>
              <w:left w:w="57" w:type="dxa"/>
            </w:tcMar>
          </w:tcPr>
          <w:p w14:paraId="525AC493" w14:textId="77777777" w:rsidR="0009522B" w:rsidRPr="00BD2D5D" w:rsidRDefault="0009522B" w:rsidP="0009522B">
            <w:pPr>
              <w:spacing w:before="40" w:after="40"/>
              <w:jc w:val="center"/>
            </w:pPr>
          </w:p>
        </w:tc>
      </w:tr>
      <w:tr w:rsidR="0009522B" w:rsidRPr="00BD2D5D" w14:paraId="4D1BA4D8" w14:textId="77777777" w:rsidTr="0009522B">
        <w:trPr>
          <w:cantSplit/>
        </w:trPr>
        <w:tc>
          <w:tcPr>
            <w:tcW w:w="8137" w:type="dxa"/>
            <w:gridSpan w:val="3"/>
            <w:tcMar>
              <w:left w:w="57" w:type="dxa"/>
            </w:tcMar>
          </w:tcPr>
          <w:p w14:paraId="0A7F06F4" w14:textId="77777777" w:rsidR="0009522B" w:rsidRPr="00BD2D5D" w:rsidRDefault="0009522B" w:rsidP="0009522B">
            <w:pPr>
              <w:spacing w:before="40" w:after="40"/>
              <w:jc w:val="right"/>
              <w:rPr>
                <w:b/>
              </w:rPr>
            </w:pPr>
            <w:r w:rsidRPr="00BD2D5D">
              <w:rPr>
                <w:b/>
              </w:rPr>
              <w:t>Alternative Tender Price $</w:t>
            </w:r>
          </w:p>
        </w:tc>
        <w:tc>
          <w:tcPr>
            <w:tcW w:w="1566" w:type="dxa"/>
            <w:tcMar>
              <w:left w:w="57" w:type="dxa"/>
            </w:tcMar>
          </w:tcPr>
          <w:p w14:paraId="463A7EB4" w14:textId="77777777" w:rsidR="0009522B" w:rsidRPr="00BD2D5D" w:rsidRDefault="0009522B" w:rsidP="0009522B">
            <w:pPr>
              <w:spacing w:before="40" w:after="40"/>
              <w:jc w:val="center"/>
              <w:rPr>
                <w:b/>
              </w:rPr>
            </w:pPr>
          </w:p>
        </w:tc>
      </w:tr>
    </w:tbl>
    <w:p w14:paraId="388FCA10" w14:textId="77777777" w:rsidR="0009522B" w:rsidRPr="00BD2D5D" w:rsidRDefault="0009522B" w:rsidP="0009522B"/>
    <w:p w14:paraId="7F47883F" w14:textId="77777777" w:rsidR="0009522B" w:rsidRPr="00BD2D5D" w:rsidRDefault="0009522B" w:rsidP="0009522B">
      <w:pPr>
        <w:spacing w:before="120" w:after="60"/>
        <w:rPr>
          <w:i/>
          <w:sz w:val="18"/>
          <w:szCs w:val="18"/>
        </w:rPr>
      </w:pPr>
      <w:r w:rsidRPr="00BD2D5D">
        <w:rPr>
          <w:b/>
          <w:i/>
          <w:sz w:val="18"/>
          <w:szCs w:val="18"/>
        </w:rPr>
        <w:t>NOTE:</w:t>
      </w:r>
      <w:r w:rsidRPr="00BD2D5D">
        <w:rPr>
          <w:i/>
          <w:sz w:val="18"/>
          <w:szCs w:val="18"/>
        </w:rPr>
        <w:t xml:space="preserve">  This table indicates the preferred format for a summary.  Tenders may submit any amplifying information in their preferred format.</w:t>
      </w:r>
    </w:p>
    <w:p w14:paraId="7642E12E" w14:textId="77777777" w:rsidR="0009522B" w:rsidRPr="00BD2D5D" w:rsidRDefault="0009522B" w:rsidP="0009522B"/>
    <w:p w14:paraId="7EC58B22" w14:textId="77777777" w:rsidR="0009522B" w:rsidRPr="00BD2D5D" w:rsidRDefault="0009522B">
      <w:pPr>
        <w:spacing w:after="200" w:line="276" w:lineRule="auto"/>
      </w:pPr>
      <w:r w:rsidRPr="00BD2D5D">
        <w:br w:type="page"/>
      </w:r>
    </w:p>
    <w:p w14:paraId="1FE9F59C" w14:textId="77777777" w:rsidR="00BA1A44" w:rsidRPr="00BD2D5D" w:rsidRDefault="00BA1A44" w:rsidP="00BA1A44">
      <w:pPr>
        <w:pStyle w:val="Heading1"/>
      </w:pPr>
      <w:bookmarkStart w:id="339" w:name="_Toc197514919"/>
      <w:r w:rsidRPr="00BD2D5D">
        <w:lastRenderedPageBreak/>
        <w:t xml:space="preserve">TENDER SCHEDULE </w:t>
      </w:r>
      <w:r>
        <w:t>J</w:t>
      </w:r>
      <w:r w:rsidRPr="00BD2D5D">
        <w:t xml:space="preserve"> – </w:t>
      </w:r>
      <w:r>
        <w:t>NOT USED</w:t>
      </w:r>
      <w:bookmarkEnd w:id="339"/>
    </w:p>
    <w:p w14:paraId="6D8012BF" w14:textId="77777777" w:rsidR="00BA1A44" w:rsidRPr="00BD2D5D" w:rsidRDefault="00BA1A44" w:rsidP="00BA1A44"/>
    <w:p w14:paraId="655C289D" w14:textId="77777777" w:rsidR="00BA1A44" w:rsidRPr="00BD2D5D" w:rsidRDefault="00BA1A44" w:rsidP="00BA1A44">
      <w:pPr>
        <w:rPr>
          <w:rFonts w:eastAsia="Arial"/>
          <w:b/>
          <w:sz w:val="24"/>
          <w:szCs w:val="22"/>
        </w:rPr>
      </w:pPr>
      <w:r w:rsidRPr="00BD2D5D">
        <w:br w:type="page"/>
      </w:r>
    </w:p>
    <w:p w14:paraId="324D5929" w14:textId="666DEC10" w:rsidR="005449C0" w:rsidRDefault="0009522B" w:rsidP="005449C0">
      <w:pPr>
        <w:pStyle w:val="Heading1"/>
      </w:pPr>
      <w:bookmarkStart w:id="340" w:name="_Toc197514920"/>
      <w:r w:rsidRPr="00BD2D5D">
        <w:lastRenderedPageBreak/>
        <w:t xml:space="preserve">TENDER SCHEDULE </w:t>
      </w:r>
      <w:r w:rsidR="00BA1A44">
        <w:t>K</w:t>
      </w:r>
      <w:r w:rsidR="005449C0">
        <w:t xml:space="preserve"> – GENDER EQUALITY</w:t>
      </w:r>
      <w:r w:rsidR="005449C0" w:rsidRPr="00E96BF0">
        <w:t xml:space="preserve"> IN</w:t>
      </w:r>
      <w:r w:rsidR="00BA1A44">
        <w:t xml:space="preserve"> </w:t>
      </w:r>
      <w:r w:rsidR="005449C0" w:rsidRPr="00E96BF0">
        <w:t>PROCUREMENT</w:t>
      </w:r>
      <w:r w:rsidR="00BA1A44">
        <w:t>,</w:t>
      </w:r>
      <w:r w:rsidR="00BA1A44">
        <w:br/>
      </w:r>
      <w:r w:rsidR="005449C0" w:rsidRPr="00E96BF0">
        <w:t>WA PUBLIC SECTOR PILOT</w:t>
      </w:r>
      <w:bookmarkEnd w:id="340"/>
    </w:p>
    <w:p w14:paraId="2205FD87" w14:textId="77777777" w:rsidR="00BA1A44" w:rsidRPr="00BA1A44" w:rsidRDefault="00BA1A44" w:rsidP="00BA1A44"/>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2127"/>
        <w:gridCol w:w="2693"/>
      </w:tblGrid>
      <w:tr w:rsidR="005449C0" w:rsidRPr="00BA1A44" w14:paraId="31A575B9" w14:textId="77777777" w:rsidTr="0030393D">
        <w:trPr>
          <w:trHeight w:val="1080"/>
        </w:trPr>
        <w:tc>
          <w:tcPr>
            <w:tcW w:w="9639" w:type="dxa"/>
            <w:gridSpan w:val="3"/>
            <w:shd w:val="clear" w:color="auto" w:fill="auto"/>
          </w:tcPr>
          <w:p w14:paraId="43FF3BC9" w14:textId="11A46A82" w:rsidR="005449C0" w:rsidRPr="00BA1A44" w:rsidRDefault="005449C0" w:rsidP="0030393D">
            <w:pPr>
              <w:pStyle w:val="BodyTextIndentbullet"/>
              <w:spacing w:before="120"/>
              <w:ind w:left="0" w:firstLine="0"/>
              <w:jc w:val="left"/>
              <w:rPr>
                <w:rFonts w:ascii="Helvetica" w:hAnsi="Helvetica" w:cs="Helvetica"/>
                <w:b/>
                <w:sz w:val="22"/>
                <w:szCs w:val="22"/>
                <w:lang w:val="en-AU"/>
              </w:rPr>
            </w:pPr>
            <w:r w:rsidRPr="00BA1A44">
              <w:rPr>
                <w:rFonts w:ascii="Helvetica" w:hAnsi="Helvetica" w:cs="Helvetica"/>
                <w:sz w:val="22"/>
                <w:szCs w:val="22"/>
                <w:lang w:val="en-AU"/>
              </w:rPr>
              <w:t xml:space="preserve">The Western Australian Government is committed to advancing gender equality in Western Australia as demonstrated by the launch of </w:t>
            </w:r>
            <w:hyperlink r:id="rId46" w:history="1">
              <w:r w:rsidRPr="00BA1A44">
                <w:rPr>
                  <w:rStyle w:val="Hyperlink"/>
                  <w:rFonts w:ascii="Helvetica" w:hAnsi="Helvetica" w:cs="Helvetica"/>
                  <w:color w:val="auto"/>
                  <w:sz w:val="22"/>
                  <w:szCs w:val="22"/>
                  <w:lang w:val="en-AU"/>
                </w:rPr>
                <w:t>Stronger Together: WA’s Plan for Gender Equality</w:t>
              </w:r>
            </w:hyperlink>
            <w:r w:rsidRPr="00BA1A44">
              <w:rPr>
                <w:rFonts w:ascii="Helvetica" w:hAnsi="Helvetica" w:cs="Helvetica"/>
                <w:sz w:val="22"/>
                <w:szCs w:val="22"/>
                <w:lang w:val="en-AU"/>
              </w:rPr>
              <w:t xml:space="preserve">. Further information on how to advance gender equality in your business/organisation is available </w:t>
            </w:r>
            <w:hyperlink r:id="rId47" w:history="1">
              <w:r w:rsidRPr="008A5688">
                <w:rPr>
                  <w:rStyle w:val="Hyperlink"/>
                  <w:rFonts w:ascii="Helvetica" w:hAnsi="Helvetica"/>
                  <w:sz w:val="22"/>
                  <w:szCs w:val="20"/>
                  <w:lang w:val="en-AU"/>
                </w:rPr>
                <w:t>here</w:t>
              </w:r>
            </w:hyperlink>
            <w:r w:rsidRPr="00BA1A44">
              <w:rPr>
                <w:rFonts w:ascii="Helvetica" w:hAnsi="Helvetica" w:cs="Helvetica"/>
                <w:sz w:val="22"/>
                <w:szCs w:val="22"/>
                <w:lang w:val="en-AU"/>
              </w:rPr>
              <w:t>.</w:t>
            </w:r>
          </w:p>
        </w:tc>
      </w:tr>
      <w:tr w:rsidR="005449C0" w:rsidRPr="00BA1A44" w14:paraId="68670A61" w14:textId="77777777" w:rsidTr="0030393D">
        <w:tc>
          <w:tcPr>
            <w:tcW w:w="9639" w:type="dxa"/>
            <w:gridSpan w:val="3"/>
            <w:shd w:val="clear" w:color="auto" w:fill="auto"/>
          </w:tcPr>
          <w:p w14:paraId="33A1FCAB" w14:textId="77777777" w:rsidR="005449C0" w:rsidRPr="00BA1A44" w:rsidRDefault="005449C0" w:rsidP="0030393D">
            <w:pPr>
              <w:pStyle w:val="BodyTextIndentbullet"/>
              <w:tabs>
                <w:tab w:val="clear" w:pos="1980"/>
                <w:tab w:val="left" w:pos="631"/>
              </w:tabs>
              <w:spacing w:before="120"/>
              <w:ind w:left="34" w:firstLine="0"/>
              <w:rPr>
                <w:rFonts w:ascii="Helvetica" w:hAnsi="Helvetica" w:cs="Helvetica"/>
                <w:b/>
                <w:bCs/>
                <w:sz w:val="22"/>
                <w:szCs w:val="22"/>
                <w:lang w:val="en-AU"/>
              </w:rPr>
            </w:pPr>
            <w:r w:rsidRPr="00BA1A44">
              <w:rPr>
                <w:rFonts w:ascii="Helvetica" w:hAnsi="Helvetica" w:cs="Helvetica"/>
                <w:b/>
                <w:bCs/>
                <w:sz w:val="22"/>
                <w:szCs w:val="22"/>
                <w:lang w:val="en-AU"/>
              </w:rPr>
              <w:t>(A)</w:t>
            </w:r>
            <w:r w:rsidRPr="00BA1A44">
              <w:rPr>
                <w:rFonts w:ascii="Helvetica" w:hAnsi="Helvetica" w:cs="Helvetica"/>
                <w:b/>
                <w:bCs/>
                <w:sz w:val="22"/>
                <w:szCs w:val="22"/>
                <w:lang w:val="en-AU"/>
              </w:rPr>
              <w:tab/>
              <w:t>Complete this section if your</w:t>
            </w:r>
            <w:r w:rsidRPr="00BA1A44">
              <w:rPr>
                <w:rFonts w:ascii="Helvetica" w:hAnsi="Helvetica" w:cs="Helvetica"/>
                <w:sz w:val="22"/>
                <w:szCs w:val="22"/>
                <w:lang w:val="en-AU"/>
              </w:rPr>
              <w:t xml:space="preserve"> </w:t>
            </w:r>
            <w:r w:rsidRPr="00BA1A44">
              <w:rPr>
                <w:rFonts w:ascii="Helvetica" w:hAnsi="Helvetica" w:cs="Helvetica"/>
                <w:b/>
                <w:bCs/>
                <w:sz w:val="22"/>
                <w:szCs w:val="22"/>
                <w:lang w:val="en-AU"/>
              </w:rPr>
              <w:t>business/organisation employs 100 or more people.</w:t>
            </w:r>
          </w:p>
        </w:tc>
      </w:tr>
      <w:tr w:rsidR="005449C0" w:rsidRPr="00BA1A44" w14:paraId="08E34093" w14:textId="77777777" w:rsidTr="0030393D">
        <w:tc>
          <w:tcPr>
            <w:tcW w:w="9639" w:type="dxa"/>
            <w:gridSpan w:val="3"/>
            <w:shd w:val="clear" w:color="auto" w:fill="auto"/>
          </w:tcPr>
          <w:p w14:paraId="54061868" w14:textId="6B96BE56" w:rsidR="005449C0" w:rsidRPr="00BA1A44" w:rsidRDefault="005449C0" w:rsidP="0030393D">
            <w:pPr>
              <w:pStyle w:val="BodyTextIndentbullet"/>
              <w:numPr>
                <w:ilvl w:val="0"/>
                <w:numId w:val="60"/>
              </w:numPr>
              <w:tabs>
                <w:tab w:val="clear" w:pos="1980"/>
                <w:tab w:val="left" w:pos="742"/>
              </w:tabs>
              <w:spacing w:before="120"/>
              <w:jc w:val="left"/>
              <w:rPr>
                <w:rFonts w:ascii="Helvetica" w:hAnsi="Helvetica" w:cs="Helvetica"/>
                <w:sz w:val="22"/>
                <w:szCs w:val="22"/>
                <w:lang w:val="en-AU"/>
              </w:rPr>
            </w:pPr>
            <w:r w:rsidRPr="00BA1A44">
              <w:rPr>
                <w:rFonts w:ascii="Helvetica" w:hAnsi="Helvetica" w:cs="Helvetica"/>
                <w:sz w:val="22"/>
                <w:szCs w:val="22"/>
                <w:lang w:val="en-AU"/>
              </w:rPr>
              <w:t xml:space="preserve">Does your business comply with the </w:t>
            </w:r>
            <w:hyperlink r:id="rId48" w:anchor="tendering-for-government-contracts" w:history="1">
              <w:r w:rsidRPr="00BA1A44">
                <w:rPr>
                  <w:rStyle w:val="Hyperlink"/>
                  <w:rFonts w:ascii="Helvetica" w:hAnsi="Helvetica" w:cs="Helvetica"/>
                  <w:color w:val="auto"/>
                  <w:sz w:val="22"/>
                  <w:szCs w:val="22"/>
                  <w:lang w:val="en-AU"/>
                </w:rPr>
                <w:t>Workplace Gender Equality Agency</w:t>
              </w:r>
            </w:hyperlink>
            <w:r w:rsidRPr="00BA1A44">
              <w:rPr>
                <w:rFonts w:ascii="Helvetica" w:hAnsi="Helvetica" w:cs="Helvetica"/>
                <w:sz w:val="22"/>
                <w:szCs w:val="22"/>
                <w:lang w:val="en-AU"/>
              </w:rPr>
              <w:t xml:space="preserve"> reporting requirements?</w:t>
            </w:r>
          </w:p>
        </w:tc>
      </w:tr>
      <w:tr w:rsidR="005449C0" w:rsidRPr="00BA1A44" w14:paraId="5FE28D3A" w14:textId="77777777" w:rsidTr="0030393D">
        <w:trPr>
          <w:trHeight w:val="454"/>
        </w:trPr>
        <w:tc>
          <w:tcPr>
            <w:tcW w:w="4819" w:type="dxa"/>
            <w:shd w:val="clear" w:color="auto" w:fill="auto"/>
            <w:vAlign w:val="center"/>
          </w:tcPr>
          <w:p w14:paraId="1131055F" w14:textId="77777777" w:rsidR="005449C0" w:rsidRPr="00BA1A44" w:rsidRDefault="005449C0" w:rsidP="00165248">
            <w:pPr>
              <w:pStyle w:val="BodyTextIndentbullet"/>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c>
          <w:tcPr>
            <w:tcW w:w="4820" w:type="dxa"/>
            <w:gridSpan w:val="2"/>
            <w:shd w:val="clear" w:color="auto" w:fill="auto"/>
            <w:vAlign w:val="center"/>
          </w:tcPr>
          <w:p w14:paraId="20A7C94F" w14:textId="77777777" w:rsidR="005449C0" w:rsidRPr="00BA1A44" w:rsidRDefault="005449C0" w:rsidP="00165248">
            <w:pPr>
              <w:pStyle w:val="BodyTextIndentbullet"/>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62D76F0C" w14:textId="77777777" w:rsidTr="0030393D">
        <w:tc>
          <w:tcPr>
            <w:tcW w:w="9639" w:type="dxa"/>
            <w:gridSpan w:val="3"/>
            <w:shd w:val="clear" w:color="auto" w:fill="auto"/>
          </w:tcPr>
          <w:p w14:paraId="1150C663" w14:textId="77777777" w:rsidR="005449C0" w:rsidRPr="00BA1A44" w:rsidRDefault="005449C0" w:rsidP="00626BDB">
            <w:pPr>
              <w:pStyle w:val="BodyTextIndentbullet"/>
              <w:numPr>
                <w:ilvl w:val="0"/>
                <w:numId w:val="60"/>
              </w:numPr>
              <w:tabs>
                <w:tab w:val="clear" w:pos="1980"/>
                <w:tab w:val="left" w:pos="742"/>
              </w:tabs>
              <w:spacing w:before="120"/>
              <w:jc w:val="left"/>
              <w:rPr>
                <w:rFonts w:ascii="Helvetica" w:hAnsi="Helvetica" w:cs="Helvetica"/>
                <w:sz w:val="22"/>
                <w:szCs w:val="22"/>
                <w:lang w:val="en-AU"/>
              </w:rPr>
            </w:pPr>
            <w:r w:rsidRPr="00BA1A44">
              <w:rPr>
                <w:rFonts w:ascii="Helvetica" w:hAnsi="Helvetica" w:cs="Helvetica"/>
                <w:sz w:val="22"/>
                <w:szCs w:val="22"/>
                <w:lang w:val="en-AU"/>
              </w:rPr>
              <w:tab/>
              <w:t xml:space="preserve">A letter of compliance with the </w:t>
            </w:r>
            <w:r w:rsidRPr="00BA1A44">
              <w:rPr>
                <w:rFonts w:ascii="Helvetica" w:hAnsi="Helvetica" w:cs="Helvetica"/>
                <w:i/>
                <w:iCs/>
                <w:sz w:val="22"/>
                <w:szCs w:val="22"/>
                <w:lang w:val="en-AU"/>
              </w:rPr>
              <w:t xml:space="preserve">Workplace Gender Equality Act </w:t>
            </w:r>
            <w:r w:rsidRPr="00BA1A44">
              <w:rPr>
                <w:rFonts w:ascii="Helvetica" w:hAnsi="Helvetica" w:cs="Helvetica"/>
                <w:sz w:val="22"/>
                <w:szCs w:val="22"/>
                <w:lang w:val="en-AU"/>
              </w:rPr>
              <w:t>2012 (Cth) is attached</w:t>
            </w:r>
          </w:p>
        </w:tc>
      </w:tr>
      <w:tr w:rsidR="005449C0" w:rsidRPr="00BA1A44" w14:paraId="6672C22C" w14:textId="77777777" w:rsidTr="0030393D">
        <w:trPr>
          <w:trHeight w:val="454"/>
        </w:trPr>
        <w:tc>
          <w:tcPr>
            <w:tcW w:w="4819" w:type="dxa"/>
            <w:shd w:val="clear" w:color="auto" w:fill="auto"/>
            <w:vAlign w:val="center"/>
          </w:tcPr>
          <w:p w14:paraId="7DCC0A34" w14:textId="77777777" w:rsidR="005449C0" w:rsidRPr="00BA1A44" w:rsidRDefault="005449C0" w:rsidP="00165248">
            <w:pPr>
              <w:pStyle w:val="BodyTextIndentbullet"/>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c>
          <w:tcPr>
            <w:tcW w:w="4820" w:type="dxa"/>
            <w:gridSpan w:val="2"/>
            <w:shd w:val="clear" w:color="auto" w:fill="auto"/>
            <w:vAlign w:val="center"/>
          </w:tcPr>
          <w:p w14:paraId="17B06DD8" w14:textId="77777777" w:rsidR="005449C0" w:rsidRPr="00BA1A44" w:rsidRDefault="005449C0" w:rsidP="00165248">
            <w:pPr>
              <w:pStyle w:val="BodyTextIndentbullet"/>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3BE3A8FD" w14:textId="77777777" w:rsidTr="0030393D">
        <w:tc>
          <w:tcPr>
            <w:tcW w:w="9639" w:type="dxa"/>
            <w:gridSpan w:val="3"/>
            <w:shd w:val="clear" w:color="auto" w:fill="auto"/>
          </w:tcPr>
          <w:p w14:paraId="5B8FEF7E" w14:textId="77777777" w:rsidR="005449C0" w:rsidRPr="00BA1A44" w:rsidRDefault="005449C0" w:rsidP="00165248">
            <w:pPr>
              <w:pStyle w:val="BodyTextIndentbullet"/>
              <w:tabs>
                <w:tab w:val="clear" w:pos="1980"/>
                <w:tab w:val="left" w:pos="631"/>
              </w:tabs>
              <w:spacing w:before="120"/>
              <w:ind w:left="34" w:firstLine="0"/>
              <w:rPr>
                <w:rFonts w:ascii="Helvetica" w:hAnsi="Helvetica" w:cs="Helvetica"/>
                <w:b/>
                <w:bCs/>
                <w:sz w:val="22"/>
                <w:szCs w:val="22"/>
                <w:lang w:val="en-AU"/>
              </w:rPr>
            </w:pPr>
            <w:r w:rsidRPr="00BA1A44">
              <w:rPr>
                <w:rFonts w:ascii="Helvetica" w:hAnsi="Helvetica" w:cs="Helvetica"/>
                <w:b/>
                <w:bCs/>
                <w:sz w:val="22"/>
                <w:szCs w:val="22"/>
                <w:lang w:val="en-AU"/>
              </w:rPr>
              <w:t>(B)</w:t>
            </w:r>
            <w:r w:rsidRPr="00BA1A44">
              <w:rPr>
                <w:rFonts w:ascii="Helvetica" w:hAnsi="Helvetica" w:cs="Helvetica"/>
                <w:b/>
                <w:bCs/>
                <w:sz w:val="22"/>
                <w:szCs w:val="22"/>
                <w:lang w:val="en-AU"/>
              </w:rPr>
              <w:tab/>
              <w:t>Complete this section if your business/organisation employs fewer than 100 people.</w:t>
            </w:r>
          </w:p>
        </w:tc>
      </w:tr>
      <w:tr w:rsidR="005449C0" w:rsidRPr="00BA1A44" w14:paraId="74BE08A7" w14:textId="77777777" w:rsidTr="0030393D">
        <w:tc>
          <w:tcPr>
            <w:tcW w:w="9639" w:type="dxa"/>
            <w:gridSpan w:val="3"/>
            <w:shd w:val="clear" w:color="auto" w:fill="auto"/>
          </w:tcPr>
          <w:p w14:paraId="27D6C130" w14:textId="77777777" w:rsidR="005449C0" w:rsidRPr="00BA1A44" w:rsidRDefault="005449C0" w:rsidP="00165248">
            <w:pPr>
              <w:pStyle w:val="BodyTextIndentbullet"/>
              <w:tabs>
                <w:tab w:val="clear" w:pos="1980"/>
                <w:tab w:val="left" w:pos="742"/>
              </w:tabs>
              <w:spacing w:before="120"/>
              <w:ind w:left="0" w:firstLine="0"/>
              <w:jc w:val="left"/>
              <w:rPr>
                <w:rFonts w:ascii="Helvetica" w:hAnsi="Helvetica" w:cs="Helvetica"/>
                <w:sz w:val="22"/>
                <w:szCs w:val="22"/>
                <w:lang w:val="en-AU"/>
              </w:rPr>
            </w:pPr>
            <w:r w:rsidRPr="00BA1A44">
              <w:rPr>
                <w:rFonts w:ascii="Helvetica" w:hAnsi="Helvetica" w:cs="Helvetica"/>
                <w:sz w:val="22"/>
                <w:szCs w:val="22"/>
                <w:lang w:val="en-AU"/>
              </w:rPr>
              <w:t>Does your business have any of the following policies/strategies in place to support workplace gender equality?</w:t>
            </w:r>
          </w:p>
        </w:tc>
      </w:tr>
      <w:tr w:rsidR="005449C0" w:rsidRPr="00BA1A44" w14:paraId="4414476B" w14:textId="77777777" w:rsidTr="0030393D">
        <w:trPr>
          <w:trHeight w:val="454"/>
        </w:trPr>
        <w:tc>
          <w:tcPr>
            <w:tcW w:w="6946" w:type="dxa"/>
            <w:gridSpan w:val="2"/>
            <w:shd w:val="clear" w:color="auto" w:fill="auto"/>
            <w:vAlign w:val="center"/>
          </w:tcPr>
          <w:p w14:paraId="395EF40B"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Audit of salaries/pay rates to identify any gender gaps</w:t>
            </w:r>
          </w:p>
        </w:tc>
        <w:tc>
          <w:tcPr>
            <w:tcW w:w="2693" w:type="dxa"/>
            <w:shd w:val="clear" w:color="auto" w:fill="auto"/>
            <w:vAlign w:val="center"/>
          </w:tcPr>
          <w:p w14:paraId="0AC509C3" w14:textId="77777777" w:rsidR="005449C0" w:rsidRPr="00BA1A44" w:rsidRDefault="005449C0" w:rsidP="00165248">
            <w:pPr>
              <w:pStyle w:val="BodyTextIndentbullet"/>
              <w:tabs>
                <w:tab w:val="clear" w:pos="1980"/>
                <w:tab w:val="left" w:pos="746"/>
                <w:tab w:val="left" w:pos="1304"/>
                <w:tab w:val="left" w:pos="2021"/>
              </w:tabs>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2FCCE600" w14:textId="77777777" w:rsidTr="0030393D">
        <w:trPr>
          <w:trHeight w:val="454"/>
        </w:trPr>
        <w:tc>
          <w:tcPr>
            <w:tcW w:w="6946" w:type="dxa"/>
            <w:gridSpan w:val="2"/>
            <w:shd w:val="clear" w:color="auto" w:fill="auto"/>
            <w:vAlign w:val="center"/>
          </w:tcPr>
          <w:p w14:paraId="5904BBF2"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Flexible work arrangements for all staff – e.g. flexi-hours, part-time, work from home</w:t>
            </w:r>
          </w:p>
        </w:tc>
        <w:tc>
          <w:tcPr>
            <w:tcW w:w="2693" w:type="dxa"/>
            <w:shd w:val="clear" w:color="auto" w:fill="auto"/>
            <w:vAlign w:val="center"/>
          </w:tcPr>
          <w:p w14:paraId="25AB1838" w14:textId="77777777" w:rsidR="005449C0" w:rsidRPr="00BA1A44" w:rsidRDefault="005449C0" w:rsidP="00165248">
            <w:pPr>
              <w:pStyle w:val="BodyTextIndentbullet"/>
              <w:tabs>
                <w:tab w:val="clear" w:pos="1980"/>
                <w:tab w:val="left" w:pos="746"/>
                <w:tab w:val="left" w:pos="1317"/>
                <w:tab w:val="left" w:pos="2021"/>
              </w:tabs>
              <w:spacing w:before="0" w:after="0"/>
              <w:ind w:left="0" w:firstLine="0"/>
              <w:jc w:val="left"/>
              <w:rPr>
                <w:rStyle w:val="Optional"/>
                <w:rFonts w:ascii="Helvetica" w:hAnsi="Helvetica" w:cs="Helvetica"/>
                <w:color w:val="auto"/>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39DC16B9" w14:textId="77777777" w:rsidTr="0030393D">
        <w:trPr>
          <w:trHeight w:val="454"/>
        </w:trPr>
        <w:tc>
          <w:tcPr>
            <w:tcW w:w="6946" w:type="dxa"/>
            <w:gridSpan w:val="2"/>
            <w:shd w:val="clear" w:color="auto" w:fill="auto"/>
            <w:vAlign w:val="center"/>
          </w:tcPr>
          <w:p w14:paraId="62A056AE"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Work practices to facilitate family or caring responsibilities e.g. meetings only held during school hours, designated parents’ room</w:t>
            </w:r>
          </w:p>
        </w:tc>
        <w:tc>
          <w:tcPr>
            <w:tcW w:w="2693" w:type="dxa"/>
            <w:shd w:val="clear" w:color="auto" w:fill="auto"/>
            <w:vAlign w:val="center"/>
          </w:tcPr>
          <w:p w14:paraId="3C2A3265" w14:textId="77777777" w:rsidR="005449C0" w:rsidRPr="00BA1A44" w:rsidRDefault="005449C0" w:rsidP="00165248">
            <w:pPr>
              <w:pStyle w:val="BodyTextIndentbullet"/>
              <w:tabs>
                <w:tab w:val="clear" w:pos="1980"/>
                <w:tab w:val="left" w:pos="746"/>
                <w:tab w:val="left" w:pos="1313"/>
                <w:tab w:val="left" w:pos="2021"/>
              </w:tabs>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5FC62179" w14:textId="77777777" w:rsidTr="0030393D">
        <w:trPr>
          <w:trHeight w:val="454"/>
        </w:trPr>
        <w:tc>
          <w:tcPr>
            <w:tcW w:w="6946" w:type="dxa"/>
            <w:gridSpan w:val="2"/>
            <w:shd w:val="clear" w:color="auto" w:fill="auto"/>
            <w:vAlign w:val="center"/>
          </w:tcPr>
          <w:p w14:paraId="4B607C5E"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Paid parental leave for either parent when their child is born or adopted</w:t>
            </w:r>
          </w:p>
        </w:tc>
        <w:tc>
          <w:tcPr>
            <w:tcW w:w="2693" w:type="dxa"/>
            <w:shd w:val="clear" w:color="auto" w:fill="auto"/>
            <w:vAlign w:val="center"/>
          </w:tcPr>
          <w:p w14:paraId="4F8FEEB9" w14:textId="77777777" w:rsidR="005449C0" w:rsidRPr="00BA1A44" w:rsidRDefault="005449C0" w:rsidP="00165248">
            <w:pPr>
              <w:pStyle w:val="BodyTextIndentbullet"/>
              <w:tabs>
                <w:tab w:val="clear" w:pos="1980"/>
                <w:tab w:val="left" w:pos="746"/>
                <w:tab w:val="left" w:pos="1304"/>
                <w:tab w:val="left" w:pos="2021"/>
              </w:tabs>
              <w:spacing w:before="0" w:after="0"/>
              <w:ind w:left="0" w:firstLine="0"/>
              <w:jc w:val="left"/>
              <w:rPr>
                <w:rStyle w:val="Optional"/>
                <w:rFonts w:ascii="Helvetica" w:hAnsi="Helvetica" w:cs="Helvetica"/>
                <w:color w:val="auto"/>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242EEAF0" w14:textId="77777777" w:rsidTr="0030393D">
        <w:trPr>
          <w:trHeight w:val="454"/>
        </w:trPr>
        <w:tc>
          <w:tcPr>
            <w:tcW w:w="6946" w:type="dxa"/>
            <w:gridSpan w:val="2"/>
            <w:shd w:val="clear" w:color="auto" w:fill="auto"/>
            <w:vAlign w:val="center"/>
          </w:tcPr>
          <w:p w14:paraId="4EFEF8DF"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Program to prevent and respond to discrimination in the workplace</w:t>
            </w:r>
          </w:p>
        </w:tc>
        <w:tc>
          <w:tcPr>
            <w:tcW w:w="2693" w:type="dxa"/>
            <w:shd w:val="clear" w:color="auto" w:fill="auto"/>
            <w:vAlign w:val="center"/>
          </w:tcPr>
          <w:p w14:paraId="269E5BA7" w14:textId="77777777" w:rsidR="005449C0" w:rsidRPr="00BA1A44" w:rsidRDefault="005449C0" w:rsidP="00165248">
            <w:pPr>
              <w:pStyle w:val="BodyTextIndentbullet"/>
              <w:tabs>
                <w:tab w:val="clear" w:pos="1980"/>
                <w:tab w:val="left" w:pos="746"/>
                <w:tab w:val="left" w:pos="1313"/>
                <w:tab w:val="left" w:pos="2021"/>
              </w:tabs>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6D2C5CC5" w14:textId="77777777" w:rsidTr="0030393D">
        <w:trPr>
          <w:trHeight w:val="454"/>
        </w:trPr>
        <w:tc>
          <w:tcPr>
            <w:tcW w:w="6946" w:type="dxa"/>
            <w:gridSpan w:val="2"/>
            <w:shd w:val="clear" w:color="auto" w:fill="auto"/>
            <w:vAlign w:val="center"/>
          </w:tcPr>
          <w:p w14:paraId="36F7C7CA"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Support for victims of sexual or gendered abuse and harassment in the workplace</w:t>
            </w:r>
          </w:p>
        </w:tc>
        <w:tc>
          <w:tcPr>
            <w:tcW w:w="2693" w:type="dxa"/>
            <w:shd w:val="clear" w:color="auto" w:fill="auto"/>
            <w:vAlign w:val="center"/>
          </w:tcPr>
          <w:p w14:paraId="5AB8589D" w14:textId="77777777" w:rsidR="005449C0" w:rsidRPr="00BA1A44" w:rsidRDefault="005449C0" w:rsidP="00165248">
            <w:pPr>
              <w:pStyle w:val="BodyTextIndentbullet"/>
              <w:tabs>
                <w:tab w:val="clear" w:pos="1980"/>
                <w:tab w:val="left" w:pos="746"/>
                <w:tab w:val="left" w:pos="1313"/>
                <w:tab w:val="left" w:pos="2021"/>
              </w:tabs>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09A00244" w14:textId="77777777" w:rsidTr="0030393D">
        <w:trPr>
          <w:trHeight w:val="454"/>
        </w:trPr>
        <w:tc>
          <w:tcPr>
            <w:tcW w:w="6946" w:type="dxa"/>
            <w:gridSpan w:val="2"/>
            <w:shd w:val="clear" w:color="auto" w:fill="auto"/>
            <w:vAlign w:val="center"/>
          </w:tcPr>
          <w:p w14:paraId="59EFD452"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Consequences for perpetrators of sexual or gendered abuse and harassment in the workplace</w:t>
            </w:r>
          </w:p>
        </w:tc>
        <w:tc>
          <w:tcPr>
            <w:tcW w:w="2693" w:type="dxa"/>
            <w:shd w:val="clear" w:color="auto" w:fill="auto"/>
            <w:vAlign w:val="center"/>
          </w:tcPr>
          <w:p w14:paraId="60B13736" w14:textId="77777777" w:rsidR="005449C0" w:rsidRPr="00BA1A44" w:rsidRDefault="005449C0" w:rsidP="00165248">
            <w:pPr>
              <w:pStyle w:val="BodyTextIndentbullet"/>
              <w:tabs>
                <w:tab w:val="clear" w:pos="1980"/>
                <w:tab w:val="left" w:pos="746"/>
                <w:tab w:val="left" w:pos="1313"/>
                <w:tab w:val="left" w:pos="2021"/>
              </w:tabs>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17366CE5" w14:textId="77777777" w:rsidTr="0030393D">
        <w:trPr>
          <w:trHeight w:val="454"/>
        </w:trPr>
        <w:tc>
          <w:tcPr>
            <w:tcW w:w="6946" w:type="dxa"/>
            <w:gridSpan w:val="2"/>
            <w:shd w:val="clear" w:color="auto" w:fill="auto"/>
            <w:vAlign w:val="center"/>
          </w:tcPr>
          <w:p w14:paraId="5A83908A"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Paid family and domestic violence leave</w:t>
            </w:r>
          </w:p>
        </w:tc>
        <w:tc>
          <w:tcPr>
            <w:tcW w:w="2693" w:type="dxa"/>
            <w:shd w:val="clear" w:color="auto" w:fill="auto"/>
            <w:vAlign w:val="center"/>
          </w:tcPr>
          <w:p w14:paraId="044CF3ED" w14:textId="77777777" w:rsidR="005449C0" w:rsidRPr="00BA1A44" w:rsidRDefault="005449C0" w:rsidP="00165248">
            <w:pPr>
              <w:pStyle w:val="BodyTextIndentbullet"/>
              <w:tabs>
                <w:tab w:val="clear" w:pos="1980"/>
                <w:tab w:val="left" w:pos="746"/>
                <w:tab w:val="left" w:pos="1313"/>
                <w:tab w:val="left" w:pos="2021"/>
              </w:tabs>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09EF9C9F" w14:textId="77777777" w:rsidTr="0030393D">
        <w:trPr>
          <w:trHeight w:val="454"/>
        </w:trPr>
        <w:tc>
          <w:tcPr>
            <w:tcW w:w="6946" w:type="dxa"/>
            <w:gridSpan w:val="2"/>
            <w:shd w:val="clear" w:color="auto" w:fill="auto"/>
            <w:vAlign w:val="center"/>
          </w:tcPr>
          <w:p w14:paraId="1DFC3D99"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Counselling/support for staff who experience family and domestic violence</w:t>
            </w:r>
          </w:p>
        </w:tc>
        <w:tc>
          <w:tcPr>
            <w:tcW w:w="2693" w:type="dxa"/>
            <w:shd w:val="clear" w:color="auto" w:fill="auto"/>
            <w:vAlign w:val="center"/>
          </w:tcPr>
          <w:p w14:paraId="70D3D718" w14:textId="77777777" w:rsidR="005449C0" w:rsidRPr="00BA1A44" w:rsidRDefault="005449C0" w:rsidP="00165248">
            <w:pPr>
              <w:pStyle w:val="BodyTextIndentbullet"/>
              <w:tabs>
                <w:tab w:val="clear" w:pos="1980"/>
                <w:tab w:val="left" w:pos="746"/>
                <w:tab w:val="left" w:pos="1313"/>
                <w:tab w:val="left" w:pos="2021"/>
              </w:tabs>
              <w:spacing w:before="0" w:after="0"/>
              <w:ind w:left="0" w:firstLine="0"/>
              <w:jc w:val="left"/>
              <w:rPr>
                <w:rStyle w:val="Optional"/>
                <w:rFonts w:ascii="Helvetica" w:hAnsi="Helvetica" w:cs="Helvetica"/>
                <w:color w:val="auto"/>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Pr="00BA1A44">
              <w:rPr>
                <w:rStyle w:val="Optional"/>
                <w:rFonts w:ascii="Helvetica" w:hAnsi="Helvetica" w:cs="Helvetica"/>
                <w:color w:val="auto"/>
                <w:sz w:val="22"/>
                <w:szCs w:val="22"/>
                <w:lang w:val="en-AU"/>
              </w:rPr>
            </w:r>
            <w:r w:rsidRPr="00BA1A44">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bl>
    <w:p w14:paraId="4A7A6E77" w14:textId="77777777" w:rsidR="00B725E9" w:rsidRPr="00BD2D5D" w:rsidRDefault="00B725E9">
      <w:pPr>
        <w:spacing w:before="0" w:after="200" w:line="276" w:lineRule="auto"/>
        <w:rPr>
          <w:rFonts w:ascii="Arial" w:hAnsi="Arial" w:cs="Arial"/>
          <w:b/>
        </w:rPr>
      </w:pPr>
      <w:r w:rsidRPr="00BD2D5D">
        <w:rPr>
          <w:rFonts w:ascii="Arial" w:hAnsi="Arial" w:cs="Arial"/>
          <w:b/>
        </w:rPr>
        <w:br w:type="page"/>
      </w:r>
    </w:p>
    <w:p w14:paraId="0AFDDE8B" w14:textId="77777777" w:rsidR="005B7EF8" w:rsidRPr="00BD2D5D" w:rsidRDefault="005B7EF8" w:rsidP="00BD697B">
      <w:pPr>
        <w:pStyle w:val="Heading1"/>
      </w:pPr>
      <w:bookmarkStart w:id="341" w:name="_Toc197514921"/>
      <w:r w:rsidRPr="00BD2D5D">
        <w:lastRenderedPageBreak/>
        <w:t xml:space="preserve">TENDER SCHEDULE </w:t>
      </w:r>
      <w:r w:rsidR="00CE0ABB">
        <w:t>L</w:t>
      </w:r>
      <w:r w:rsidRPr="00BD2D5D">
        <w:t xml:space="preserve"> –</w:t>
      </w:r>
      <w:r w:rsidR="00C348A4" w:rsidRPr="00BD2D5D">
        <w:t xml:space="preserve"> </w:t>
      </w:r>
      <w:r w:rsidR="00C17253" w:rsidRPr="00BD2D5D">
        <w:t xml:space="preserve">THE AUSTRALIAN GOVERNMENT BUILDING AND CONSTRUCTION INDUSTRY WORK HEALTH AND SAFETY </w:t>
      </w:r>
      <w:r w:rsidRPr="00BD2D5D">
        <w:t>ACCREDITATION SCHEME</w:t>
      </w:r>
      <w:bookmarkEnd w:id="341"/>
    </w:p>
    <w:p w14:paraId="484F3311" w14:textId="0774969B" w:rsidR="005B7EF8" w:rsidRPr="00BD2D5D" w:rsidRDefault="005B7EF8" w:rsidP="005B7EF8">
      <w:pPr>
        <w:rPr>
          <w:highlight w:val="cyan"/>
        </w:rPr>
      </w:pPr>
      <w:r w:rsidRPr="00BD2D5D">
        <w:rPr>
          <w:highlight w:val="cyan"/>
        </w:rPr>
        <w:t xml:space="preserve">NOTE:  If WHS </w:t>
      </w:r>
      <w:r w:rsidR="00DB18A5" w:rsidRPr="00BD2D5D">
        <w:rPr>
          <w:highlight w:val="cyan"/>
        </w:rPr>
        <w:t xml:space="preserve">Accreditation </w:t>
      </w:r>
      <w:r w:rsidRPr="00BD2D5D">
        <w:rPr>
          <w:highlight w:val="cyan"/>
        </w:rPr>
        <w:t xml:space="preserve">Scheme provisions do not apply, delete content of this schedule and replace heading with “NOT USED”.  Refer to CT </w:t>
      </w:r>
      <w:r w:rsidR="00A375FA">
        <w:rPr>
          <w:highlight w:val="cyan"/>
        </w:rPr>
        <w:fldChar w:fldCharType="begin"/>
      </w:r>
      <w:r w:rsidR="00A375FA">
        <w:rPr>
          <w:highlight w:val="cyan"/>
        </w:rPr>
        <w:instrText xml:space="preserve"> REF _Ref501094808 \r \h </w:instrText>
      </w:r>
      <w:r w:rsidR="00A375FA">
        <w:rPr>
          <w:highlight w:val="cyan"/>
        </w:rPr>
      </w:r>
      <w:r w:rsidR="00A375FA">
        <w:rPr>
          <w:highlight w:val="cyan"/>
        </w:rPr>
        <w:fldChar w:fldCharType="separate"/>
      </w:r>
      <w:r w:rsidR="00A375FA">
        <w:rPr>
          <w:highlight w:val="cyan"/>
        </w:rPr>
        <w:t>13.13</w:t>
      </w:r>
      <w:r w:rsidR="00A375FA">
        <w:rPr>
          <w:highlight w:val="cyan"/>
        </w:rPr>
        <w:fldChar w:fldCharType="end"/>
      </w:r>
      <w:r w:rsidRPr="00BD2D5D">
        <w:rPr>
          <w:highlight w:val="cyan"/>
        </w:rPr>
        <w:t>.</w:t>
      </w:r>
    </w:p>
    <w:p w14:paraId="2166F256" w14:textId="77777777" w:rsidR="005B7EF8" w:rsidRPr="00BD2D5D" w:rsidRDefault="005B7EF8" w:rsidP="005B7EF8">
      <w:pPr>
        <w:rPr>
          <w:highlight w:val="cyan"/>
        </w:rPr>
      </w:pPr>
      <w:r w:rsidRPr="00BD2D5D">
        <w:t xml:space="preserve">Enter details of accreditation status, including the expiry date of accreditation under the Australian Government </w:t>
      </w:r>
      <w:r w:rsidR="00DB18A5" w:rsidRPr="00BD2D5D">
        <w:t>b</w:t>
      </w:r>
      <w:r w:rsidRPr="00BD2D5D">
        <w:t xml:space="preserve">uilding and </w:t>
      </w:r>
      <w:r w:rsidR="00DB18A5" w:rsidRPr="00BD2D5D">
        <w:t>c</w:t>
      </w:r>
      <w:r w:rsidRPr="00BD2D5D">
        <w:t xml:space="preserve">onstruction </w:t>
      </w:r>
      <w:r w:rsidR="00DB18A5" w:rsidRPr="00BD2D5D">
        <w:t xml:space="preserve">industry </w:t>
      </w:r>
      <w:r w:rsidRPr="00BD2D5D">
        <w:t>W</w:t>
      </w:r>
      <w:r w:rsidR="00DB18A5" w:rsidRPr="00BD2D5D">
        <w:t xml:space="preserve">ork </w:t>
      </w:r>
      <w:r w:rsidRPr="00BD2D5D">
        <w:t>H</w:t>
      </w:r>
      <w:r w:rsidR="00DB18A5" w:rsidRPr="00BD2D5D">
        <w:t xml:space="preserve">ealth and </w:t>
      </w:r>
      <w:r w:rsidRPr="00BD2D5D">
        <w:t>S</w:t>
      </w:r>
      <w:r w:rsidR="00DB18A5" w:rsidRPr="00BD2D5D">
        <w:t>afety</w:t>
      </w:r>
      <w:r w:rsidRPr="00BD2D5D">
        <w:t xml:space="preserve"> Accreditation Scheme.</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3714"/>
        <w:gridCol w:w="2994"/>
        <w:gridCol w:w="2995"/>
      </w:tblGrid>
      <w:tr w:rsidR="005B7EF8" w:rsidRPr="00BD2D5D" w14:paraId="27D4262A" w14:textId="77777777" w:rsidTr="005B7EF8">
        <w:trPr>
          <w:cantSplit/>
          <w:tblHeader/>
        </w:trPr>
        <w:tc>
          <w:tcPr>
            <w:tcW w:w="3714" w:type="dxa"/>
            <w:shd w:val="clear" w:color="auto" w:fill="D9D9D9" w:themeFill="background1" w:themeFillShade="D9"/>
            <w:tcMar>
              <w:left w:w="57" w:type="dxa"/>
            </w:tcMar>
            <w:vAlign w:val="center"/>
          </w:tcPr>
          <w:p w14:paraId="056B9AF2" w14:textId="77777777" w:rsidR="005B7EF8" w:rsidRPr="00BD2D5D" w:rsidRDefault="005B7EF8" w:rsidP="001F6FBF">
            <w:pPr>
              <w:spacing w:before="40" w:after="40"/>
              <w:jc w:val="center"/>
              <w:rPr>
                <w:b/>
              </w:rPr>
            </w:pPr>
            <w:r w:rsidRPr="00BD2D5D">
              <w:rPr>
                <w:b/>
              </w:rPr>
              <w:t>Company Name</w:t>
            </w:r>
          </w:p>
        </w:tc>
        <w:tc>
          <w:tcPr>
            <w:tcW w:w="2994" w:type="dxa"/>
            <w:shd w:val="clear" w:color="auto" w:fill="D9D9D9" w:themeFill="background1" w:themeFillShade="D9"/>
            <w:vAlign w:val="center"/>
          </w:tcPr>
          <w:p w14:paraId="0C23F741" w14:textId="77777777" w:rsidR="005B7EF8" w:rsidRPr="00BD2D5D" w:rsidRDefault="005B7EF8" w:rsidP="001F6FBF">
            <w:pPr>
              <w:spacing w:before="40" w:after="40"/>
              <w:jc w:val="center"/>
              <w:rPr>
                <w:b/>
              </w:rPr>
            </w:pPr>
            <w:r w:rsidRPr="00BD2D5D">
              <w:rPr>
                <w:b/>
              </w:rPr>
              <w:t>Accreditation Status</w:t>
            </w:r>
          </w:p>
        </w:tc>
        <w:tc>
          <w:tcPr>
            <w:tcW w:w="2995" w:type="dxa"/>
            <w:shd w:val="clear" w:color="auto" w:fill="D9D9D9" w:themeFill="background1" w:themeFillShade="D9"/>
            <w:vAlign w:val="center"/>
          </w:tcPr>
          <w:p w14:paraId="5AD13B13" w14:textId="77777777" w:rsidR="005B7EF8" w:rsidRPr="00BD2D5D" w:rsidRDefault="005B7EF8" w:rsidP="001F6FBF">
            <w:pPr>
              <w:spacing w:before="40" w:after="40"/>
              <w:jc w:val="center"/>
              <w:rPr>
                <w:b/>
              </w:rPr>
            </w:pPr>
            <w:r w:rsidRPr="00BD2D5D">
              <w:rPr>
                <w:b/>
              </w:rPr>
              <w:t>Expiry Date</w:t>
            </w:r>
          </w:p>
        </w:tc>
      </w:tr>
      <w:tr w:rsidR="005B7EF8" w:rsidRPr="00BD2D5D" w14:paraId="6BE8EF95" w14:textId="77777777" w:rsidTr="005B7EF8">
        <w:trPr>
          <w:cantSplit/>
        </w:trPr>
        <w:tc>
          <w:tcPr>
            <w:tcW w:w="3714" w:type="dxa"/>
            <w:tcMar>
              <w:left w:w="57" w:type="dxa"/>
            </w:tcMar>
          </w:tcPr>
          <w:p w14:paraId="10C8E011" w14:textId="77777777" w:rsidR="005B7EF8" w:rsidRPr="00BD2D5D" w:rsidRDefault="005B7EF8" w:rsidP="001F6FBF">
            <w:pPr>
              <w:spacing w:before="40" w:after="40"/>
              <w:jc w:val="center"/>
            </w:pPr>
          </w:p>
        </w:tc>
        <w:tc>
          <w:tcPr>
            <w:tcW w:w="2994" w:type="dxa"/>
          </w:tcPr>
          <w:p w14:paraId="0548B89B" w14:textId="77777777" w:rsidR="005B7EF8" w:rsidRPr="00BD2D5D" w:rsidRDefault="005B7EF8" w:rsidP="001F6FBF">
            <w:pPr>
              <w:spacing w:before="40" w:after="40"/>
              <w:jc w:val="center"/>
            </w:pPr>
          </w:p>
        </w:tc>
        <w:tc>
          <w:tcPr>
            <w:tcW w:w="2995" w:type="dxa"/>
          </w:tcPr>
          <w:p w14:paraId="51DED046" w14:textId="77777777" w:rsidR="005B7EF8" w:rsidRPr="00BD2D5D" w:rsidRDefault="005B7EF8" w:rsidP="001F6FBF">
            <w:pPr>
              <w:spacing w:before="40" w:after="40"/>
              <w:jc w:val="center"/>
            </w:pPr>
          </w:p>
        </w:tc>
      </w:tr>
      <w:tr w:rsidR="005B7EF8" w:rsidRPr="00BD2D5D" w14:paraId="3FA9ACE1" w14:textId="77777777" w:rsidTr="005B7EF8">
        <w:trPr>
          <w:cantSplit/>
        </w:trPr>
        <w:tc>
          <w:tcPr>
            <w:tcW w:w="3714" w:type="dxa"/>
            <w:tcMar>
              <w:left w:w="57" w:type="dxa"/>
            </w:tcMar>
          </w:tcPr>
          <w:p w14:paraId="623C2562" w14:textId="77777777" w:rsidR="005B7EF8" w:rsidRPr="00BD2D5D" w:rsidRDefault="005B7EF8" w:rsidP="001F6FBF">
            <w:pPr>
              <w:spacing w:before="40" w:after="40"/>
              <w:jc w:val="center"/>
            </w:pPr>
          </w:p>
        </w:tc>
        <w:tc>
          <w:tcPr>
            <w:tcW w:w="2994" w:type="dxa"/>
          </w:tcPr>
          <w:p w14:paraId="3872FCFD" w14:textId="77777777" w:rsidR="005B7EF8" w:rsidRPr="00BD2D5D" w:rsidRDefault="005B7EF8" w:rsidP="001F6FBF">
            <w:pPr>
              <w:spacing w:before="40" w:after="40"/>
              <w:jc w:val="center"/>
            </w:pPr>
          </w:p>
        </w:tc>
        <w:tc>
          <w:tcPr>
            <w:tcW w:w="2995" w:type="dxa"/>
          </w:tcPr>
          <w:p w14:paraId="2E604E54" w14:textId="77777777" w:rsidR="005B7EF8" w:rsidRPr="00BD2D5D" w:rsidRDefault="005B7EF8" w:rsidP="001F6FBF">
            <w:pPr>
              <w:spacing w:before="40" w:after="40"/>
              <w:jc w:val="center"/>
            </w:pPr>
          </w:p>
        </w:tc>
      </w:tr>
    </w:tbl>
    <w:p w14:paraId="59E5FC45" w14:textId="464A133C" w:rsidR="000E1508" w:rsidRPr="00BD2D5D" w:rsidRDefault="000E1508" w:rsidP="00FC24E6">
      <w:r w:rsidRPr="00BD2D5D">
        <w:t>Section 26(</w:t>
      </w:r>
      <w:r>
        <w:t>g</w:t>
      </w:r>
      <w:r w:rsidRPr="00BD2D5D">
        <w:t>) of the</w:t>
      </w:r>
      <w:r w:rsidRPr="002C6A01">
        <w:t xml:space="preserve"> </w:t>
      </w:r>
      <w:r w:rsidRPr="000E1508">
        <w:rPr>
          <w:i/>
          <w:iCs/>
        </w:rPr>
        <w:t>Building and Construction Industry (Improving Productivity) (Accreditation Scheme) Rules 2019</w:t>
      </w:r>
      <w:r w:rsidRPr="00BD2D5D">
        <w:rPr>
          <w:i/>
        </w:rPr>
        <w:t xml:space="preserve"> </w:t>
      </w:r>
      <w:r w:rsidRPr="00BD2D5D">
        <w:t>outlines provisions applying to joint venture arrangements that include accredited and unaccredited builders.</w:t>
      </w:r>
    </w:p>
    <w:p w14:paraId="670BBC3B" w14:textId="77777777" w:rsidR="000E1508" w:rsidRPr="00BD2D5D" w:rsidRDefault="000E1508" w:rsidP="00FC24E6">
      <w:pPr>
        <w:rPr>
          <w:b/>
        </w:rPr>
      </w:pPr>
      <w:r w:rsidRPr="00BD2D5D">
        <w:rPr>
          <w:b/>
        </w:rPr>
        <w:t>Requirements for Joint Ventures that include an Unaccredited Builder</w:t>
      </w:r>
    </w:p>
    <w:p w14:paraId="4841031E" w14:textId="004C2806" w:rsidR="000E1508" w:rsidRPr="00BD2D5D" w:rsidRDefault="000E1508" w:rsidP="000E1508">
      <w:pPr>
        <w:rPr>
          <w:b/>
        </w:rPr>
      </w:pPr>
      <w:r w:rsidRPr="00BD2D5D">
        <w:t>If the Tenderer must comply with the requirements as set out in Section 26(</w:t>
      </w:r>
      <w:r>
        <w:t>g</w:t>
      </w:r>
      <w:r w:rsidRPr="00BD2D5D">
        <w:t xml:space="preserve">) of the </w:t>
      </w:r>
      <w:r w:rsidRPr="000E1508">
        <w:rPr>
          <w:i/>
          <w:iCs/>
        </w:rPr>
        <w:t>Building and Construction Industry (Improving Productivity) (Accreditation Scheme) Rules 2019</w:t>
      </w:r>
      <w:r w:rsidRPr="00BD2D5D">
        <w:t>, please confirm date of Determination by the Office of the Federal Safety Commissioner.</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3714"/>
        <w:gridCol w:w="2994"/>
        <w:gridCol w:w="2995"/>
      </w:tblGrid>
      <w:tr w:rsidR="005B7EF8" w:rsidRPr="00BD2D5D" w14:paraId="257632AC" w14:textId="77777777" w:rsidTr="005B7EF8">
        <w:trPr>
          <w:cantSplit/>
          <w:tblHeader/>
        </w:trPr>
        <w:tc>
          <w:tcPr>
            <w:tcW w:w="3714" w:type="dxa"/>
            <w:shd w:val="clear" w:color="auto" w:fill="D9D9D9" w:themeFill="background1" w:themeFillShade="D9"/>
            <w:tcMar>
              <w:left w:w="57" w:type="dxa"/>
            </w:tcMar>
            <w:vAlign w:val="center"/>
          </w:tcPr>
          <w:p w14:paraId="1C02B27B" w14:textId="77777777" w:rsidR="005B7EF8" w:rsidRPr="00BD2D5D" w:rsidRDefault="005B7EF8" w:rsidP="001F6FBF">
            <w:pPr>
              <w:spacing w:before="40" w:after="40"/>
              <w:jc w:val="center"/>
              <w:rPr>
                <w:b/>
              </w:rPr>
            </w:pPr>
            <w:r w:rsidRPr="00BD2D5D">
              <w:rPr>
                <w:b/>
              </w:rPr>
              <w:t>Method of Determination</w:t>
            </w:r>
          </w:p>
          <w:p w14:paraId="2E85D8D3" w14:textId="77777777" w:rsidR="005B7EF8" w:rsidRPr="00BD2D5D" w:rsidRDefault="005B7EF8" w:rsidP="001F6FBF">
            <w:pPr>
              <w:spacing w:before="40" w:after="40"/>
              <w:jc w:val="center"/>
              <w:rPr>
                <w:b/>
              </w:rPr>
            </w:pPr>
            <w:r w:rsidRPr="00BD2D5D">
              <w:rPr>
                <w:b/>
              </w:rPr>
              <w:t>(e.g. Letter, Email)</w:t>
            </w:r>
          </w:p>
        </w:tc>
        <w:tc>
          <w:tcPr>
            <w:tcW w:w="2994" w:type="dxa"/>
            <w:shd w:val="clear" w:color="auto" w:fill="D9D9D9" w:themeFill="background1" w:themeFillShade="D9"/>
            <w:vAlign w:val="center"/>
          </w:tcPr>
          <w:p w14:paraId="5FDBDCB5" w14:textId="77777777" w:rsidR="005B7EF8" w:rsidRPr="00BD2D5D" w:rsidRDefault="005B7EF8" w:rsidP="001F6FBF">
            <w:pPr>
              <w:spacing w:before="40" w:after="40"/>
              <w:jc w:val="center"/>
              <w:rPr>
                <w:b/>
              </w:rPr>
            </w:pPr>
            <w:r w:rsidRPr="00BD2D5D">
              <w:rPr>
                <w:b/>
              </w:rPr>
              <w:t>Date of Determination</w:t>
            </w:r>
          </w:p>
        </w:tc>
        <w:tc>
          <w:tcPr>
            <w:tcW w:w="2995" w:type="dxa"/>
            <w:shd w:val="clear" w:color="auto" w:fill="D9D9D9" w:themeFill="background1" w:themeFillShade="D9"/>
            <w:vAlign w:val="center"/>
          </w:tcPr>
          <w:p w14:paraId="10AF0597" w14:textId="77777777" w:rsidR="005B7EF8" w:rsidRPr="00BD2D5D" w:rsidRDefault="005B7EF8" w:rsidP="001F6FBF">
            <w:pPr>
              <w:spacing w:before="40" w:after="40"/>
              <w:jc w:val="center"/>
              <w:rPr>
                <w:b/>
              </w:rPr>
            </w:pPr>
            <w:r w:rsidRPr="00BD2D5D">
              <w:rPr>
                <w:b/>
              </w:rPr>
              <w:t>Response from OFSC</w:t>
            </w:r>
          </w:p>
        </w:tc>
      </w:tr>
      <w:tr w:rsidR="005B7EF8" w:rsidRPr="00BD2D5D" w14:paraId="27C3BBC6" w14:textId="77777777" w:rsidTr="005B7EF8">
        <w:trPr>
          <w:cantSplit/>
        </w:trPr>
        <w:tc>
          <w:tcPr>
            <w:tcW w:w="3714" w:type="dxa"/>
            <w:tcMar>
              <w:left w:w="57" w:type="dxa"/>
            </w:tcMar>
          </w:tcPr>
          <w:p w14:paraId="4282A888" w14:textId="77777777" w:rsidR="005B7EF8" w:rsidRPr="00BD2D5D" w:rsidRDefault="005B7EF8" w:rsidP="001F6FBF">
            <w:pPr>
              <w:spacing w:before="40" w:after="40"/>
              <w:jc w:val="center"/>
            </w:pPr>
          </w:p>
        </w:tc>
        <w:tc>
          <w:tcPr>
            <w:tcW w:w="2994" w:type="dxa"/>
          </w:tcPr>
          <w:p w14:paraId="29883E27" w14:textId="77777777" w:rsidR="005B7EF8" w:rsidRPr="00BD2D5D" w:rsidRDefault="005B7EF8" w:rsidP="001F6FBF">
            <w:pPr>
              <w:spacing w:before="40" w:after="40"/>
              <w:jc w:val="center"/>
            </w:pPr>
          </w:p>
        </w:tc>
        <w:tc>
          <w:tcPr>
            <w:tcW w:w="2995" w:type="dxa"/>
          </w:tcPr>
          <w:p w14:paraId="6AC5225A" w14:textId="77777777" w:rsidR="005B7EF8" w:rsidRPr="00BD2D5D" w:rsidRDefault="005B7EF8" w:rsidP="001F6FBF">
            <w:pPr>
              <w:spacing w:before="40" w:after="40"/>
              <w:jc w:val="center"/>
            </w:pPr>
          </w:p>
        </w:tc>
      </w:tr>
    </w:tbl>
    <w:p w14:paraId="1B07761F" w14:textId="77777777" w:rsidR="005B7EF8" w:rsidRPr="00BD2D5D" w:rsidRDefault="005B7EF8" w:rsidP="005B7EF8">
      <w:pPr>
        <w:rPr>
          <w:highlight w:val="cyan"/>
        </w:rPr>
      </w:pPr>
    </w:p>
    <w:p w14:paraId="084B38EA" w14:textId="77777777" w:rsidR="005B7EF8" w:rsidRPr="00BD2D5D" w:rsidRDefault="005B7EF8">
      <w:pPr>
        <w:spacing w:after="200" w:line="276" w:lineRule="auto"/>
        <w:rPr>
          <w:highlight w:val="cyan"/>
        </w:rPr>
      </w:pPr>
      <w:r w:rsidRPr="00BD2D5D">
        <w:rPr>
          <w:highlight w:val="cyan"/>
        </w:rPr>
        <w:br w:type="page"/>
      </w:r>
    </w:p>
    <w:p w14:paraId="48D31E95" w14:textId="77777777" w:rsidR="005B7EF8" w:rsidRPr="00BD2D5D" w:rsidRDefault="005B7EF8" w:rsidP="00BD697B">
      <w:pPr>
        <w:pStyle w:val="Heading1"/>
      </w:pPr>
      <w:bookmarkStart w:id="342" w:name="_Toc197514922"/>
      <w:r w:rsidRPr="00BD2D5D">
        <w:lastRenderedPageBreak/>
        <w:t xml:space="preserve">TENDER SCHEDULE </w:t>
      </w:r>
      <w:r w:rsidR="00CE0ABB">
        <w:t>M</w:t>
      </w:r>
      <w:r w:rsidRPr="00BD2D5D">
        <w:t xml:space="preserve"> – DISCLOSURE OF CRIMINAL CONVICTIONS</w:t>
      </w:r>
      <w:bookmarkEnd w:id="342"/>
    </w:p>
    <w:p w14:paraId="66490F18" w14:textId="77777777" w:rsidR="005B7EF8" w:rsidRPr="00BD2D5D" w:rsidRDefault="005B7EF8" w:rsidP="005B7EF8">
      <w:r w:rsidRPr="00BD2D5D">
        <w:t>Enter details in the table below of each d</w:t>
      </w:r>
      <w:r w:rsidRPr="00BD2D5D">
        <w:rPr>
          <w:rFonts w:cs="Arial"/>
        </w:rPr>
        <w:t xml:space="preserve">irector, owner and key management personnel </w:t>
      </w:r>
      <w:r w:rsidRPr="00BD2D5D">
        <w:t>who:</w:t>
      </w:r>
    </w:p>
    <w:p w14:paraId="1BD50B2D" w14:textId="77777777" w:rsidR="005B7EF8" w:rsidRPr="00BD2D5D" w:rsidRDefault="009F25B5" w:rsidP="00626BDB">
      <w:pPr>
        <w:pStyle w:val="ListParagraph"/>
        <w:numPr>
          <w:ilvl w:val="0"/>
          <w:numId w:val="38"/>
        </w:numPr>
        <w:ind w:left="714" w:hanging="357"/>
        <w:contextualSpacing w:val="0"/>
      </w:pPr>
      <w:r w:rsidRPr="00BD2D5D">
        <w:t>h</w:t>
      </w:r>
      <w:r w:rsidR="005B7EF8" w:rsidRPr="00BD2D5D">
        <w:t>as a criminal conviction; or</w:t>
      </w:r>
    </w:p>
    <w:p w14:paraId="571A6FB3" w14:textId="77777777" w:rsidR="005B7EF8" w:rsidRPr="00BD2D5D" w:rsidRDefault="009F25B5" w:rsidP="00626BDB">
      <w:pPr>
        <w:pStyle w:val="ListParagraph"/>
        <w:numPr>
          <w:ilvl w:val="0"/>
          <w:numId w:val="38"/>
        </w:numPr>
        <w:ind w:left="714" w:hanging="357"/>
        <w:contextualSpacing w:val="0"/>
      </w:pPr>
      <w:r w:rsidRPr="00BD2D5D">
        <w:t>i</w:t>
      </w:r>
      <w:r w:rsidR="005B7EF8" w:rsidRPr="00BD2D5D">
        <w:t>s currently the subject of any charge pending before a court.</w:t>
      </w:r>
    </w:p>
    <w:p w14:paraId="2C3C0244" w14:textId="77777777" w:rsidR="005B7EF8" w:rsidRPr="00BD2D5D" w:rsidRDefault="005B7EF8" w:rsidP="00B90714">
      <w:r w:rsidRPr="00BD2D5D">
        <w:t xml:space="preserve">Where no criminal convictions are being declared write </w:t>
      </w:r>
      <w:r w:rsidR="00B90714" w:rsidRPr="00BD2D5D">
        <w:t>“</w:t>
      </w:r>
      <w:r w:rsidRPr="00BD2D5D">
        <w:rPr>
          <w:b/>
          <w:u w:val="single"/>
        </w:rPr>
        <w:t>Nil Return</w:t>
      </w:r>
      <w:r w:rsidRPr="00BD2D5D">
        <w:t>” in the table below.</w:t>
      </w:r>
    </w:p>
    <w:tbl>
      <w:tblPr>
        <w:tblStyle w:val="TableGrid"/>
        <w:tblW w:w="97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758"/>
        <w:gridCol w:w="1985"/>
        <w:gridCol w:w="2410"/>
        <w:gridCol w:w="1417"/>
        <w:gridCol w:w="2135"/>
      </w:tblGrid>
      <w:tr w:rsidR="00B90714" w:rsidRPr="00BD2D5D" w14:paraId="76816A04" w14:textId="77777777" w:rsidTr="00B90714">
        <w:trPr>
          <w:cantSplit/>
          <w:tblHeader/>
        </w:trPr>
        <w:tc>
          <w:tcPr>
            <w:tcW w:w="1758" w:type="dxa"/>
            <w:shd w:val="clear" w:color="auto" w:fill="D9D9D9" w:themeFill="background1" w:themeFillShade="D9"/>
            <w:tcMar>
              <w:left w:w="57" w:type="dxa"/>
            </w:tcMar>
            <w:vAlign w:val="center"/>
          </w:tcPr>
          <w:p w14:paraId="152FB52F" w14:textId="77777777" w:rsidR="00B90714" w:rsidRPr="00BD2D5D" w:rsidRDefault="00B90714" w:rsidP="00B90714">
            <w:pPr>
              <w:spacing w:before="40" w:after="40"/>
              <w:jc w:val="center"/>
              <w:rPr>
                <w:b/>
                <w:sz w:val="20"/>
              </w:rPr>
            </w:pPr>
            <w:r w:rsidRPr="00BD2D5D">
              <w:rPr>
                <w:b/>
                <w:sz w:val="20"/>
              </w:rPr>
              <w:t>Full Name</w:t>
            </w:r>
          </w:p>
        </w:tc>
        <w:tc>
          <w:tcPr>
            <w:tcW w:w="1985" w:type="dxa"/>
            <w:shd w:val="clear" w:color="auto" w:fill="D9D9D9" w:themeFill="background1" w:themeFillShade="D9"/>
            <w:vAlign w:val="center"/>
          </w:tcPr>
          <w:p w14:paraId="624694AE" w14:textId="77777777" w:rsidR="00B90714" w:rsidRPr="00BD2D5D" w:rsidRDefault="00B90714" w:rsidP="00B90714">
            <w:pPr>
              <w:spacing w:before="40" w:after="40"/>
              <w:jc w:val="center"/>
              <w:rPr>
                <w:b/>
                <w:sz w:val="20"/>
              </w:rPr>
            </w:pPr>
            <w:r w:rsidRPr="00BD2D5D">
              <w:rPr>
                <w:b/>
                <w:sz w:val="20"/>
              </w:rPr>
              <w:t>Position Held in Company</w:t>
            </w:r>
            <w:r w:rsidRPr="00BD2D5D">
              <w:rPr>
                <w:b/>
                <w:sz w:val="20"/>
              </w:rPr>
              <w:br/>
            </w:r>
            <w:r w:rsidRPr="00BD2D5D">
              <w:rPr>
                <w:i/>
                <w:sz w:val="18"/>
              </w:rPr>
              <w:t>(e.g. Director, Owner, Management Position)</w:t>
            </w:r>
          </w:p>
        </w:tc>
        <w:tc>
          <w:tcPr>
            <w:tcW w:w="2410" w:type="dxa"/>
            <w:shd w:val="clear" w:color="auto" w:fill="D9D9D9" w:themeFill="background1" w:themeFillShade="D9"/>
            <w:vAlign w:val="center"/>
          </w:tcPr>
          <w:p w14:paraId="48C2B16D" w14:textId="77777777" w:rsidR="00B90714" w:rsidRPr="00BD2D5D" w:rsidRDefault="00B90714" w:rsidP="001F6FBF">
            <w:pPr>
              <w:spacing w:before="40" w:after="40"/>
              <w:jc w:val="center"/>
              <w:rPr>
                <w:b/>
                <w:sz w:val="20"/>
              </w:rPr>
            </w:pPr>
            <w:r w:rsidRPr="00BD2D5D">
              <w:rPr>
                <w:b/>
                <w:sz w:val="20"/>
              </w:rPr>
              <w:t>Description / Type of Criminal Conviction(s) or Charge Pending</w:t>
            </w:r>
          </w:p>
        </w:tc>
        <w:tc>
          <w:tcPr>
            <w:tcW w:w="1417" w:type="dxa"/>
            <w:shd w:val="clear" w:color="auto" w:fill="D9D9D9" w:themeFill="background1" w:themeFillShade="D9"/>
            <w:vAlign w:val="center"/>
          </w:tcPr>
          <w:p w14:paraId="701D70BF" w14:textId="77777777" w:rsidR="00B90714" w:rsidRPr="00BD2D5D" w:rsidRDefault="00B90714" w:rsidP="001F6FBF">
            <w:pPr>
              <w:spacing w:before="40" w:after="40"/>
              <w:jc w:val="center"/>
              <w:rPr>
                <w:b/>
                <w:sz w:val="20"/>
              </w:rPr>
            </w:pPr>
            <w:r w:rsidRPr="00BD2D5D">
              <w:rPr>
                <w:b/>
                <w:sz w:val="20"/>
              </w:rPr>
              <w:t>Date of Conviction</w:t>
            </w:r>
          </w:p>
        </w:tc>
        <w:tc>
          <w:tcPr>
            <w:tcW w:w="2135" w:type="dxa"/>
            <w:shd w:val="clear" w:color="auto" w:fill="D9D9D9" w:themeFill="background1" w:themeFillShade="D9"/>
            <w:vAlign w:val="center"/>
          </w:tcPr>
          <w:p w14:paraId="347B3A89" w14:textId="77777777" w:rsidR="00B90714" w:rsidRPr="00BD2D5D" w:rsidRDefault="00B90714" w:rsidP="001F6FBF">
            <w:pPr>
              <w:spacing w:before="40" w:after="40"/>
              <w:jc w:val="center"/>
              <w:rPr>
                <w:b/>
                <w:sz w:val="20"/>
              </w:rPr>
            </w:pPr>
            <w:r w:rsidRPr="00BD2D5D">
              <w:rPr>
                <w:b/>
                <w:sz w:val="20"/>
              </w:rPr>
              <w:t>Penalty</w:t>
            </w:r>
          </w:p>
        </w:tc>
      </w:tr>
      <w:tr w:rsidR="00B90714" w:rsidRPr="00BD2D5D" w14:paraId="4F53AD72" w14:textId="77777777" w:rsidTr="00B90714">
        <w:trPr>
          <w:cantSplit/>
        </w:trPr>
        <w:tc>
          <w:tcPr>
            <w:tcW w:w="1758" w:type="dxa"/>
            <w:tcMar>
              <w:left w:w="57" w:type="dxa"/>
            </w:tcMar>
          </w:tcPr>
          <w:p w14:paraId="5DCD09E5" w14:textId="77777777" w:rsidR="00B90714" w:rsidRPr="00BD2D5D" w:rsidRDefault="00B90714" w:rsidP="001F6FBF">
            <w:pPr>
              <w:spacing w:before="40" w:after="40"/>
              <w:jc w:val="center"/>
            </w:pPr>
          </w:p>
        </w:tc>
        <w:tc>
          <w:tcPr>
            <w:tcW w:w="1985" w:type="dxa"/>
          </w:tcPr>
          <w:p w14:paraId="1E018C81" w14:textId="77777777" w:rsidR="00B90714" w:rsidRPr="00BD2D5D" w:rsidRDefault="00B90714" w:rsidP="001F6FBF">
            <w:pPr>
              <w:spacing w:before="40" w:after="40"/>
              <w:jc w:val="center"/>
            </w:pPr>
          </w:p>
        </w:tc>
        <w:tc>
          <w:tcPr>
            <w:tcW w:w="2410" w:type="dxa"/>
          </w:tcPr>
          <w:p w14:paraId="3C78036F" w14:textId="77777777" w:rsidR="00B90714" w:rsidRPr="00BD2D5D" w:rsidRDefault="00B90714" w:rsidP="001F6FBF">
            <w:pPr>
              <w:spacing w:before="40" w:after="40"/>
              <w:jc w:val="center"/>
            </w:pPr>
          </w:p>
        </w:tc>
        <w:tc>
          <w:tcPr>
            <w:tcW w:w="1417" w:type="dxa"/>
          </w:tcPr>
          <w:p w14:paraId="6328999B" w14:textId="77777777" w:rsidR="00B90714" w:rsidRPr="00BD2D5D" w:rsidRDefault="00B90714" w:rsidP="001F6FBF">
            <w:pPr>
              <w:spacing w:before="40" w:after="40"/>
              <w:jc w:val="center"/>
            </w:pPr>
          </w:p>
        </w:tc>
        <w:tc>
          <w:tcPr>
            <w:tcW w:w="2135" w:type="dxa"/>
          </w:tcPr>
          <w:p w14:paraId="2799B8CF" w14:textId="77777777" w:rsidR="00B90714" w:rsidRPr="00BD2D5D" w:rsidRDefault="00B90714" w:rsidP="001F6FBF">
            <w:pPr>
              <w:spacing w:before="40" w:after="40"/>
              <w:jc w:val="center"/>
            </w:pPr>
          </w:p>
        </w:tc>
      </w:tr>
      <w:tr w:rsidR="00B90714" w:rsidRPr="00BD2D5D" w14:paraId="758CD452" w14:textId="77777777" w:rsidTr="00B90714">
        <w:trPr>
          <w:cantSplit/>
        </w:trPr>
        <w:tc>
          <w:tcPr>
            <w:tcW w:w="1758" w:type="dxa"/>
            <w:tcMar>
              <w:left w:w="57" w:type="dxa"/>
            </w:tcMar>
          </w:tcPr>
          <w:p w14:paraId="5831DCDB" w14:textId="77777777" w:rsidR="00B90714" w:rsidRPr="00BD2D5D" w:rsidRDefault="00B90714" w:rsidP="001F6FBF">
            <w:pPr>
              <w:spacing w:before="40" w:after="40"/>
              <w:jc w:val="center"/>
            </w:pPr>
          </w:p>
        </w:tc>
        <w:tc>
          <w:tcPr>
            <w:tcW w:w="1985" w:type="dxa"/>
          </w:tcPr>
          <w:p w14:paraId="0BF2B3B9" w14:textId="77777777" w:rsidR="00B90714" w:rsidRPr="00BD2D5D" w:rsidRDefault="00B90714" w:rsidP="001F6FBF">
            <w:pPr>
              <w:spacing w:before="40" w:after="40"/>
              <w:jc w:val="center"/>
            </w:pPr>
          </w:p>
        </w:tc>
        <w:tc>
          <w:tcPr>
            <w:tcW w:w="2410" w:type="dxa"/>
          </w:tcPr>
          <w:p w14:paraId="78E584D7" w14:textId="77777777" w:rsidR="00B90714" w:rsidRPr="00BD2D5D" w:rsidRDefault="00B90714" w:rsidP="001F6FBF">
            <w:pPr>
              <w:spacing w:before="40" w:after="40"/>
              <w:jc w:val="center"/>
            </w:pPr>
          </w:p>
        </w:tc>
        <w:tc>
          <w:tcPr>
            <w:tcW w:w="1417" w:type="dxa"/>
          </w:tcPr>
          <w:p w14:paraId="182614A2" w14:textId="77777777" w:rsidR="00B90714" w:rsidRPr="00BD2D5D" w:rsidRDefault="00B90714" w:rsidP="001F6FBF">
            <w:pPr>
              <w:spacing w:before="40" w:after="40"/>
              <w:jc w:val="center"/>
            </w:pPr>
          </w:p>
        </w:tc>
        <w:tc>
          <w:tcPr>
            <w:tcW w:w="2135" w:type="dxa"/>
          </w:tcPr>
          <w:p w14:paraId="07F24D51" w14:textId="77777777" w:rsidR="00B90714" w:rsidRPr="00BD2D5D" w:rsidRDefault="00B90714" w:rsidP="001F6FBF">
            <w:pPr>
              <w:spacing w:before="40" w:after="40"/>
              <w:jc w:val="center"/>
            </w:pPr>
          </w:p>
        </w:tc>
      </w:tr>
      <w:tr w:rsidR="00B90714" w:rsidRPr="00BD2D5D" w14:paraId="0AEB264A" w14:textId="77777777" w:rsidTr="00B90714">
        <w:trPr>
          <w:cantSplit/>
        </w:trPr>
        <w:tc>
          <w:tcPr>
            <w:tcW w:w="1758" w:type="dxa"/>
            <w:tcMar>
              <w:left w:w="57" w:type="dxa"/>
            </w:tcMar>
          </w:tcPr>
          <w:p w14:paraId="36BA3AF6" w14:textId="77777777" w:rsidR="00B90714" w:rsidRPr="00BD2D5D" w:rsidRDefault="00B90714" w:rsidP="001F6FBF">
            <w:pPr>
              <w:spacing w:before="40" w:after="40"/>
              <w:jc w:val="center"/>
            </w:pPr>
          </w:p>
        </w:tc>
        <w:tc>
          <w:tcPr>
            <w:tcW w:w="1985" w:type="dxa"/>
          </w:tcPr>
          <w:p w14:paraId="2174BBDF" w14:textId="77777777" w:rsidR="00B90714" w:rsidRPr="00BD2D5D" w:rsidRDefault="00B90714" w:rsidP="001F6FBF">
            <w:pPr>
              <w:spacing w:before="40" w:after="40"/>
              <w:jc w:val="center"/>
            </w:pPr>
          </w:p>
        </w:tc>
        <w:tc>
          <w:tcPr>
            <w:tcW w:w="2410" w:type="dxa"/>
          </w:tcPr>
          <w:p w14:paraId="16581EF3" w14:textId="77777777" w:rsidR="00B90714" w:rsidRPr="00BD2D5D" w:rsidRDefault="00B90714" w:rsidP="001F6FBF">
            <w:pPr>
              <w:spacing w:before="40" w:after="40"/>
              <w:jc w:val="center"/>
            </w:pPr>
          </w:p>
        </w:tc>
        <w:tc>
          <w:tcPr>
            <w:tcW w:w="1417" w:type="dxa"/>
          </w:tcPr>
          <w:p w14:paraId="4DA807F3" w14:textId="77777777" w:rsidR="00B90714" w:rsidRPr="00BD2D5D" w:rsidRDefault="00B90714" w:rsidP="001F6FBF">
            <w:pPr>
              <w:spacing w:before="40" w:after="40"/>
              <w:jc w:val="center"/>
            </w:pPr>
          </w:p>
        </w:tc>
        <w:tc>
          <w:tcPr>
            <w:tcW w:w="2135" w:type="dxa"/>
          </w:tcPr>
          <w:p w14:paraId="4245CD8B" w14:textId="77777777" w:rsidR="00B90714" w:rsidRPr="00BD2D5D" w:rsidRDefault="00B90714" w:rsidP="001F6FBF">
            <w:pPr>
              <w:spacing w:before="40" w:after="40"/>
              <w:jc w:val="center"/>
            </w:pPr>
          </w:p>
        </w:tc>
      </w:tr>
      <w:tr w:rsidR="00B90714" w:rsidRPr="00BD2D5D" w14:paraId="0C978DC3" w14:textId="77777777" w:rsidTr="00B90714">
        <w:trPr>
          <w:cantSplit/>
        </w:trPr>
        <w:tc>
          <w:tcPr>
            <w:tcW w:w="1758" w:type="dxa"/>
            <w:tcMar>
              <w:left w:w="57" w:type="dxa"/>
            </w:tcMar>
          </w:tcPr>
          <w:p w14:paraId="7A28A1B9" w14:textId="77777777" w:rsidR="00B90714" w:rsidRPr="00BD2D5D" w:rsidRDefault="00B90714" w:rsidP="001F6FBF">
            <w:pPr>
              <w:spacing w:before="40" w:after="40"/>
              <w:jc w:val="center"/>
            </w:pPr>
          </w:p>
        </w:tc>
        <w:tc>
          <w:tcPr>
            <w:tcW w:w="1985" w:type="dxa"/>
          </w:tcPr>
          <w:p w14:paraId="03D122EF" w14:textId="77777777" w:rsidR="00B90714" w:rsidRPr="00BD2D5D" w:rsidRDefault="00B90714" w:rsidP="001F6FBF">
            <w:pPr>
              <w:spacing w:before="40" w:after="40"/>
              <w:jc w:val="center"/>
            </w:pPr>
          </w:p>
        </w:tc>
        <w:tc>
          <w:tcPr>
            <w:tcW w:w="2410" w:type="dxa"/>
          </w:tcPr>
          <w:p w14:paraId="0935CD85" w14:textId="77777777" w:rsidR="00B90714" w:rsidRPr="00BD2D5D" w:rsidRDefault="00B90714" w:rsidP="001F6FBF">
            <w:pPr>
              <w:spacing w:before="40" w:after="40"/>
              <w:jc w:val="center"/>
            </w:pPr>
          </w:p>
        </w:tc>
        <w:tc>
          <w:tcPr>
            <w:tcW w:w="1417" w:type="dxa"/>
          </w:tcPr>
          <w:p w14:paraId="701A1E9C" w14:textId="77777777" w:rsidR="00B90714" w:rsidRPr="00BD2D5D" w:rsidRDefault="00B90714" w:rsidP="001F6FBF">
            <w:pPr>
              <w:spacing w:before="40" w:after="40"/>
              <w:jc w:val="center"/>
            </w:pPr>
          </w:p>
        </w:tc>
        <w:tc>
          <w:tcPr>
            <w:tcW w:w="2135" w:type="dxa"/>
          </w:tcPr>
          <w:p w14:paraId="351548D3" w14:textId="77777777" w:rsidR="00B90714" w:rsidRPr="00BD2D5D" w:rsidRDefault="00B90714" w:rsidP="001F6FBF">
            <w:pPr>
              <w:spacing w:before="40" w:after="40"/>
              <w:jc w:val="center"/>
            </w:pPr>
          </w:p>
        </w:tc>
      </w:tr>
      <w:tr w:rsidR="00B90714" w:rsidRPr="00BD2D5D" w14:paraId="303A84F1" w14:textId="77777777" w:rsidTr="00B90714">
        <w:trPr>
          <w:cantSplit/>
        </w:trPr>
        <w:tc>
          <w:tcPr>
            <w:tcW w:w="1758" w:type="dxa"/>
            <w:tcMar>
              <w:left w:w="57" w:type="dxa"/>
            </w:tcMar>
          </w:tcPr>
          <w:p w14:paraId="2D2633C7" w14:textId="77777777" w:rsidR="00B90714" w:rsidRPr="00BD2D5D" w:rsidRDefault="00B90714" w:rsidP="001F6FBF">
            <w:pPr>
              <w:spacing w:before="40" w:after="40"/>
              <w:jc w:val="center"/>
            </w:pPr>
          </w:p>
        </w:tc>
        <w:tc>
          <w:tcPr>
            <w:tcW w:w="1985" w:type="dxa"/>
          </w:tcPr>
          <w:p w14:paraId="2D9D2D24" w14:textId="77777777" w:rsidR="00B90714" w:rsidRPr="00BD2D5D" w:rsidRDefault="00B90714" w:rsidP="001F6FBF">
            <w:pPr>
              <w:spacing w:before="40" w:after="40"/>
              <w:jc w:val="center"/>
            </w:pPr>
          </w:p>
        </w:tc>
        <w:tc>
          <w:tcPr>
            <w:tcW w:w="2410" w:type="dxa"/>
          </w:tcPr>
          <w:p w14:paraId="01D97B60" w14:textId="77777777" w:rsidR="00B90714" w:rsidRPr="00BD2D5D" w:rsidRDefault="00B90714" w:rsidP="001F6FBF">
            <w:pPr>
              <w:spacing w:before="40" w:after="40"/>
              <w:jc w:val="center"/>
            </w:pPr>
          </w:p>
        </w:tc>
        <w:tc>
          <w:tcPr>
            <w:tcW w:w="1417" w:type="dxa"/>
          </w:tcPr>
          <w:p w14:paraId="0F5EB552" w14:textId="77777777" w:rsidR="00B90714" w:rsidRPr="00BD2D5D" w:rsidRDefault="00B90714" w:rsidP="001F6FBF">
            <w:pPr>
              <w:spacing w:before="40" w:after="40"/>
              <w:jc w:val="center"/>
            </w:pPr>
          </w:p>
        </w:tc>
        <w:tc>
          <w:tcPr>
            <w:tcW w:w="2135" w:type="dxa"/>
          </w:tcPr>
          <w:p w14:paraId="3F5EBB0C" w14:textId="77777777" w:rsidR="00B90714" w:rsidRPr="00BD2D5D" w:rsidRDefault="00B90714" w:rsidP="001F6FBF">
            <w:pPr>
              <w:spacing w:before="40" w:after="40"/>
              <w:jc w:val="center"/>
            </w:pPr>
          </w:p>
        </w:tc>
      </w:tr>
      <w:tr w:rsidR="00B90714" w:rsidRPr="00BD2D5D" w14:paraId="4DAD28C9" w14:textId="77777777" w:rsidTr="00B90714">
        <w:trPr>
          <w:cantSplit/>
        </w:trPr>
        <w:tc>
          <w:tcPr>
            <w:tcW w:w="1758" w:type="dxa"/>
            <w:tcMar>
              <w:left w:w="57" w:type="dxa"/>
            </w:tcMar>
          </w:tcPr>
          <w:p w14:paraId="500AD343" w14:textId="77777777" w:rsidR="00B90714" w:rsidRPr="00BD2D5D" w:rsidRDefault="00B90714" w:rsidP="001F6FBF">
            <w:pPr>
              <w:spacing w:before="40" w:after="40"/>
              <w:jc w:val="center"/>
            </w:pPr>
          </w:p>
        </w:tc>
        <w:tc>
          <w:tcPr>
            <w:tcW w:w="1985" w:type="dxa"/>
          </w:tcPr>
          <w:p w14:paraId="4A5796A5" w14:textId="77777777" w:rsidR="00B90714" w:rsidRPr="00BD2D5D" w:rsidRDefault="00B90714" w:rsidP="001F6FBF">
            <w:pPr>
              <w:spacing w:before="40" w:after="40"/>
              <w:jc w:val="center"/>
            </w:pPr>
          </w:p>
        </w:tc>
        <w:tc>
          <w:tcPr>
            <w:tcW w:w="2410" w:type="dxa"/>
          </w:tcPr>
          <w:p w14:paraId="1D3B0199" w14:textId="77777777" w:rsidR="00B90714" w:rsidRPr="00BD2D5D" w:rsidRDefault="00B90714" w:rsidP="001F6FBF">
            <w:pPr>
              <w:spacing w:before="40" w:after="40"/>
              <w:jc w:val="center"/>
            </w:pPr>
          </w:p>
        </w:tc>
        <w:tc>
          <w:tcPr>
            <w:tcW w:w="1417" w:type="dxa"/>
          </w:tcPr>
          <w:p w14:paraId="7BB91342" w14:textId="77777777" w:rsidR="00B90714" w:rsidRPr="00BD2D5D" w:rsidRDefault="00B90714" w:rsidP="001F6FBF">
            <w:pPr>
              <w:spacing w:before="40" w:after="40"/>
              <w:jc w:val="center"/>
            </w:pPr>
          </w:p>
        </w:tc>
        <w:tc>
          <w:tcPr>
            <w:tcW w:w="2135" w:type="dxa"/>
          </w:tcPr>
          <w:p w14:paraId="0624D287" w14:textId="77777777" w:rsidR="00B90714" w:rsidRPr="00BD2D5D" w:rsidRDefault="00B90714" w:rsidP="001F6FBF">
            <w:pPr>
              <w:spacing w:before="40" w:after="40"/>
              <w:jc w:val="center"/>
            </w:pPr>
          </w:p>
        </w:tc>
      </w:tr>
      <w:tr w:rsidR="00B90714" w:rsidRPr="00BD2D5D" w14:paraId="61BCFCCC" w14:textId="77777777" w:rsidTr="00B90714">
        <w:trPr>
          <w:cantSplit/>
        </w:trPr>
        <w:tc>
          <w:tcPr>
            <w:tcW w:w="1758" w:type="dxa"/>
            <w:tcMar>
              <w:left w:w="57" w:type="dxa"/>
            </w:tcMar>
          </w:tcPr>
          <w:p w14:paraId="07027327" w14:textId="77777777" w:rsidR="00B90714" w:rsidRPr="00BD2D5D" w:rsidRDefault="00B90714" w:rsidP="001F6FBF">
            <w:pPr>
              <w:spacing w:before="40" w:after="40"/>
              <w:jc w:val="center"/>
            </w:pPr>
          </w:p>
        </w:tc>
        <w:tc>
          <w:tcPr>
            <w:tcW w:w="1985" w:type="dxa"/>
          </w:tcPr>
          <w:p w14:paraId="04084144" w14:textId="77777777" w:rsidR="00B90714" w:rsidRPr="00BD2D5D" w:rsidRDefault="00B90714" w:rsidP="001F6FBF">
            <w:pPr>
              <w:spacing w:before="40" w:after="40"/>
              <w:jc w:val="center"/>
            </w:pPr>
          </w:p>
        </w:tc>
        <w:tc>
          <w:tcPr>
            <w:tcW w:w="2410" w:type="dxa"/>
          </w:tcPr>
          <w:p w14:paraId="4BBC739E" w14:textId="77777777" w:rsidR="00B90714" w:rsidRPr="00BD2D5D" w:rsidRDefault="00B90714" w:rsidP="001F6FBF">
            <w:pPr>
              <w:spacing w:before="40" w:after="40"/>
              <w:jc w:val="center"/>
            </w:pPr>
          </w:p>
        </w:tc>
        <w:tc>
          <w:tcPr>
            <w:tcW w:w="1417" w:type="dxa"/>
          </w:tcPr>
          <w:p w14:paraId="17AC4ACB" w14:textId="77777777" w:rsidR="00B90714" w:rsidRPr="00BD2D5D" w:rsidRDefault="00B90714" w:rsidP="001F6FBF">
            <w:pPr>
              <w:spacing w:before="40" w:after="40"/>
              <w:jc w:val="center"/>
            </w:pPr>
          </w:p>
        </w:tc>
        <w:tc>
          <w:tcPr>
            <w:tcW w:w="2135" w:type="dxa"/>
          </w:tcPr>
          <w:p w14:paraId="47BE11C8" w14:textId="77777777" w:rsidR="00B90714" w:rsidRPr="00BD2D5D" w:rsidRDefault="00B90714" w:rsidP="001F6FBF">
            <w:pPr>
              <w:spacing w:before="40" w:after="40"/>
              <w:jc w:val="center"/>
            </w:pPr>
          </w:p>
        </w:tc>
      </w:tr>
    </w:tbl>
    <w:p w14:paraId="2A3B0177" w14:textId="77777777" w:rsidR="005B7EF8" w:rsidRPr="00BD2D5D" w:rsidRDefault="005B7EF8" w:rsidP="005B7EF8">
      <w:pPr>
        <w:rPr>
          <w:highlight w:val="cyan"/>
        </w:rPr>
      </w:pPr>
    </w:p>
    <w:p w14:paraId="34B40687" w14:textId="77777777" w:rsidR="007E4601" w:rsidRPr="00BD2D5D" w:rsidRDefault="007E4601" w:rsidP="005B7EF8">
      <w:pPr>
        <w:rPr>
          <w:highlight w:val="cyan"/>
        </w:rPr>
      </w:pPr>
    </w:p>
    <w:p w14:paraId="796B29C7" w14:textId="77777777" w:rsidR="007E4601" w:rsidRPr="00BD2D5D" w:rsidRDefault="007E4601">
      <w:pPr>
        <w:spacing w:before="0" w:after="200" w:line="276" w:lineRule="auto"/>
        <w:rPr>
          <w:highlight w:val="cyan"/>
        </w:rPr>
      </w:pPr>
      <w:r w:rsidRPr="00BD2D5D">
        <w:rPr>
          <w:highlight w:val="cyan"/>
        </w:rPr>
        <w:br w:type="page"/>
      </w:r>
    </w:p>
    <w:p w14:paraId="120F384B" w14:textId="77777777" w:rsidR="00BA1A44" w:rsidRDefault="007E4601" w:rsidP="00BD697B">
      <w:pPr>
        <w:pStyle w:val="Heading1"/>
      </w:pPr>
      <w:bookmarkStart w:id="343" w:name="_Toc197514923"/>
      <w:r w:rsidRPr="00BD2D5D">
        <w:lastRenderedPageBreak/>
        <w:t xml:space="preserve">TENDER SCHEDULE </w:t>
      </w:r>
      <w:r w:rsidR="00CE0ABB">
        <w:t>N</w:t>
      </w:r>
      <w:r w:rsidRPr="00BD2D5D">
        <w:t xml:space="preserve"> – </w:t>
      </w:r>
      <w:r w:rsidR="00645CA4">
        <w:t>NOT USED</w:t>
      </w:r>
      <w:bookmarkEnd w:id="343"/>
    </w:p>
    <w:p w14:paraId="33D3E6B9" w14:textId="77777777" w:rsidR="00BA1A44" w:rsidRDefault="00BA1A44" w:rsidP="00BA1A44"/>
    <w:p w14:paraId="3A2AA246" w14:textId="77777777" w:rsidR="00BA1A44" w:rsidRDefault="00BA1A44" w:rsidP="00BA1A44"/>
    <w:p w14:paraId="1F2EB51A" w14:textId="63471CD9" w:rsidR="00E96BF0" w:rsidRDefault="00E96BF0" w:rsidP="00BA1A44">
      <w:r>
        <w:br w:type="page"/>
      </w:r>
    </w:p>
    <w:p w14:paraId="47C6490D" w14:textId="77777777" w:rsidR="00D56780" w:rsidRPr="000C3D8D" w:rsidRDefault="00D56780" w:rsidP="00D56780">
      <w:pPr>
        <w:pStyle w:val="H1MW"/>
      </w:pPr>
      <w:bookmarkStart w:id="344" w:name="_Toc197514924"/>
      <w:r w:rsidRPr="000C3D8D">
        <w:lastRenderedPageBreak/>
        <w:t>FORM 1 – PRINCIPAL SUPPLIED ITEMS</w:t>
      </w:r>
      <w:bookmarkEnd w:id="344"/>
    </w:p>
    <w:p w14:paraId="1CED419B" w14:textId="77777777" w:rsidR="00D56780" w:rsidRPr="00BD2D5D" w:rsidRDefault="00D56780" w:rsidP="00D56780">
      <w:pPr>
        <w:rPr>
          <w:highlight w:val="cyan"/>
        </w:rPr>
      </w:pPr>
      <w:r w:rsidRPr="00BD2D5D">
        <w:rPr>
          <w:highlight w:val="cyan"/>
        </w:rPr>
        <w:t>NOTE:  Where there are no Principal Supplied Items, retain the heading and replace the table and text below with “Nil”.</w:t>
      </w:r>
    </w:p>
    <w:tbl>
      <w:tblPr>
        <w:tblStyle w:val="TableGrid"/>
        <w:tblW w:w="97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333"/>
        <w:gridCol w:w="6379"/>
        <w:gridCol w:w="1989"/>
      </w:tblGrid>
      <w:tr w:rsidR="00D56780" w:rsidRPr="00BD2D5D" w14:paraId="3011A3AA" w14:textId="77777777" w:rsidTr="00D56780">
        <w:trPr>
          <w:cantSplit/>
          <w:tblHeader/>
        </w:trPr>
        <w:tc>
          <w:tcPr>
            <w:tcW w:w="1333" w:type="dxa"/>
            <w:shd w:val="clear" w:color="auto" w:fill="D9D9D9" w:themeFill="background1" w:themeFillShade="D9"/>
            <w:tcMar>
              <w:left w:w="57" w:type="dxa"/>
            </w:tcMar>
            <w:vAlign w:val="center"/>
          </w:tcPr>
          <w:p w14:paraId="54FA8E88" w14:textId="77777777" w:rsidR="00D56780" w:rsidRPr="00BD2D5D" w:rsidRDefault="00D56780" w:rsidP="00D56780">
            <w:pPr>
              <w:spacing w:before="40" w:after="40"/>
              <w:jc w:val="center"/>
              <w:rPr>
                <w:b/>
              </w:rPr>
            </w:pPr>
            <w:r w:rsidRPr="00BD2D5D">
              <w:rPr>
                <w:b/>
              </w:rPr>
              <w:t>Item</w:t>
            </w:r>
          </w:p>
        </w:tc>
        <w:tc>
          <w:tcPr>
            <w:tcW w:w="6379" w:type="dxa"/>
            <w:shd w:val="clear" w:color="auto" w:fill="D9D9D9" w:themeFill="background1" w:themeFillShade="D9"/>
            <w:tcMar>
              <w:left w:w="57" w:type="dxa"/>
            </w:tcMar>
            <w:vAlign w:val="center"/>
          </w:tcPr>
          <w:p w14:paraId="2B3ACC3A" w14:textId="77777777" w:rsidR="00D56780" w:rsidRPr="00BD2D5D" w:rsidRDefault="00D56780" w:rsidP="00D56780">
            <w:pPr>
              <w:spacing w:before="40" w:after="40"/>
              <w:jc w:val="center"/>
              <w:rPr>
                <w:b/>
              </w:rPr>
            </w:pPr>
            <w:r w:rsidRPr="00BD2D5D">
              <w:rPr>
                <w:b/>
              </w:rPr>
              <w:t>Description</w:t>
            </w:r>
          </w:p>
        </w:tc>
        <w:tc>
          <w:tcPr>
            <w:tcW w:w="1989" w:type="dxa"/>
            <w:shd w:val="clear" w:color="auto" w:fill="D9D9D9" w:themeFill="background1" w:themeFillShade="D9"/>
            <w:tcMar>
              <w:left w:w="57" w:type="dxa"/>
            </w:tcMar>
            <w:vAlign w:val="center"/>
          </w:tcPr>
          <w:p w14:paraId="09B9983A" w14:textId="77777777" w:rsidR="00D56780" w:rsidRPr="00BD2D5D" w:rsidRDefault="00D56780" w:rsidP="00D56780">
            <w:pPr>
              <w:spacing w:before="40" w:after="40"/>
              <w:jc w:val="center"/>
              <w:rPr>
                <w:b/>
              </w:rPr>
            </w:pPr>
            <w:r w:rsidRPr="00BD2D5D">
              <w:rPr>
                <w:b/>
              </w:rPr>
              <w:t>Value ($)</w:t>
            </w:r>
          </w:p>
        </w:tc>
      </w:tr>
      <w:tr w:rsidR="00D56780" w:rsidRPr="00BD2D5D" w14:paraId="61E15D0C" w14:textId="77777777" w:rsidTr="00D56780">
        <w:trPr>
          <w:cantSplit/>
        </w:trPr>
        <w:tc>
          <w:tcPr>
            <w:tcW w:w="1333" w:type="dxa"/>
            <w:tcMar>
              <w:left w:w="57" w:type="dxa"/>
            </w:tcMar>
          </w:tcPr>
          <w:p w14:paraId="2FC08C3F" w14:textId="77777777" w:rsidR="00D56780" w:rsidRPr="00BD2D5D" w:rsidRDefault="00D56780" w:rsidP="00D56780">
            <w:pPr>
              <w:spacing w:before="40" w:after="40"/>
              <w:jc w:val="center"/>
            </w:pPr>
          </w:p>
        </w:tc>
        <w:tc>
          <w:tcPr>
            <w:tcW w:w="6379" w:type="dxa"/>
            <w:tcMar>
              <w:left w:w="57" w:type="dxa"/>
            </w:tcMar>
          </w:tcPr>
          <w:p w14:paraId="08D11E6A" w14:textId="77777777" w:rsidR="00D56780" w:rsidRPr="00BD2D5D" w:rsidRDefault="00D56780" w:rsidP="00D56780">
            <w:pPr>
              <w:spacing w:before="40" w:after="40"/>
            </w:pPr>
          </w:p>
        </w:tc>
        <w:tc>
          <w:tcPr>
            <w:tcW w:w="1989" w:type="dxa"/>
            <w:tcMar>
              <w:left w:w="57" w:type="dxa"/>
            </w:tcMar>
          </w:tcPr>
          <w:p w14:paraId="59886D99" w14:textId="77777777" w:rsidR="00D56780" w:rsidRPr="00BD2D5D" w:rsidRDefault="00D56780" w:rsidP="00D56780">
            <w:pPr>
              <w:spacing w:before="40" w:after="40"/>
              <w:jc w:val="center"/>
            </w:pPr>
          </w:p>
        </w:tc>
      </w:tr>
      <w:tr w:rsidR="00D56780" w:rsidRPr="00BD2D5D" w14:paraId="70599F43" w14:textId="77777777" w:rsidTr="00D56780">
        <w:trPr>
          <w:cantSplit/>
        </w:trPr>
        <w:tc>
          <w:tcPr>
            <w:tcW w:w="1333" w:type="dxa"/>
            <w:tcMar>
              <w:left w:w="57" w:type="dxa"/>
            </w:tcMar>
          </w:tcPr>
          <w:p w14:paraId="1DBB86BA" w14:textId="77777777" w:rsidR="00D56780" w:rsidRPr="00BD2D5D" w:rsidRDefault="00D56780" w:rsidP="00D56780">
            <w:pPr>
              <w:spacing w:before="40" w:after="40"/>
              <w:jc w:val="center"/>
            </w:pPr>
          </w:p>
        </w:tc>
        <w:tc>
          <w:tcPr>
            <w:tcW w:w="6379" w:type="dxa"/>
            <w:tcMar>
              <w:left w:w="57" w:type="dxa"/>
            </w:tcMar>
          </w:tcPr>
          <w:p w14:paraId="3E2C6097" w14:textId="77777777" w:rsidR="00D56780" w:rsidRPr="00BD2D5D" w:rsidRDefault="00D56780" w:rsidP="00D56780">
            <w:pPr>
              <w:spacing w:before="40" w:after="40"/>
            </w:pPr>
          </w:p>
        </w:tc>
        <w:tc>
          <w:tcPr>
            <w:tcW w:w="1989" w:type="dxa"/>
            <w:tcMar>
              <w:left w:w="57" w:type="dxa"/>
            </w:tcMar>
          </w:tcPr>
          <w:p w14:paraId="47826496" w14:textId="77777777" w:rsidR="00D56780" w:rsidRPr="00BD2D5D" w:rsidRDefault="00D56780" w:rsidP="00D56780">
            <w:pPr>
              <w:spacing w:before="40" w:after="40"/>
              <w:jc w:val="center"/>
            </w:pPr>
          </w:p>
        </w:tc>
      </w:tr>
      <w:tr w:rsidR="00D56780" w:rsidRPr="00BD2D5D" w14:paraId="65A18D55" w14:textId="77777777" w:rsidTr="00D56780">
        <w:trPr>
          <w:cantSplit/>
        </w:trPr>
        <w:tc>
          <w:tcPr>
            <w:tcW w:w="1333" w:type="dxa"/>
            <w:tcMar>
              <w:left w:w="57" w:type="dxa"/>
            </w:tcMar>
          </w:tcPr>
          <w:p w14:paraId="393FC633" w14:textId="77777777" w:rsidR="00D56780" w:rsidRPr="00BD2D5D" w:rsidRDefault="00D56780" w:rsidP="00D56780">
            <w:pPr>
              <w:spacing w:before="40" w:after="40"/>
              <w:jc w:val="center"/>
            </w:pPr>
          </w:p>
        </w:tc>
        <w:tc>
          <w:tcPr>
            <w:tcW w:w="6379" w:type="dxa"/>
            <w:tcMar>
              <w:left w:w="57" w:type="dxa"/>
            </w:tcMar>
          </w:tcPr>
          <w:p w14:paraId="5EA36BEA" w14:textId="77777777" w:rsidR="00D56780" w:rsidRPr="00BD2D5D" w:rsidRDefault="00D56780" w:rsidP="00D56780">
            <w:pPr>
              <w:spacing w:before="40" w:after="40"/>
            </w:pPr>
          </w:p>
        </w:tc>
        <w:tc>
          <w:tcPr>
            <w:tcW w:w="1989" w:type="dxa"/>
            <w:tcMar>
              <w:left w:w="57" w:type="dxa"/>
            </w:tcMar>
          </w:tcPr>
          <w:p w14:paraId="3E6FE499" w14:textId="77777777" w:rsidR="00D56780" w:rsidRPr="00BD2D5D" w:rsidRDefault="00D56780" w:rsidP="00D56780">
            <w:pPr>
              <w:spacing w:before="40" w:after="40"/>
              <w:jc w:val="center"/>
            </w:pPr>
          </w:p>
        </w:tc>
      </w:tr>
      <w:tr w:rsidR="00D56780" w:rsidRPr="00BD2D5D" w14:paraId="042E937F" w14:textId="77777777" w:rsidTr="00D56780">
        <w:trPr>
          <w:cantSplit/>
        </w:trPr>
        <w:tc>
          <w:tcPr>
            <w:tcW w:w="1333" w:type="dxa"/>
            <w:tcMar>
              <w:left w:w="57" w:type="dxa"/>
            </w:tcMar>
          </w:tcPr>
          <w:p w14:paraId="01B7E839" w14:textId="77777777" w:rsidR="00D56780" w:rsidRPr="00BD2D5D" w:rsidRDefault="00D56780" w:rsidP="00D56780">
            <w:pPr>
              <w:spacing w:before="40" w:after="40"/>
              <w:jc w:val="center"/>
            </w:pPr>
          </w:p>
        </w:tc>
        <w:tc>
          <w:tcPr>
            <w:tcW w:w="6379" w:type="dxa"/>
            <w:tcMar>
              <w:left w:w="57" w:type="dxa"/>
            </w:tcMar>
          </w:tcPr>
          <w:p w14:paraId="07548D3B" w14:textId="77777777" w:rsidR="00D56780" w:rsidRPr="00BD2D5D" w:rsidRDefault="00D56780" w:rsidP="00D56780">
            <w:pPr>
              <w:spacing w:before="40" w:after="40"/>
            </w:pPr>
          </w:p>
        </w:tc>
        <w:tc>
          <w:tcPr>
            <w:tcW w:w="1989" w:type="dxa"/>
            <w:tcMar>
              <w:left w:w="57" w:type="dxa"/>
            </w:tcMar>
          </w:tcPr>
          <w:p w14:paraId="51BABE97" w14:textId="77777777" w:rsidR="00D56780" w:rsidRPr="00BD2D5D" w:rsidRDefault="00D56780" w:rsidP="00D56780">
            <w:pPr>
              <w:spacing w:before="40" w:after="40"/>
              <w:jc w:val="center"/>
            </w:pPr>
          </w:p>
        </w:tc>
      </w:tr>
      <w:tr w:rsidR="00D56780" w:rsidRPr="00BD2D5D" w14:paraId="0CF56EA4" w14:textId="77777777" w:rsidTr="00D56780">
        <w:trPr>
          <w:cantSplit/>
        </w:trPr>
        <w:tc>
          <w:tcPr>
            <w:tcW w:w="1333" w:type="dxa"/>
            <w:tcMar>
              <w:left w:w="57" w:type="dxa"/>
            </w:tcMar>
          </w:tcPr>
          <w:p w14:paraId="09DD21DE" w14:textId="77777777" w:rsidR="00D56780" w:rsidRPr="00BD2D5D" w:rsidRDefault="00D56780" w:rsidP="00D56780">
            <w:pPr>
              <w:spacing w:before="40" w:after="40"/>
              <w:jc w:val="center"/>
            </w:pPr>
          </w:p>
        </w:tc>
        <w:tc>
          <w:tcPr>
            <w:tcW w:w="6379" w:type="dxa"/>
            <w:tcMar>
              <w:left w:w="57" w:type="dxa"/>
            </w:tcMar>
          </w:tcPr>
          <w:p w14:paraId="0368F401" w14:textId="77777777" w:rsidR="00D56780" w:rsidRPr="00BD2D5D" w:rsidRDefault="00D56780" w:rsidP="00D56780">
            <w:pPr>
              <w:spacing w:before="40" w:after="40"/>
            </w:pPr>
          </w:p>
        </w:tc>
        <w:tc>
          <w:tcPr>
            <w:tcW w:w="1989" w:type="dxa"/>
            <w:tcMar>
              <w:left w:w="57" w:type="dxa"/>
            </w:tcMar>
          </w:tcPr>
          <w:p w14:paraId="6C65803C" w14:textId="77777777" w:rsidR="00D56780" w:rsidRPr="00BD2D5D" w:rsidRDefault="00D56780" w:rsidP="00D56780">
            <w:pPr>
              <w:spacing w:before="40" w:after="40"/>
              <w:jc w:val="center"/>
            </w:pPr>
          </w:p>
        </w:tc>
      </w:tr>
      <w:tr w:rsidR="00D56780" w:rsidRPr="00BD2D5D" w14:paraId="723E5688" w14:textId="77777777" w:rsidTr="00D56780">
        <w:trPr>
          <w:cantSplit/>
        </w:trPr>
        <w:tc>
          <w:tcPr>
            <w:tcW w:w="1333" w:type="dxa"/>
            <w:tcMar>
              <w:left w:w="57" w:type="dxa"/>
            </w:tcMar>
          </w:tcPr>
          <w:p w14:paraId="3EA25255" w14:textId="77777777" w:rsidR="00D56780" w:rsidRPr="00BD2D5D" w:rsidRDefault="00D56780" w:rsidP="00D56780">
            <w:pPr>
              <w:spacing w:before="40" w:after="40"/>
              <w:jc w:val="center"/>
            </w:pPr>
          </w:p>
        </w:tc>
        <w:tc>
          <w:tcPr>
            <w:tcW w:w="6379" w:type="dxa"/>
            <w:tcMar>
              <w:left w:w="57" w:type="dxa"/>
            </w:tcMar>
          </w:tcPr>
          <w:p w14:paraId="743D6F07" w14:textId="77777777" w:rsidR="00D56780" w:rsidRPr="00BD2D5D" w:rsidRDefault="00D56780" w:rsidP="00D56780">
            <w:pPr>
              <w:spacing w:before="40" w:after="40"/>
            </w:pPr>
          </w:p>
        </w:tc>
        <w:tc>
          <w:tcPr>
            <w:tcW w:w="1989" w:type="dxa"/>
            <w:tcMar>
              <w:left w:w="57" w:type="dxa"/>
            </w:tcMar>
          </w:tcPr>
          <w:p w14:paraId="73D94BD0" w14:textId="77777777" w:rsidR="00D56780" w:rsidRPr="00BD2D5D" w:rsidRDefault="00D56780" w:rsidP="00D56780">
            <w:pPr>
              <w:spacing w:before="40" w:after="40"/>
              <w:jc w:val="center"/>
            </w:pPr>
          </w:p>
        </w:tc>
      </w:tr>
      <w:tr w:rsidR="00D56780" w:rsidRPr="00BD2D5D" w14:paraId="10ADE92E" w14:textId="77777777" w:rsidTr="00D56780">
        <w:trPr>
          <w:cantSplit/>
        </w:trPr>
        <w:tc>
          <w:tcPr>
            <w:tcW w:w="1333" w:type="dxa"/>
            <w:tcMar>
              <w:left w:w="57" w:type="dxa"/>
            </w:tcMar>
          </w:tcPr>
          <w:p w14:paraId="5C8A95DE" w14:textId="77777777" w:rsidR="00D56780" w:rsidRPr="00BD2D5D" w:rsidRDefault="00D56780" w:rsidP="00D56780">
            <w:pPr>
              <w:spacing w:before="40" w:after="40"/>
              <w:jc w:val="center"/>
            </w:pPr>
          </w:p>
        </w:tc>
        <w:tc>
          <w:tcPr>
            <w:tcW w:w="6379" w:type="dxa"/>
            <w:tcMar>
              <w:left w:w="57" w:type="dxa"/>
            </w:tcMar>
          </w:tcPr>
          <w:p w14:paraId="4BA4463B" w14:textId="77777777" w:rsidR="00D56780" w:rsidRPr="00BD2D5D" w:rsidRDefault="00D56780" w:rsidP="00D56780">
            <w:pPr>
              <w:spacing w:before="40" w:after="40"/>
            </w:pPr>
          </w:p>
        </w:tc>
        <w:tc>
          <w:tcPr>
            <w:tcW w:w="1989" w:type="dxa"/>
            <w:tcMar>
              <w:left w:w="57" w:type="dxa"/>
            </w:tcMar>
          </w:tcPr>
          <w:p w14:paraId="78272471" w14:textId="77777777" w:rsidR="00D56780" w:rsidRPr="00BD2D5D" w:rsidRDefault="00D56780" w:rsidP="00D56780">
            <w:pPr>
              <w:spacing w:before="40" w:after="40"/>
              <w:jc w:val="center"/>
            </w:pPr>
          </w:p>
        </w:tc>
      </w:tr>
      <w:tr w:rsidR="00D56780" w:rsidRPr="00BD2D5D" w14:paraId="6301694C" w14:textId="77777777" w:rsidTr="00D56780">
        <w:trPr>
          <w:cantSplit/>
        </w:trPr>
        <w:tc>
          <w:tcPr>
            <w:tcW w:w="1333" w:type="dxa"/>
            <w:tcMar>
              <w:left w:w="57" w:type="dxa"/>
            </w:tcMar>
          </w:tcPr>
          <w:p w14:paraId="7AD7535D" w14:textId="77777777" w:rsidR="00D56780" w:rsidRPr="00BD2D5D" w:rsidRDefault="00D56780" w:rsidP="00D56780">
            <w:pPr>
              <w:spacing w:before="40" w:after="40"/>
              <w:jc w:val="center"/>
            </w:pPr>
          </w:p>
        </w:tc>
        <w:tc>
          <w:tcPr>
            <w:tcW w:w="6379" w:type="dxa"/>
            <w:tcMar>
              <w:left w:w="57" w:type="dxa"/>
            </w:tcMar>
          </w:tcPr>
          <w:p w14:paraId="31A605D5" w14:textId="77777777" w:rsidR="00D56780" w:rsidRPr="00BD2D5D" w:rsidRDefault="00D56780" w:rsidP="00D56780">
            <w:pPr>
              <w:spacing w:before="40" w:after="40"/>
            </w:pPr>
          </w:p>
        </w:tc>
        <w:tc>
          <w:tcPr>
            <w:tcW w:w="1989" w:type="dxa"/>
            <w:tcMar>
              <w:left w:w="57" w:type="dxa"/>
            </w:tcMar>
          </w:tcPr>
          <w:p w14:paraId="493A7759" w14:textId="77777777" w:rsidR="00D56780" w:rsidRPr="00BD2D5D" w:rsidRDefault="00D56780" w:rsidP="00D56780">
            <w:pPr>
              <w:spacing w:before="40" w:after="40"/>
              <w:jc w:val="center"/>
            </w:pPr>
          </w:p>
        </w:tc>
      </w:tr>
      <w:tr w:rsidR="00D56780" w:rsidRPr="00BD2D5D" w14:paraId="7C667964" w14:textId="77777777" w:rsidTr="00D56780">
        <w:trPr>
          <w:cantSplit/>
        </w:trPr>
        <w:tc>
          <w:tcPr>
            <w:tcW w:w="1333" w:type="dxa"/>
            <w:tcMar>
              <w:left w:w="57" w:type="dxa"/>
            </w:tcMar>
          </w:tcPr>
          <w:p w14:paraId="48316BE4" w14:textId="77777777" w:rsidR="00D56780" w:rsidRPr="00BD2D5D" w:rsidRDefault="00D56780" w:rsidP="00D56780">
            <w:pPr>
              <w:spacing w:before="40" w:after="40"/>
              <w:jc w:val="center"/>
            </w:pPr>
          </w:p>
        </w:tc>
        <w:tc>
          <w:tcPr>
            <w:tcW w:w="6379" w:type="dxa"/>
            <w:tcMar>
              <w:left w:w="57" w:type="dxa"/>
            </w:tcMar>
          </w:tcPr>
          <w:p w14:paraId="2B04D728" w14:textId="77777777" w:rsidR="00D56780" w:rsidRPr="00BD2D5D" w:rsidRDefault="00D56780" w:rsidP="00D56780">
            <w:pPr>
              <w:spacing w:before="40" w:after="40"/>
            </w:pPr>
          </w:p>
        </w:tc>
        <w:tc>
          <w:tcPr>
            <w:tcW w:w="1989" w:type="dxa"/>
            <w:tcMar>
              <w:left w:w="57" w:type="dxa"/>
            </w:tcMar>
          </w:tcPr>
          <w:p w14:paraId="73BEDE63" w14:textId="77777777" w:rsidR="00D56780" w:rsidRPr="00BD2D5D" w:rsidRDefault="00D56780" w:rsidP="00D56780">
            <w:pPr>
              <w:spacing w:before="40" w:after="40"/>
              <w:jc w:val="center"/>
            </w:pPr>
          </w:p>
        </w:tc>
      </w:tr>
      <w:tr w:rsidR="00D56780" w:rsidRPr="00BD2D5D" w14:paraId="0E74FB74" w14:textId="77777777" w:rsidTr="00D56780">
        <w:trPr>
          <w:cantSplit/>
        </w:trPr>
        <w:tc>
          <w:tcPr>
            <w:tcW w:w="1333" w:type="dxa"/>
            <w:tcMar>
              <w:left w:w="57" w:type="dxa"/>
            </w:tcMar>
          </w:tcPr>
          <w:p w14:paraId="024BF43B" w14:textId="77777777" w:rsidR="00D56780" w:rsidRPr="00BD2D5D" w:rsidRDefault="00D56780" w:rsidP="00D56780">
            <w:pPr>
              <w:spacing w:before="40" w:after="40"/>
              <w:jc w:val="center"/>
            </w:pPr>
          </w:p>
        </w:tc>
        <w:tc>
          <w:tcPr>
            <w:tcW w:w="6379" w:type="dxa"/>
            <w:tcMar>
              <w:left w:w="57" w:type="dxa"/>
            </w:tcMar>
          </w:tcPr>
          <w:p w14:paraId="36E53B80" w14:textId="77777777" w:rsidR="00D56780" w:rsidRPr="00BD2D5D" w:rsidRDefault="00D56780" w:rsidP="00D56780">
            <w:pPr>
              <w:spacing w:before="40" w:after="40"/>
            </w:pPr>
          </w:p>
        </w:tc>
        <w:tc>
          <w:tcPr>
            <w:tcW w:w="1989" w:type="dxa"/>
            <w:tcMar>
              <w:left w:w="57" w:type="dxa"/>
            </w:tcMar>
          </w:tcPr>
          <w:p w14:paraId="13285C98" w14:textId="77777777" w:rsidR="00D56780" w:rsidRPr="00BD2D5D" w:rsidRDefault="00D56780" w:rsidP="00D56780">
            <w:pPr>
              <w:spacing w:before="40" w:after="40"/>
              <w:jc w:val="center"/>
            </w:pPr>
          </w:p>
        </w:tc>
      </w:tr>
      <w:tr w:rsidR="00D56780" w:rsidRPr="00BD2D5D" w14:paraId="01DF4D3C" w14:textId="77777777" w:rsidTr="00D56780">
        <w:trPr>
          <w:cantSplit/>
        </w:trPr>
        <w:tc>
          <w:tcPr>
            <w:tcW w:w="1333" w:type="dxa"/>
            <w:tcMar>
              <w:left w:w="57" w:type="dxa"/>
            </w:tcMar>
          </w:tcPr>
          <w:p w14:paraId="38DF4883" w14:textId="77777777" w:rsidR="00D56780" w:rsidRPr="00BD2D5D" w:rsidRDefault="00D56780" w:rsidP="00D56780">
            <w:pPr>
              <w:spacing w:before="40" w:after="40"/>
              <w:jc w:val="center"/>
            </w:pPr>
          </w:p>
        </w:tc>
        <w:tc>
          <w:tcPr>
            <w:tcW w:w="6379" w:type="dxa"/>
            <w:tcMar>
              <w:left w:w="57" w:type="dxa"/>
            </w:tcMar>
          </w:tcPr>
          <w:p w14:paraId="68EDAC58" w14:textId="77777777" w:rsidR="00D56780" w:rsidRPr="00BD2D5D" w:rsidRDefault="00D56780" w:rsidP="00D56780">
            <w:pPr>
              <w:spacing w:before="40" w:after="40"/>
            </w:pPr>
          </w:p>
        </w:tc>
        <w:tc>
          <w:tcPr>
            <w:tcW w:w="1989" w:type="dxa"/>
            <w:tcMar>
              <w:left w:w="57" w:type="dxa"/>
            </w:tcMar>
          </w:tcPr>
          <w:p w14:paraId="00F9953F" w14:textId="77777777" w:rsidR="00D56780" w:rsidRPr="00BD2D5D" w:rsidRDefault="00D56780" w:rsidP="00D56780">
            <w:pPr>
              <w:spacing w:before="40" w:after="40"/>
              <w:jc w:val="center"/>
            </w:pPr>
          </w:p>
        </w:tc>
      </w:tr>
      <w:tr w:rsidR="00D56780" w:rsidRPr="00BD2D5D" w14:paraId="6267062B" w14:textId="77777777" w:rsidTr="00D56780">
        <w:trPr>
          <w:cantSplit/>
        </w:trPr>
        <w:tc>
          <w:tcPr>
            <w:tcW w:w="1333" w:type="dxa"/>
            <w:tcMar>
              <w:left w:w="57" w:type="dxa"/>
            </w:tcMar>
          </w:tcPr>
          <w:p w14:paraId="6EA2A4E0" w14:textId="77777777" w:rsidR="00D56780" w:rsidRPr="00BD2D5D" w:rsidRDefault="00D56780" w:rsidP="00D56780">
            <w:pPr>
              <w:spacing w:before="40" w:after="40"/>
              <w:jc w:val="center"/>
            </w:pPr>
          </w:p>
        </w:tc>
        <w:tc>
          <w:tcPr>
            <w:tcW w:w="6379" w:type="dxa"/>
            <w:tcMar>
              <w:left w:w="57" w:type="dxa"/>
            </w:tcMar>
          </w:tcPr>
          <w:p w14:paraId="709C25E9" w14:textId="77777777" w:rsidR="00D56780" w:rsidRPr="00BD2D5D" w:rsidRDefault="00D56780" w:rsidP="00D56780">
            <w:pPr>
              <w:spacing w:before="40" w:after="40"/>
            </w:pPr>
          </w:p>
        </w:tc>
        <w:tc>
          <w:tcPr>
            <w:tcW w:w="1989" w:type="dxa"/>
            <w:tcMar>
              <w:left w:w="57" w:type="dxa"/>
            </w:tcMar>
          </w:tcPr>
          <w:p w14:paraId="316748F7" w14:textId="77777777" w:rsidR="00D56780" w:rsidRPr="00BD2D5D" w:rsidRDefault="00D56780" w:rsidP="00D56780">
            <w:pPr>
              <w:spacing w:before="40" w:after="40"/>
              <w:jc w:val="center"/>
            </w:pPr>
          </w:p>
        </w:tc>
      </w:tr>
      <w:tr w:rsidR="00D56780" w:rsidRPr="00BD2D5D" w14:paraId="49F453D8" w14:textId="77777777" w:rsidTr="00D56780">
        <w:trPr>
          <w:cantSplit/>
        </w:trPr>
        <w:tc>
          <w:tcPr>
            <w:tcW w:w="1333" w:type="dxa"/>
            <w:tcMar>
              <w:left w:w="57" w:type="dxa"/>
            </w:tcMar>
          </w:tcPr>
          <w:p w14:paraId="256482AE" w14:textId="77777777" w:rsidR="00D56780" w:rsidRPr="00BD2D5D" w:rsidRDefault="00D56780" w:rsidP="00D56780">
            <w:pPr>
              <w:spacing w:before="40" w:after="40"/>
              <w:jc w:val="center"/>
            </w:pPr>
          </w:p>
        </w:tc>
        <w:tc>
          <w:tcPr>
            <w:tcW w:w="6379" w:type="dxa"/>
            <w:tcMar>
              <w:left w:w="57" w:type="dxa"/>
            </w:tcMar>
          </w:tcPr>
          <w:p w14:paraId="1BF605A2" w14:textId="77777777" w:rsidR="00D56780" w:rsidRPr="00BD2D5D" w:rsidRDefault="00D56780" w:rsidP="00D56780">
            <w:pPr>
              <w:spacing w:before="40" w:after="40"/>
            </w:pPr>
          </w:p>
        </w:tc>
        <w:tc>
          <w:tcPr>
            <w:tcW w:w="1989" w:type="dxa"/>
            <w:tcMar>
              <w:left w:w="57" w:type="dxa"/>
            </w:tcMar>
          </w:tcPr>
          <w:p w14:paraId="4842E913" w14:textId="77777777" w:rsidR="00D56780" w:rsidRPr="00BD2D5D" w:rsidRDefault="00D56780" w:rsidP="00D56780">
            <w:pPr>
              <w:spacing w:before="40" w:after="40"/>
              <w:jc w:val="center"/>
            </w:pPr>
          </w:p>
        </w:tc>
      </w:tr>
      <w:tr w:rsidR="00D56780" w:rsidRPr="00BD2D5D" w14:paraId="1E31A3A1" w14:textId="77777777" w:rsidTr="00D56780">
        <w:trPr>
          <w:cantSplit/>
        </w:trPr>
        <w:tc>
          <w:tcPr>
            <w:tcW w:w="1333" w:type="dxa"/>
            <w:tcMar>
              <w:left w:w="57" w:type="dxa"/>
            </w:tcMar>
          </w:tcPr>
          <w:p w14:paraId="3D416C6C" w14:textId="77777777" w:rsidR="00D56780" w:rsidRPr="00BD2D5D" w:rsidRDefault="00D56780" w:rsidP="00D56780">
            <w:pPr>
              <w:spacing w:before="40" w:after="40"/>
              <w:jc w:val="center"/>
            </w:pPr>
          </w:p>
        </w:tc>
        <w:tc>
          <w:tcPr>
            <w:tcW w:w="6379" w:type="dxa"/>
            <w:tcMar>
              <w:left w:w="57" w:type="dxa"/>
            </w:tcMar>
          </w:tcPr>
          <w:p w14:paraId="11E934BE" w14:textId="77777777" w:rsidR="00D56780" w:rsidRPr="00BD2D5D" w:rsidRDefault="00D56780" w:rsidP="00D56780">
            <w:pPr>
              <w:spacing w:before="40" w:after="40"/>
            </w:pPr>
          </w:p>
        </w:tc>
        <w:tc>
          <w:tcPr>
            <w:tcW w:w="1989" w:type="dxa"/>
            <w:tcMar>
              <w:left w:w="57" w:type="dxa"/>
            </w:tcMar>
          </w:tcPr>
          <w:p w14:paraId="3A9917C5" w14:textId="77777777" w:rsidR="00D56780" w:rsidRPr="00BD2D5D" w:rsidRDefault="00D56780" w:rsidP="00D56780">
            <w:pPr>
              <w:spacing w:before="40" w:after="40"/>
              <w:jc w:val="center"/>
            </w:pPr>
          </w:p>
        </w:tc>
      </w:tr>
      <w:tr w:rsidR="00D56780" w:rsidRPr="00BD2D5D" w14:paraId="2AF0754D" w14:textId="77777777" w:rsidTr="00D56780">
        <w:trPr>
          <w:cantSplit/>
        </w:trPr>
        <w:tc>
          <w:tcPr>
            <w:tcW w:w="1333" w:type="dxa"/>
            <w:tcMar>
              <w:left w:w="57" w:type="dxa"/>
            </w:tcMar>
          </w:tcPr>
          <w:p w14:paraId="715F20C4" w14:textId="77777777" w:rsidR="00D56780" w:rsidRPr="00BD2D5D" w:rsidRDefault="00D56780" w:rsidP="00D56780">
            <w:pPr>
              <w:spacing w:before="40" w:after="40"/>
              <w:jc w:val="center"/>
            </w:pPr>
          </w:p>
        </w:tc>
        <w:tc>
          <w:tcPr>
            <w:tcW w:w="6379" w:type="dxa"/>
            <w:tcMar>
              <w:left w:w="57" w:type="dxa"/>
            </w:tcMar>
          </w:tcPr>
          <w:p w14:paraId="6978F1C4" w14:textId="77777777" w:rsidR="00D56780" w:rsidRPr="00BD2D5D" w:rsidRDefault="00D56780" w:rsidP="00D56780">
            <w:pPr>
              <w:spacing w:before="40" w:after="40"/>
            </w:pPr>
          </w:p>
        </w:tc>
        <w:tc>
          <w:tcPr>
            <w:tcW w:w="1989" w:type="dxa"/>
            <w:tcMar>
              <w:left w:w="57" w:type="dxa"/>
            </w:tcMar>
          </w:tcPr>
          <w:p w14:paraId="5FDFE210" w14:textId="77777777" w:rsidR="00D56780" w:rsidRPr="00BD2D5D" w:rsidRDefault="00D56780" w:rsidP="00D56780">
            <w:pPr>
              <w:spacing w:before="40" w:after="40"/>
              <w:jc w:val="center"/>
            </w:pPr>
          </w:p>
        </w:tc>
      </w:tr>
      <w:tr w:rsidR="00D56780" w:rsidRPr="00BD2D5D" w14:paraId="20D62033" w14:textId="77777777" w:rsidTr="00D56780">
        <w:trPr>
          <w:cantSplit/>
        </w:trPr>
        <w:tc>
          <w:tcPr>
            <w:tcW w:w="1333" w:type="dxa"/>
            <w:tcMar>
              <w:left w:w="57" w:type="dxa"/>
            </w:tcMar>
          </w:tcPr>
          <w:p w14:paraId="65D0DD9E" w14:textId="77777777" w:rsidR="00D56780" w:rsidRPr="00BD2D5D" w:rsidRDefault="00D56780" w:rsidP="00D56780">
            <w:pPr>
              <w:spacing w:before="40" w:after="40"/>
              <w:jc w:val="center"/>
            </w:pPr>
          </w:p>
        </w:tc>
        <w:tc>
          <w:tcPr>
            <w:tcW w:w="6379" w:type="dxa"/>
            <w:tcMar>
              <w:left w:w="57" w:type="dxa"/>
            </w:tcMar>
          </w:tcPr>
          <w:p w14:paraId="18D2DDA7" w14:textId="77777777" w:rsidR="00D56780" w:rsidRPr="00BD2D5D" w:rsidRDefault="00D56780" w:rsidP="00D56780">
            <w:pPr>
              <w:spacing w:before="40" w:after="40"/>
            </w:pPr>
          </w:p>
        </w:tc>
        <w:tc>
          <w:tcPr>
            <w:tcW w:w="1989" w:type="dxa"/>
            <w:tcMar>
              <w:left w:w="57" w:type="dxa"/>
            </w:tcMar>
          </w:tcPr>
          <w:p w14:paraId="6C8E0EAE" w14:textId="77777777" w:rsidR="00D56780" w:rsidRPr="00BD2D5D" w:rsidRDefault="00D56780" w:rsidP="00D56780">
            <w:pPr>
              <w:spacing w:before="40" w:after="40"/>
              <w:jc w:val="center"/>
            </w:pPr>
          </w:p>
        </w:tc>
      </w:tr>
      <w:tr w:rsidR="00D56780" w:rsidRPr="00BD2D5D" w14:paraId="3CCE49DA" w14:textId="77777777" w:rsidTr="00D56780">
        <w:trPr>
          <w:cantSplit/>
        </w:trPr>
        <w:tc>
          <w:tcPr>
            <w:tcW w:w="1333" w:type="dxa"/>
            <w:tcMar>
              <w:left w:w="57" w:type="dxa"/>
            </w:tcMar>
          </w:tcPr>
          <w:p w14:paraId="519E0916" w14:textId="77777777" w:rsidR="00D56780" w:rsidRPr="00BD2D5D" w:rsidRDefault="00D56780" w:rsidP="00D56780">
            <w:pPr>
              <w:spacing w:before="40" w:after="40"/>
              <w:jc w:val="center"/>
            </w:pPr>
          </w:p>
        </w:tc>
        <w:tc>
          <w:tcPr>
            <w:tcW w:w="6379" w:type="dxa"/>
            <w:tcMar>
              <w:left w:w="57" w:type="dxa"/>
            </w:tcMar>
          </w:tcPr>
          <w:p w14:paraId="36CF728D" w14:textId="77777777" w:rsidR="00D56780" w:rsidRPr="00BD2D5D" w:rsidRDefault="00D56780" w:rsidP="00D56780">
            <w:pPr>
              <w:spacing w:before="40" w:after="40"/>
            </w:pPr>
          </w:p>
        </w:tc>
        <w:tc>
          <w:tcPr>
            <w:tcW w:w="1989" w:type="dxa"/>
            <w:tcMar>
              <w:left w:w="57" w:type="dxa"/>
            </w:tcMar>
          </w:tcPr>
          <w:p w14:paraId="4F6A51BB" w14:textId="77777777" w:rsidR="00D56780" w:rsidRPr="00BD2D5D" w:rsidRDefault="00D56780" w:rsidP="00D56780">
            <w:pPr>
              <w:spacing w:before="40" w:after="40"/>
              <w:jc w:val="center"/>
            </w:pPr>
          </w:p>
        </w:tc>
      </w:tr>
      <w:tr w:rsidR="00D56780" w:rsidRPr="00BD2D5D" w14:paraId="4EE3D6F4" w14:textId="77777777" w:rsidTr="00D56780">
        <w:trPr>
          <w:cantSplit/>
        </w:trPr>
        <w:tc>
          <w:tcPr>
            <w:tcW w:w="1333" w:type="dxa"/>
            <w:tcMar>
              <w:left w:w="57" w:type="dxa"/>
            </w:tcMar>
          </w:tcPr>
          <w:p w14:paraId="50F3FEA5" w14:textId="77777777" w:rsidR="00D56780" w:rsidRPr="00BD2D5D" w:rsidRDefault="00D56780" w:rsidP="00D56780">
            <w:pPr>
              <w:spacing w:before="40" w:after="40"/>
              <w:jc w:val="center"/>
            </w:pPr>
          </w:p>
        </w:tc>
        <w:tc>
          <w:tcPr>
            <w:tcW w:w="6379" w:type="dxa"/>
            <w:tcMar>
              <w:left w:w="57" w:type="dxa"/>
            </w:tcMar>
          </w:tcPr>
          <w:p w14:paraId="3B7CE099" w14:textId="77777777" w:rsidR="00D56780" w:rsidRPr="00BD2D5D" w:rsidRDefault="00D56780" w:rsidP="00D56780">
            <w:pPr>
              <w:spacing w:before="40" w:after="40"/>
            </w:pPr>
          </w:p>
        </w:tc>
        <w:tc>
          <w:tcPr>
            <w:tcW w:w="1989" w:type="dxa"/>
            <w:tcMar>
              <w:left w:w="57" w:type="dxa"/>
            </w:tcMar>
          </w:tcPr>
          <w:p w14:paraId="40C1338F" w14:textId="77777777" w:rsidR="00D56780" w:rsidRPr="00BD2D5D" w:rsidRDefault="00D56780" w:rsidP="00D56780">
            <w:pPr>
              <w:spacing w:before="40" w:after="40"/>
              <w:jc w:val="center"/>
            </w:pPr>
          </w:p>
        </w:tc>
      </w:tr>
      <w:tr w:rsidR="00D56780" w:rsidRPr="00BD2D5D" w14:paraId="313F1AD5" w14:textId="77777777" w:rsidTr="00D56780">
        <w:trPr>
          <w:cantSplit/>
        </w:trPr>
        <w:tc>
          <w:tcPr>
            <w:tcW w:w="1333" w:type="dxa"/>
            <w:tcMar>
              <w:left w:w="57" w:type="dxa"/>
            </w:tcMar>
          </w:tcPr>
          <w:p w14:paraId="15BA3EF6" w14:textId="77777777" w:rsidR="00D56780" w:rsidRPr="00BD2D5D" w:rsidRDefault="00D56780" w:rsidP="00D56780">
            <w:pPr>
              <w:spacing w:before="40" w:after="40"/>
              <w:jc w:val="center"/>
              <w:rPr>
                <w:b/>
              </w:rPr>
            </w:pPr>
          </w:p>
        </w:tc>
        <w:tc>
          <w:tcPr>
            <w:tcW w:w="6379" w:type="dxa"/>
            <w:tcMar>
              <w:left w:w="57" w:type="dxa"/>
            </w:tcMar>
          </w:tcPr>
          <w:p w14:paraId="250E218F" w14:textId="77777777" w:rsidR="00D56780" w:rsidRPr="00BD2D5D" w:rsidRDefault="00D56780" w:rsidP="00D56780">
            <w:pPr>
              <w:spacing w:before="40" w:after="40"/>
              <w:jc w:val="right"/>
              <w:rPr>
                <w:b/>
              </w:rPr>
            </w:pPr>
            <w:r w:rsidRPr="00BD2D5D">
              <w:rPr>
                <w:b/>
              </w:rPr>
              <w:t>TOTAL VALUE ($)</w:t>
            </w:r>
          </w:p>
        </w:tc>
        <w:tc>
          <w:tcPr>
            <w:tcW w:w="1989" w:type="dxa"/>
            <w:tcMar>
              <w:left w:w="57" w:type="dxa"/>
            </w:tcMar>
          </w:tcPr>
          <w:p w14:paraId="2A2A3BA6" w14:textId="77777777" w:rsidR="00D56780" w:rsidRPr="00BD2D5D" w:rsidRDefault="00D56780" w:rsidP="00D56780">
            <w:pPr>
              <w:spacing w:before="40" w:after="40"/>
              <w:jc w:val="center"/>
              <w:rPr>
                <w:b/>
              </w:rPr>
            </w:pPr>
          </w:p>
        </w:tc>
      </w:tr>
    </w:tbl>
    <w:p w14:paraId="5CF53AD0" w14:textId="77777777" w:rsidR="00D56780" w:rsidRPr="00BD2D5D" w:rsidRDefault="00D56780" w:rsidP="00D56780"/>
    <w:p w14:paraId="46DE2ACF" w14:textId="77777777" w:rsidR="00D56780" w:rsidRPr="00BD2D5D" w:rsidRDefault="00D56780" w:rsidP="00D56780"/>
    <w:p w14:paraId="541D1A98" w14:textId="77777777" w:rsidR="00D56780" w:rsidRPr="00BD2D5D" w:rsidRDefault="00D56780" w:rsidP="00D56780">
      <w:pPr>
        <w:sectPr w:rsidR="00D56780" w:rsidRPr="00BD2D5D" w:rsidSect="008B11B4">
          <w:headerReference w:type="even" r:id="rId49"/>
          <w:headerReference w:type="first" r:id="rId50"/>
          <w:footnotePr>
            <w:numRestart w:val="eachPage"/>
          </w:footnotePr>
          <w:pgSz w:w="11906" w:h="16838" w:code="9"/>
          <w:pgMar w:top="1134" w:right="1134" w:bottom="1134" w:left="1134" w:header="709" w:footer="709" w:gutter="0"/>
          <w:cols w:space="708"/>
          <w:docGrid w:linePitch="360"/>
        </w:sectPr>
      </w:pPr>
    </w:p>
    <w:p w14:paraId="7B92196C" w14:textId="77777777" w:rsidR="00B90714" w:rsidRPr="00BD2D5D" w:rsidRDefault="00D07CA0" w:rsidP="00B90714">
      <w:pPr>
        <w:pStyle w:val="H1MW"/>
      </w:pPr>
      <w:bookmarkStart w:id="345" w:name="_Toc197514925"/>
      <w:r w:rsidRPr="00BD2D5D">
        <w:lastRenderedPageBreak/>
        <w:t>FORM 2 – FORM OF AGREEMENT</w:t>
      </w:r>
      <w:bookmarkEnd w:id="345"/>
    </w:p>
    <w:p w14:paraId="2EE64D21" w14:textId="3E799A3A" w:rsidR="000259A9" w:rsidRPr="00BD2D5D" w:rsidRDefault="000259A9" w:rsidP="001E4EA6">
      <w:pPr>
        <w:pStyle w:val="TableTextMW"/>
        <w:spacing w:before="20" w:after="20" w:line="264" w:lineRule="auto"/>
      </w:pPr>
      <w:r w:rsidRPr="00BD2D5D">
        <w:t>This Agreement is made the …………………………………. of …</w:t>
      </w:r>
      <w:r w:rsidR="001C0820">
        <w:t>……………….….</w:t>
      </w:r>
      <w:r w:rsidRPr="00BD2D5D">
        <w:t>………. BETWEEN the COMMISSIONER OF MAIN ROADS</w:t>
      </w:r>
      <w:r w:rsidR="009806D4" w:rsidRPr="00BD2D5D">
        <w:t>,</w:t>
      </w:r>
      <w:r w:rsidRPr="00BD2D5D">
        <w:t xml:space="preserve"> a body corporate constituted pursuant to the provisions of the </w:t>
      </w:r>
      <w:r w:rsidRPr="00332E24">
        <w:rPr>
          <w:i/>
          <w:iCs/>
        </w:rPr>
        <w:t>Main Roads Act 1930</w:t>
      </w:r>
      <w:r w:rsidR="00332E24">
        <w:t xml:space="preserve"> (WA)</w:t>
      </w:r>
      <w:r w:rsidRPr="00BD2D5D">
        <w:t xml:space="preserve"> and having its office at Waterloo Crescent, East Perth in the State of Western Australia (“the Commissioner”) of the one part; and ................…………</w:t>
      </w:r>
      <w:r w:rsidR="00D16277" w:rsidRPr="00BD2D5D">
        <w:t>..</w:t>
      </w:r>
      <w:r w:rsidRPr="00BD2D5D">
        <w:t>…………</w:t>
      </w:r>
      <w:r w:rsidR="000E1508">
        <w:t>……………………………</w:t>
      </w:r>
      <w:r w:rsidRPr="00BD2D5D">
        <w:br/>
        <w:t>………………………………………………………………………………………………………………</w:t>
      </w:r>
      <w:r w:rsidR="00D16277" w:rsidRPr="00BD2D5D">
        <w:t>..</w:t>
      </w:r>
      <w:r w:rsidRPr="00BD2D5D">
        <w:t>………….</w:t>
      </w:r>
      <w:r w:rsidRPr="00BD2D5D">
        <w:br/>
        <w:t>of ………………………………………………………………………………………………………</w:t>
      </w:r>
      <w:r w:rsidR="00D16277" w:rsidRPr="00BD2D5D">
        <w:t>..</w:t>
      </w:r>
      <w:r w:rsidRPr="00BD2D5D">
        <w:t>…………….... (“the Contractor”) of the other part.</w:t>
      </w:r>
    </w:p>
    <w:p w14:paraId="5429BF6E" w14:textId="77777777" w:rsidR="00D862C9" w:rsidRPr="00BD2D5D" w:rsidRDefault="00D862C9" w:rsidP="001E4EA6">
      <w:pPr>
        <w:pStyle w:val="TableTextMW"/>
        <w:spacing w:before="20" w:after="20" w:line="264" w:lineRule="auto"/>
      </w:pPr>
      <w:r w:rsidRPr="00BD2D5D">
        <w:t>WHEREAS the Commissioner is desirous that certain works should be constructed namely:</w:t>
      </w:r>
      <w:r w:rsidR="000259A9" w:rsidRPr="00BD2D5D">
        <w:br/>
      </w:r>
      <w:r w:rsidRPr="00BD2D5D">
        <w:t>………………………………………………………………………………………………………</w:t>
      </w:r>
      <w:r w:rsidR="00D16277" w:rsidRPr="00BD2D5D">
        <w:t>..</w:t>
      </w:r>
      <w:r w:rsidRPr="00BD2D5D">
        <w:t>………………….</w:t>
      </w:r>
      <w:r w:rsidRPr="00BD2D5D">
        <w:br/>
        <w:t>….…………………………………………………………………………………………………</w:t>
      </w:r>
      <w:r w:rsidR="00D16277" w:rsidRPr="00BD2D5D">
        <w:t>..</w:t>
      </w:r>
      <w:r w:rsidRPr="00BD2D5D">
        <w:t>…………………....</w:t>
      </w:r>
      <w:r w:rsidRPr="00BD2D5D">
        <w:br/>
        <w:t>and has accepted a Tender by the Contractor for the construction, completion and maintenance of such works now the Parties agree as follows:</w:t>
      </w:r>
    </w:p>
    <w:p w14:paraId="60A1D3FF" w14:textId="77777777" w:rsidR="00D862C9" w:rsidRPr="00BD2D5D" w:rsidRDefault="00D862C9" w:rsidP="00D059E4">
      <w:pPr>
        <w:pStyle w:val="TableTextMW"/>
        <w:numPr>
          <w:ilvl w:val="0"/>
          <w:numId w:val="14"/>
        </w:numPr>
        <w:spacing w:before="20" w:after="20" w:line="264" w:lineRule="auto"/>
        <w:ind w:hanging="357"/>
      </w:pPr>
      <w:r w:rsidRPr="00BD2D5D">
        <w:t>In this Agreement, words and expressions have the same meanings as are respectively assigned to them in the General Conditions of Contract referred to in clause 2(e).</w:t>
      </w:r>
    </w:p>
    <w:p w14:paraId="3B4ED333" w14:textId="77777777" w:rsidR="00D862C9" w:rsidRPr="00BD2D5D" w:rsidRDefault="00D862C9" w:rsidP="00D059E4">
      <w:pPr>
        <w:pStyle w:val="TableTextMW"/>
        <w:numPr>
          <w:ilvl w:val="0"/>
          <w:numId w:val="14"/>
        </w:numPr>
        <w:spacing w:before="20" w:after="20" w:line="264" w:lineRule="auto"/>
        <w:ind w:hanging="357"/>
      </w:pPr>
      <w:r w:rsidRPr="00BD2D5D">
        <w:t>The following documents comprise or are deemed to comprise this Agreement and must be read in order of precedence as listed:</w:t>
      </w:r>
    </w:p>
    <w:p w14:paraId="5A092524" w14:textId="77777777" w:rsidR="00D10E82" w:rsidRPr="00BD2D5D" w:rsidRDefault="00D10E82" w:rsidP="00D059E4">
      <w:pPr>
        <w:pStyle w:val="ListParagraph"/>
        <w:numPr>
          <w:ilvl w:val="0"/>
          <w:numId w:val="15"/>
        </w:numPr>
        <w:tabs>
          <w:tab w:val="left" w:pos="1134"/>
        </w:tabs>
        <w:spacing w:before="20" w:after="20" w:line="264" w:lineRule="auto"/>
        <w:ind w:hanging="357"/>
        <w:contextualSpacing w:val="0"/>
        <w:rPr>
          <w:sz w:val="20"/>
        </w:rPr>
      </w:pPr>
      <w:r w:rsidRPr="00BD2D5D">
        <w:rPr>
          <w:sz w:val="20"/>
        </w:rPr>
        <w:t>This Form of Agreement</w:t>
      </w:r>
    </w:p>
    <w:p w14:paraId="2BE2B936" w14:textId="77777777" w:rsidR="00D10E82" w:rsidRPr="00BD2D5D" w:rsidRDefault="00D10E82" w:rsidP="00D059E4">
      <w:pPr>
        <w:pStyle w:val="ListParagraph"/>
        <w:numPr>
          <w:ilvl w:val="0"/>
          <w:numId w:val="15"/>
        </w:numPr>
        <w:spacing w:before="20" w:after="20" w:line="264" w:lineRule="auto"/>
        <w:ind w:hanging="357"/>
        <w:contextualSpacing w:val="0"/>
        <w:rPr>
          <w:sz w:val="20"/>
        </w:rPr>
      </w:pPr>
      <w:r w:rsidRPr="00BD2D5D">
        <w:rPr>
          <w:sz w:val="20"/>
        </w:rPr>
        <w:t>Notice of Acceptance of Tender</w:t>
      </w:r>
      <w:r w:rsidR="00EE5075" w:rsidRPr="00BD2D5D">
        <w:rPr>
          <w:sz w:val="20"/>
        </w:rPr>
        <w:t>, including acceptable qualifications as demonstrated in correspondence between the Principal and the Contractor prior to acceptance</w:t>
      </w:r>
    </w:p>
    <w:p w14:paraId="33E80C02" w14:textId="77777777" w:rsidR="00D10E82" w:rsidRPr="00BD2D5D" w:rsidRDefault="00D10E82" w:rsidP="00D059E4">
      <w:pPr>
        <w:pStyle w:val="ListParagraph"/>
        <w:numPr>
          <w:ilvl w:val="0"/>
          <w:numId w:val="15"/>
        </w:numPr>
        <w:spacing w:before="20" w:after="20" w:line="264" w:lineRule="auto"/>
        <w:ind w:hanging="357"/>
        <w:contextualSpacing w:val="0"/>
        <w:rPr>
          <w:sz w:val="20"/>
        </w:rPr>
      </w:pPr>
      <w:r w:rsidRPr="00BD2D5D">
        <w:rPr>
          <w:sz w:val="20"/>
        </w:rPr>
        <w:t>Special Conditions of Contract</w:t>
      </w:r>
    </w:p>
    <w:p w14:paraId="682175D3" w14:textId="77777777" w:rsidR="00D10E82" w:rsidRPr="00BD2D5D" w:rsidRDefault="00D10E82" w:rsidP="00D059E4">
      <w:pPr>
        <w:pStyle w:val="ListParagraph"/>
        <w:numPr>
          <w:ilvl w:val="0"/>
          <w:numId w:val="15"/>
        </w:numPr>
        <w:spacing w:before="20" w:after="20" w:line="264" w:lineRule="auto"/>
        <w:ind w:hanging="357"/>
        <w:contextualSpacing w:val="0"/>
        <w:rPr>
          <w:sz w:val="20"/>
        </w:rPr>
      </w:pPr>
      <w:r w:rsidRPr="00BD2D5D">
        <w:rPr>
          <w:sz w:val="20"/>
        </w:rPr>
        <w:t>AS 2124 – 1992 General Conditions of Contract, including Annexure Part A but excluding the Special Conditions in Annexure Part B</w:t>
      </w:r>
    </w:p>
    <w:p w14:paraId="66B21C55" w14:textId="77777777" w:rsidR="00D10E82" w:rsidRPr="00BD2D5D" w:rsidRDefault="00D10E82" w:rsidP="00D059E4">
      <w:pPr>
        <w:pStyle w:val="ListParagraph"/>
        <w:numPr>
          <w:ilvl w:val="0"/>
          <w:numId w:val="15"/>
        </w:numPr>
        <w:spacing w:before="20" w:after="20" w:line="264" w:lineRule="auto"/>
        <w:ind w:hanging="357"/>
        <w:contextualSpacing w:val="0"/>
        <w:rPr>
          <w:sz w:val="20"/>
        </w:rPr>
      </w:pPr>
      <w:r w:rsidRPr="00BD2D5D">
        <w:rPr>
          <w:sz w:val="20"/>
        </w:rPr>
        <w:t>Specifications, including any contract specific amendments</w:t>
      </w:r>
    </w:p>
    <w:p w14:paraId="59F5CC4F" w14:textId="77777777" w:rsidR="00EE5075" w:rsidRPr="00BD2D5D" w:rsidRDefault="00EE5075" w:rsidP="00D059E4">
      <w:pPr>
        <w:pStyle w:val="ListParagraph"/>
        <w:numPr>
          <w:ilvl w:val="0"/>
          <w:numId w:val="15"/>
        </w:numPr>
        <w:spacing w:before="20" w:after="20" w:line="264" w:lineRule="auto"/>
        <w:ind w:hanging="357"/>
        <w:contextualSpacing w:val="0"/>
        <w:rPr>
          <w:sz w:val="20"/>
        </w:rPr>
      </w:pPr>
      <w:r w:rsidRPr="00BD2D5D">
        <w:rPr>
          <w:sz w:val="20"/>
        </w:rPr>
        <w:t>Drawings</w:t>
      </w:r>
    </w:p>
    <w:p w14:paraId="45ABCDF6" w14:textId="77777777" w:rsidR="00D10E82" w:rsidRPr="00BD2D5D" w:rsidRDefault="00D10E82" w:rsidP="00D059E4">
      <w:pPr>
        <w:pStyle w:val="ListParagraph"/>
        <w:numPr>
          <w:ilvl w:val="0"/>
          <w:numId w:val="15"/>
        </w:numPr>
        <w:spacing w:before="20" w:after="20" w:line="264" w:lineRule="auto"/>
        <w:ind w:hanging="357"/>
        <w:contextualSpacing w:val="0"/>
        <w:rPr>
          <w:sz w:val="20"/>
        </w:rPr>
      </w:pPr>
      <w:r w:rsidRPr="00BD2D5D">
        <w:rPr>
          <w:sz w:val="20"/>
        </w:rPr>
        <w:t>Main Roads Standard Method of Measurement for Construction Works, including any contract specific amendments</w:t>
      </w:r>
    </w:p>
    <w:p w14:paraId="6B093958" w14:textId="77777777" w:rsidR="00EE5075" w:rsidRPr="00BD2D5D" w:rsidRDefault="00EE5075" w:rsidP="00D059E4">
      <w:pPr>
        <w:pStyle w:val="ListParagraph"/>
        <w:numPr>
          <w:ilvl w:val="0"/>
          <w:numId w:val="15"/>
        </w:numPr>
        <w:spacing w:before="20" w:after="20" w:line="264" w:lineRule="auto"/>
        <w:ind w:hanging="357"/>
        <w:contextualSpacing w:val="0"/>
        <w:rPr>
          <w:sz w:val="20"/>
        </w:rPr>
      </w:pPr>
      <w:r w:rsidRPr="00BD2D5D">
        <w:rPr>
          <w:sz w:val="20"/>
        </w:rPr>
        <w:t>Priced Schedule of Rates/Bill of Quantities</w:t>
      </w:r>
    </w:p>
    <w:p w14:paraId="5BE9E326" w14:textId="77777777" w:rsidR="00EE5075" w:rsidRPr="00BD2D5D" w:rsidRDefault="00EE5075" w:rsidP="00D059E4">
      <w:pPr>
        <w:pStyle w:val="ListParagraph"/>
        <w:numPr>
          <w:ilvl w:val="0"/>
          <w:numId w:val="15"/>
        </w:numPr>
        <w:spacing w:before="20" w:after="20" w:line="264" w:lineRule="auto"/>
        <w:ind w:hanging="357"/>
        <w:contextualSpacing w:val="0"/>
        <w:rPr>
          <w:sz w:val="20"/>
        </w:rPr>
      </w:pPr>
      <w:r w:rsidRPr="00BD2D5D">
        <w:rPr>
          <w:sz w:val="20"/>
        </w:rPr>
        <w:t>The Contractor’s Tender Submission, excluding the Priced Schedule of Rates/Bill of Quantities</w:t>
      </w:r>
    </w:p>
    <w:p w14:paraId="36BBFE26" w14:textId="77777777" w:rsidR="00D862C9" w:rsidRPr="00BD2D5D" w:rsidRDefault="00D862C9" w:rsidP="00D059E4">
      <w:pPr>
        <w:pStyle w:val="TableTextMW"/>
        <w:numPr>
          <w:ilvl w:val="0"/>
          <w:numId w:val="14"/>
        </w:numPr>
        <w:spacing w:before="20" w:after="20" w:line="264" w:lineRule="auto"/>
        <w:ind w:hanging="357"/>
      </w:pPr>
      <w:r w:rsidRPr="00BD2D5D">
        <w:t>In consideration of the payments to be made by the Commissioner to the Contractor under the Contract, the Contractor covenants with the Commissioner to construct complete and maintain the Works in conformity in all respects with the provisions of the Contract and comply with all other obligations on its part contained in the Contract.</w:t>
      </w:r>
    </w:p>
    <w:p w14:paraId="6511CD5F" w14:textId="77777777" w:rsidR="00D862C9" w:rsidRPr="00BD2D5D" w:rsidRDefault="00D862C9" w:rsidP="00D059E4">
      <w:pPr>
        <w:pStyle w:val="TableTextMW"/>
        <w:numPr>
          <w:ilvl w:val="0"/>
          <w:numId w:val="14"/>
        </w:numPr>
        <w:spacing w:before="20" w:after="20" w:line="264" w:lineRule="auto"/>
        <w:ind w:hanging="357"/>
      </w:pPr>
      <w:r w:rsidRPr="00BD2D5D">
        <w:t>In consideration of the construction completion and maintenance of the Works by the Contractor, the Commissioner covenants to pay to the Contractor the final Contract Sum at the times and in the manner prescribed by the Contract and comply with all other obligations on its part contained in the Contract.</w:t>
      </w:r>
    </w:p>
    <w:p w14:paraId="77009FFB" w14:textId="77777777" w:rsidR="00D16277" w:rsidRPr="00BD2D5D" w:rsidRDefault="00D16277" w:rsidP="00D16277">
      <w:pPr>
        <w:pStyle w:val="TableTextMW"/>
        <w:spacing w:before="40" w:after="40"/>
      </w:pPr>
    </w:p>
    <w:p w14:paraId="6E0664A8" w14:textId="77777777" w:rsidR="001F6FBF" w:rsidRPr="00BD2D5D" w:rsidRDefault="00C45527" w:rsidP="00D16277">
      <w:pPr>
        <w:pStyle w:val="TableTextMW"/>
        <w:spacing w:before="40" w:after="40"/>
      </w:pPr>
      <w:r w:rsidRPr="00BD2D5D">
        <w:t>Executed by the Parties as a deed</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993"/>
        <w:gridCol w:w="992"/>
        <w:gridCol w:w="2835"/>
        <w:gridCol w:w="992"/>
        <w:gridCol w:w="709"/>
        <w:gridCol w:w="2268"/>
        <w:gridCol w:w="992"/>
      </w:tblGrid>
      <w:tr w:rsidR="001F23A9" w:rsidRPr="00BD2D5D" w14:paraId="72473271" w14:textId="77777777" w:rsidTr="00D16277">
        <w:trPr>
          <w:gridAfter w:val="1"/>
          <w:wAfter w:w="992" w:type="dxa"/>
        </w:trPr>
        <w:tc>
          <w:tcPr>
            <w:tcW w:w="1985" w:type="dxa"/>
            <w:gridSpan w:val="2"/>
            <w:vAlign w:val="bottom"/>
          </w:tcPr>
          <w:p w14:paraId="06506045" w14:textId="77777777" w:rsidR="001F23A9" w:rsidRPr="00BD2D5D" w:rsidRDefault="001F23A9" w:rsidP="00D16277">
            <w:pPr>
              <w:pStyle w:val="TableTextMW"/>
              <w:spacing w:before="40" w:after="40" w:line="264" w:lineRule="auto"/>
              <w:rPr>
                <w:sz w:val="18"/>
                <w:szCs w:val="18"/>
              </w:rPr>
            </w:pPr>
            <w:r w:rsidRPr="00BD2D5D">
              <w:rPr>
                <w:sz w:val="18"/>
                <w:szCs w:val="18"/>
              </w:rPr>
              <w:t>The Common Seal of</w:t>
            </w:r>
          </w:p>
        </w:tc>
        <w:tc>
          <w:tcPr>
            <w:tcW w:w="4536" w:type="dxa"/>
            <w:gridSpan w:val="3"/>
            <w:tcBorders>
              <w:bottom w:val="dotted" w:sz="4" w:space="0" w:color="auto"/>
            </w:tcBorders>
            <w:vAlign w:val="bottom"/>
          </w:tcPr>
          <w:p w14:paraId="5489E572" w14:textId="77777777" w:rsidR="001F23A9" w:rsidRPr="00BD2D5D" w:rsidRDefault="001F23A9" w:rsidP="00D16277">
            <w:pPr>
              <w:pStyle w:val="TableTextMW"/>
              <w:spacing w:before="40" w:after="40" w:line="264" w:lineRule="auto"/>
              <w:rPr>
                <w:sz w:val="18"/>
                <w:szCs w:val="18"/>
              </w:rPr>
            </w:pPr>
          </w:p>
        </w:tc>
        <w:tc>
          <w:tcPr>
            <w:tcW w:w="2268" w:type="dxa"/>
            <w:vMerge w:val="restart"/>
            <w:vAlign w:val="center"/>
          </w:tcPr>
          <w:p w14:paraId="493430F6" w14:textId="77777777" w:rsidR="001F23A9" w:rsidRPr="00BD2D5D" w:rsidRDefault="001F23A9" w:rsidP="00D16277">
            <w:pPr>
              <w:pStyle w:val="TableTextMW"/>
              <w:spacing w:before="40" w:after="40" w:line="264" w:lineRule="auto"/>
              <w:jc w:val="right"/>
              <w:rPr>
                <w:sz w:val="18"/>
                <w:szCs w:val="18"/>
              </w:rPr>
            </w:pPr>
            <w:r w:rsidRPr="00BD2D5D">
              <w:rPr>
                <w:rFonts w:ascii="Palatino Linotype" w:hAnsi="Palatino Linotype"/>
                <w:sz w:val="72"/>
                <w:szCs w:val="72"/>
              </w:rPr>
              <w:t>}</w:t>
            </w:r>
          </w:p>
        </w:tc>
      </w:tr>
      <w:tr w:rsidR="001F23A9" w:rsidRPr="00BD2D5D" w14:paraId="6398660C" w14:textId="77777777" w:rsidTr="00D16277">
        <w:trPr>
          <w:gridAfter w:val="1"/>
          <w:wAfter w:w="992" w:type="dxa"/>
        </w:trPr>
        <w:tc>
          <w:tcPr>
            <w:tcW w:w="6521" w:type="dxa"/>
            <w:gridSpan w:val="5"/>
            <w:vAlign w:val="bottom"/>
          </w:tcPr>
          <w:p w14:paraId="30671A87" w14:textId="77777777" w:rsidR="001F23A9" w:rsidRPr="00BD2D5D" w:rsidRDefault="001F23A9" w:rsidP="00D16277">
            <w:pPr>
              <w:pStyle w:val="TableTextMW"/>
              <w:spacing w:before="40" w:after="40" w:line="264" w:lineRule="auto"/>
              <w:rPr>
                <w:sz w:val="18"/>
                <w:szCs w:val="18"/>
              </w:rPr>
            </w:pPr>
            <w:r w:rsidRPr="00BD2D5D">
              <w:rPr>
                <w:sz w:val="18"/>
                <w:szCs w:val="18"/>
              </w:rPr>
              <w:t>was affixed by authority of the Directors and in the presence of:</w:t>
            </w:r>
          </w:p>
        </w:tc>
        <w:tc>
          <w:tcPr>
            <w:tcW w:w="2268" w:type="dxa"/>
            <w:vMerge/>
          </w:tcPr>
          <w:p w14:paraId="7E718215" w14:textId="77777777" w:rsidR="001F23A9" w:rsidRPr="00BD2D5D" w:rsidRDefault="001F23A9" w:rsidP="00D16277">
            <w:pPr>
              <w:pStyle w:val="TableTextMW"/>
              <w:spacing w:before="40" w:after="40" w:line="264" w:lineRule="auto"/>
              <w:jc w:val="right"/>
              <w:rPr>
                <w:sz w:val="18"/>
                <w:szCs w:val="18"/>
              </w:rPr>
            </w:pPr>
          </w:p>
        </w:tc>
      </w:tr>
      <w:tr w:rsidR="001F23A9" w:rsidRPr="00BD2D5D" w14:paraId="4827B2B3" w14:textId="77777777" w:rsidTr="00D16277">
        <w:trPr>
          <w:gridAfter w:val="1"/>
          <w:wAfter w:w="992" w:type="dxa"/>
        </w:trPr>
        <w:tc>
          <w:tcPr>
            <w:tcW w:w="4820" w:type="dxa"/>
            <w:gridSpan w:val="3"/>
            <w:tcBorders>
              <w:bottom w:val="dotted" w:sz="4" w:space="0" w:color="auto"/>
            </w:tcBorders>
            <w:vAlign w:val="bottom"/>
          </w:tcPr>
          <w:p w14:paraId="688FD577" w14:textId="77777777" w:rsidR="001F23A9" w:rsidRPr="00BD2D5D" w:rsidRDefault="001F23A9" w:rsidP="00D16277">
            <w:pPr>
              <w:pStyle w:val="TableTextMW"/>
              <w:spacing w:before="40" w:after="40" w:line="264" w:lineRule="auto"/>
              <w:rPr>
                <w:sz w:val="18"/>
                <w:szCs w:val="18"/>
              </w:rPr>
            </w:pPr>
          </w:p>
        </w:tc>
        <w:tc>
          <w:tcPr>
            <w:tcW w:w="1701" w:type="dxa"/>
            <w:gridSpan w:val="2"/>
            <w:vAlign w:val="bottom"/>
          </w:tcPr>
          <w:p w14:paraId="70FD20C7" w14:textId="77777777" w:rsidR="001F23A9" w:rsidRPr="00BD2D5D" w:rsidRDefault="001F23A9" w:rsidP="00D16277">
            <w:pPr>
              <w:pStyle w:val="TableTextMW"/>
              <w:spacing w:before="40" w:after="40" w:line="264" w:lineRule="auto"/>
              <w:rPr>
                <w:sz w:val="18"/>
                <w:szCs w:val="18"/>
              </w:rPr>
            </w:pPr>
            <w:r w:rsidRPr="00BD2D5D">
              <w:rPr>
                <w:sz w:val="18"/>
                <w:szCs w:val="18"/>
              </w:rPr>
              <w:t>Director</w:t>
            </w:r>
          </w:p>
        </w:tc>
        <w:tc>
          <w:tcPr>
            <w:tcW w:w="2268" w:type="dxa"/>
            <w:vMerge/>
          </w:tcPr>
          <w:p w14:paraId="39DF575F" w14:textId="77777777" w:rsidR="001F23A9" w:rsidRPr="00BD2D5D" w:rsidRDefault="001F23A9" w:rsidP="00D16277">
            <w:pPr>
              <w:pStyle w:val="TableTextMW"/>
              <w:spacing w:before="40" w:after="40" w:line="264" w:lineRule="auto"/>
              <w:jc w:val="right"/>
              <w:rPr>
                <w:sz w:val="18"/>
                <w:szCs w:val="18"/>
              </w:rPr>
            </w:pPr>
          </w:p>
        </w:tc>
      </w:tr>
      <w:tr w:rsidR="001F23A9" w:rsidRPr="00BD2D5D" w14:paraId="40A673D1" w14:textId="77777777" w:rsidTr="00D16277">
        <w:trPr>
          <w:gridAfter w:val="1"/>
          <w:wAfter w:w="992" w:type="dxa"/>
        </w:trPr>
        <w:tc>
          <w:tcPr>
            <w:tcW w:w="4820" w:type="dxa"/>
            <w:gridSpan w:val="3"/>
            <w:tcBorders>
              <w:top w:val="dotted" w:sz="4" w:space="0" w:color="auto"/>
              <w:bottom w:val="dotted" w:sz="4" w:space="0" w:color="auto"/>
            </w:tcBorders>
          </w:tcPr>
          <w:p w14:paraId="35FF590A" w14:textId="77777777" w:rsidR="001F23A9" w:rsidRPr="00BD2D5D" w:rsidRDefault="001F23A9" w:rsidP="00D16277">
            <w:pPr>
              <w:pStyle w:val="TableTextMW"/>
              <w:spacing w:before="40" w:after="40" w:line="264" w:lineRule="auto"/>
              <w:rPr>
                <w:sz w:val="18"/>
                <w:szCs w:val="18"/>
              </w:rPr>
            </w:pPr>
          </w:p>
        </w:tc>
        <w:tc>
          <w:tcPr>
            <w:tcW w:w="1701" w:type="dxa"/>
            <w:gridSpan w:val="2"/>
            <w:vAlign w:val="bottom"/>
          </w:tcPr>
          <w:p w14:paraId="2007B092" w14:textId="77777777" w:rsidR="001F23A9" w:rsidRPr="00BD2D5D" w:rsidRDefault="001F23A9" w:rsidP="00D16277">
            <w:pPr>
              <w:pStyle w:val="TableTextMW"/>
              <w:spacing w:before="40" w:after="40" w:line="264" w:lineRule="auto"/>
              <w:rPr>
                <w:sz w:val="18"/>
                <w:szCs w:val="18"/>
              </w:rPr>
            </w:pPr>
            <w:r w:rsidRPr="00BD2D5D">
              <w:rPr>
                <w:sz w:val="18"/>
                <w:szCs w:val="18"/>
              </w:rPr>
              <w:t>Director/Secretary</w:t>
            </w:r>
          </w:p>
        </w:tc>
        <w:tc>
          <w:tcPr>
            <w:tcW w:w="2268" w:type="dxa"/>
            <w:vMerge/>
          </w:tcPr>
          <w:p w14:paraId="620DA602" w14:textId="77777777" w:rsidR="001F23A9" w:rsidRPr="00BD2D5D" w:rsidRDefault="001F23A9" w:rsidP="00D16277">
            <w:pPr>
              <w:pStyle w:val="TableTextMW"/>
              <w:spacing w:before="40" w:after="40" w:line="264" w:lineRule="auto"/>
              <w:jc w:val="right"/>
              <w:rPr>
                <w:sz w:val="18"/>
                <w:szCs w:val="18"/>
              </w:rPr>
            </w:pPr>
          </w:p>
        </w:tc>
      </w:tr>
      <w:tr w:rsidR="001F23A9" w:rsidRPr="00BD2D5D" w14:paraId="2CA57DEC" w14:textId="77777777" w:rsidTr="00D16277">
        <w:tc>
          <w:tcPr>
            <w:tcW w:w="993" w:type="dxa"/>
            <w:vAlign w:val="bottom"/>
          </w:tcPr>
          <w:p w14:paraId="4CB5F1A4" w14:textId="77777777" w:rsidR="001F23A9" w:rsidRPr="00BD2D5D" w:rsidRDefault="001F23A9" w:rsidP="00D16277">
            <w:pPr>
              <w:pStyle w:val="TableTextMW"/>
              <w:spacing w:before="40" w:after="40"/>
              <w:rPr>
                <w:sz w:val="18"/>
                <w:szCs w:val="18"/>
              </w:rPr>
            </w:pPr>
            <w:r w:rsidRPr="00BD2D5D">
              <w:rPr>
                <w:sz w:val="18"/>
                <w:szCs w:val="18"/>
              </w:rPr>
              <w:t>SIGNED by</w:t>
            </w:r>
          </w:p>
        </w:tc>
        <w:tc>
          <w:tcPr>
            <w:tcW w:w="3827" w:type="dxa"/>
            <w:gridSpan w:val="2"/>
            <w:tcBorders>
              <w:bottom w:val="dotted" w:sz="4" w:space="0" w:color="auto"/>
            </w:tcBorders>
            <w:vAlign w:val="bottom"/>
          </w:tcPr>
          <w:p w14:paraId="7B03FCD0" w14:textId="77777777" w:rsidR="001F23A9" w:rsidRPr="00BD2D5D" w:rsidRDefault="001F23A9" w:rsidP="00D16277">
            <w:pPr>
              <w:pStyle w:val="TableTextMW"/>
              <w:spacing w:before="40" w:after="40"/>
              <w:rPr>
                <w:sz w:val="18"/>
                <w:szCs w:val="18"/>
              </w:rPr>
            </w:pPr>
          </w:p>
        </w:tc>
        <w:tc>
          <w:tcPr>
            <w:tcW w:w="992" w:type="dxa"/>
          </w:tcPr>
          <w:p w14:paraId="6306A867" w14:textId="77777777" w:rsidR="001F23A9" w:rsidRPr="00BD2D5D" w:rsidRDefault="001F23A9" w:rsidP="00D16277">
            <w:pPr>
              <w:pStyle w:val="TableTextMW"/>
              <w:spacing w:before="40" w:after="40"/>
              <w:rPr>
                <w:sz w:val="18"/>
                <w:szCs w:val="18"/>
              </w:rPr>
            </w:pPr>
          </w:p>
        </w:tc>
        <w:tc>
          <w:tcPr>
            <w:tcW w:w="3969" w:type="dxa"/>
            <w:gridSpan w:val="3"/>
            <w:tcBorders>
              <w:bottom w:val="dotted" w:sz="4" w:space="0" w:color="auto"/>
            </w:tcBorders>
          </w:tcPr>
          <w:p w14:paraId="1177668A" w14:textId="77777777" w:rsidR="001F23A9" w:rsidRPr="00BD2D5D" w:rsidRDefault="001F23A9" w:rsidP="00D16277">
            <w:pPr>
              <w:pStyle w:val="TableTextMW"/>
              <w:spacing w:before="40" w:after="40"/>
              <w:rPr>
                <w:sz w:val="18"/>
                <w:szCs w:val="18"/>
              </w:rPr>
            </w:pPr>
          </w:p>
        </w:tc>
      </w:tr>
      <w:tr w:rsidR="001F23A9" w:rsidRPr="00BD2D5D" w14:paraId="76CCE088" w14:textId="77777777" w:rsidTr="00D16277">
        <w:tc>
          <w:tcPr>
            <w:tcW w:w="4820" w:type="dxa"/>
            <w:gridSpan w:val="3"/>
            <w:vAlign w:val="bottom"/>
          </w:tcPr>
          <w:p w14:paraId="63DC8CA4" w14:textId="77777777" w:rsidR="001F23A9" w:rsidRPr="00BD2D5D" w:rsidRDefault="001F23A9" w:rsidP="00D16277">
            <w:pPr>
              <w:pStyle w:val="TableTextMW"/>
              <w:spacing w:before="40" w:after="40"/>
              <w:rPr>
                <w:sz w:val="18"/>
                <w:szCs w:val="18"/>
              </w:rPr>
            </w:pPr>
            <w:r w:rsidRPr="00BD2D5D">
              <w:rPr>
                <w:sz w:val="18"/>
                <w:szCs w:val="18"/>
              </w:rPr>
              <w:t>as Managing Director of Main Roads</w:t>
            </w:r>
          </w:p>
        </w:tc>
        <w:tc>
          <w:tcPr>
            <w:tcW w:w="992" w:type="dxa"/>
          </w:tcPr>
          <w:p w14:paraId="1F0C5B7A" w14:textId="77777777" w:rsidR="001F23A9" w:rsidRPr="00BD2D5D" w:rsidRDefault="001F23A9" w:rsidP="00D16277">
            <w:pPr>
              <w:pStyle w:val="TableTextMW"/>
              <w:spacing w:before="40" w:after="40"/>
              <w:rPr>
                <w:sz w:val="18"/>
                <w:szCs w:val="18"/>
              </w:rPr>
            </w:pPr>
          </w:p>
        </w:tc>
        <w:tc>
          <w:tcPr>
            <w:tcW w:w="3969" w:type="dxa"/>
            <w:gridSpan w:val="3"/>
          </w:tcPr>
          <w:p w14:paraId="381E2060" w14:textId="77777777" w:rsidR="001F23A9" w:rsidRPr="00BD2D5D" w:rsidRDefault="007040BC" w:rsidP="00D16277">
            <w:pPr>
              <w:pStyle w:val="TableTextMW"/>
              <w:spacing w:before="40" w:after="40"/>
              <w:jc w:val="center"/>
              <w:rPr>
                <w:sz w:val="18"/>
                <w:szCs w:val="18"/>
              </w:rPr>
            </w:pPr>
            <w:r w:rsidRPr="00BD2D5D">
              <w:rPr>
                <w:sz w:val="18"/>
                <w:szCs w:val="18"/>
              </w:rPr>
              <w:t>Signature of Managing Director</w:t>
            </w:r>
          </w:p>
        </w:tc>
      </w:tr>
      <w:tr w:rsidR="007040BC" w:rsidRPr="00BD2D5D" w14:paraId="362852DB" w14:textId="77777777" w:rsidTr="00D16277">
        <w:tc>
          <w:tcPr>
            <w:tcW w:w="4820" w:type="dxa"/>
            <w:gridSpan w:val="3"/>
            <w:tcBorders>
              <w:bottom w:val="dotted" w:sz="4" w:space="0" w:color="auto"/>
            </w:tcBorders>
          </w:tcPr>
          <w:p w14:paraId="2CCEC38F" w14:textId="77777777" w:rsidR="007040BC" w:rsidRPr="00BD2D5D" w:rsidRDefault="007040BC" w:rsidP="00D16277">
            <w:pPr>
              <w:pStyle w:val="TableTextMW"/>
              <w:spacing w:before="40" w:after="40"/>
              <w:rPr>
                <w:sz w:val="18"/>
                <w:szCs w:val="18"/>
              </w:rPr>
            </w:pPr>
            <w:r w:rsidRPr="00BD2D5D">
              <w:rPr>
                <w:sz w:val="18"/>
                <w:szCs w:val="18"/>
              </w:rPr>
              <w:t>in the presence of:</w:t>
            </w:r>
          </w:p>
          <w:p w14:paraId="13310C0F" w14:textId="77777777" w:rsidR="007040BC" w:rsidRPr="00BD2D5D" w:rsidRDefault="007040BC" w:rsidP="00D16277">
            <w:pPr>
              <w:pStyle w:val="TableTextMW"/>
              <w:spacing w:before="40" w:after="40"/>
              <w:rPr>
                <w:sz w:val="18"/>
                <w:szCs w:val="18"/>
              </w:rPr>
            </w:pPr>
          </w:p>
        </w:tc>
        <w:tc>
          <w:tcPr>
            <w:tcW w:w="992" w:type="dxa"/>
          </w:tcPr>
          <w:p w14:paraId="5BA85D62" w14:textId="77777777" w:rsidR="007040BC" w:rsidRPr="00BD2D5D" w:rsidRDefault="007040BC" w:rsidP="00D16277">
            <w:pPr>
              <w:pStyle w:val="TableTextMW"/>
              <w:spacing w:before="40" w:after="40"/>
              <w:rPr>
                <w:sz w:val="18"/>
                <w:szCs w:val="18"/>
              </w:rPr>
            </w:pPr>
          </w:p>
        </w:tc>
        <w:tc>
          <w:tcPr>
            <w:tcW w:w="3969" w:type="dxa"/>
            <w:gridSpan w:val="3"/>
          </w:tcPr>
          <w:p w14:paraId="651372CF" w14:textId="77777777" w:rsidR="007040BC" w:rsidRPr="00BD2D5D" w:rsidRDefault="007040BC" w:rsidP="00D16277">
            <w:pPr>
              <w:pStyle w:val="TableTextMW"/>
              <w:spacing w:before="40" w:after="40"/>
              <w:rPr>
                <w:sz w:val="18"/>
                <w:szCs w:val="18"/>
              </w:rPr>
            </w:pPr>
          </w:p>
        </w:tc>
      </w:tr>
      <w:tr w:rsidR="007040BC" w:rsidRPr="00BD2D5D" w14:paraId="516B2801" w14:textId="77777777" w:rsidTr="00D16277">
        <w:tc>
          <w:tcPr>
            <w:tcW w:w="4820" w:type="dxa"/>
            <w:gridSpan w:val="3"/>
            <w:tcBorders>
              <w:top w:val="dotted" w:sz="4" w:space="0" w:color="auto"/>
              <w:bottom w:val="dotted" w:sz="4" w:space="0" w:color="auto"/>
            </w:tcBorders>
          </w:tcPr>
          <w:p w14:paraId="43FF655D" w14:textId="77777777" w:rsidR="007040BC" w:rsidRPr="00BD2D5D" w:rsidRDefault="007040BC" w:rsidP="00D16277">
            <w:pPr>
              <w:pStyle w:val="TableTextMW"/>
              <w:spacing w:before="40" w:after="40"/>
              <w:rPr>
                <w:sz w:val="18"/>
                <w:szCs w:val="18"/>
              </w:rPr>
            </w:pPr>
            <w:r w:rsidRPr="00BD2D5D">
              <w:rPr>
                <w:sz w:val="18"/>
                <w:szCs w:val="18"/>
              </w:rPr>
              <w:t>Name of Witness</w:t>
            </w:r>
          </w:p>
          <w:p w14:paraId="37E07767" w14:textId="77777777" w:rsidR="007040BC" w:rsidRPr="00BD2D5D" w:rsidRDefault="007040BC" w:rsidP="00D16277">
            <w:pPr>
              <w:pStyle w:val="TableTextMW"/>
              <w:spacing w:before="40" w:after="40"/>
              <w:rPr>
                <w:sz w:val="18"/>
                <w:szCs w:val="18"/>
              </w:rPr>
            </w:pPr>
          </w:p>
        </w:tc>
        <w:tc>
          <w:tcPr>
            <w:tcW w:w="992" w:type="dxa"/>
          </w:tcPr>
          <w:p w14:paraId="3951835C" w14:textId="77777777" w:rsidR="007040BC" w:rsidRPr="00BD2D5D" w:rsidRDefault="007040BC" w:rsidP="00D16277">
            <w:pPr>
              <w:pStyle w:val="TableTextMW"/>
              <w:spacing w:before="40" w:after="40"/>
              <w:rPr>
                <w:sz w:val="18"/>
                <w:szCs w:val="18"/>
              </w:rPr>
            </w:pPr>
          </w:p>
        </w:tc>
        <w:tc>
          <w:tcPr>
            <w:tcW w:w="3969" w:type="dxa"/>
            <w:gridSpan w:val="3"/>
          </w:tcPr>
          <w:p w14:paraId="07292B34" w14:textId="77777777" w:rsidR="007040BC" w:rsidRPr="00BD2D5D" w:rsidRDefault="007040BC" w:rsidP="00D16277">
            <w:pPr>
              <w:pStyle w:val="TableTextMW"/>
              <w:spacing w:before="40" w:after="40"/>
              <w:rPr>
                <w:sz w:val="18"/>
                <w:szCs w:val="18"/>
              </w:rPr>
            </w:pPr>
          </w:p>
        </w:tc>
      </w:tr>
      <w:tr w:rsidR="007040BC" w:rsidRPr="00BD2D5D" w14:paraId="098F90D7" w14:textId="77777777" w:rsidTr="00D16277">
        <w:tc>
          <w:tcPr>
            <w:tcW w:w="4820" w:type="dxa"/>
            <w:gridSpan w:val="3"/>
            <w:tcBorders>
              <w:top w:val="dotted" w:sz="4" w:space="0" w:color="auto"/>
            </w:tcBorders>
          </w:tcPr>
          <w:p w14:paraId="16EA9E75" w14:textId="77777777" w:rsidR="007040BC" w:rsidRPr="00BD2D5D" w:rsidRDefault="007040BC" w:rsidP="00D16277">
            <w:pPr>
              <w:pStyle w:val="TableTextMW"/>
              <w:spacing w:before="40" w:after="40"/>
              <w:rPr>
                <w:sz w:val="18"/>
                <w:szCs w:val="18"/>
              </w:rPr>
            </w:pPr>
            <w:r w:rsidRPr="00BD2D5D">
              <w:rPr>
                <w:sz w:val="18"/>
                <w:szCs w:val="18"/>
              </w:rPr>
              <w:t>Signature of Witness</w:t>
            </w:r>
          </w:p>
        </w:tc>
        <w:tc>
          <w:tcPr>
            <w:tcW w:w="992" w:type="dxa"/>
          </w:tcPr>
          <w:p w14:paraId="41CDBE27" w14:textId="77777777" w:rsidR="007040BC" w:rsidRPr="00BD2D5D" w:rsidRDefault="007040BC" w:rsidP="00D16277">
            <w:pPr>
              <w:pStyle w:val="TableTextMW"/>
              <w:spacing w:before="40" w:after="40"/>
              <w:rPr>
                <w:sz w:val="18"/>
                <w:szCs w:val="18"/>
              </w:rPr>
            </w:pPr>
          </w:p>
        </w:tc>
        <w:tc>
          <w:tcPr>
            <w:tcW w:w="3969" w:type="dxa"/>
            <w:gridSpan w:val="3"/>
          </w:tcPr>
          <w:p w14:paraId="0D04BB3B" w14:textId="77777777" w:rsidR="007040BC" w:rsidRPr="00BD2D5D" w:rsidRDefault="007040BC" w:rsidP="00D16277">
            <w:pPr>
              <w:pStyle w:val="TableTextMW"/>
              <w:spacing w:before="40" w:after="40"/>
              <w:rPr>
                <w:sz w:val="18"/>
                <w:szCs w:val="18"/>
              </w:rPr>
            </w:pPr>
          </w:p>
        </w:tc>
      </w:tr>
    </w:tbl>
    <w:p w14:paraId="63B449BE" w14:textId="77777777" w:rsidR="000259A9" w:rsidRPr="00BD2D5D" w:rsidRDefault="000259A9" w:rsidP="001F23A9">
      <w:pPr>
        <w:pStyle w:val="TableTextMW"/>
        <w:sectPr w:rsidR="000259A9" w:rsidRPr="00BD2D5D" w:rsidSect="008B11B4">
          <w:footnotePr>
            <w:numRestart w:val="eachPage"/>
          </w:footnotePr>
          <w:pgSz w:w="11906" w:h="16838" w:code="9"/>
          <w:pgMar w:top="1134" w:right="1134" w:bottom="1134" w:left="1134" w:header="709" w:footer="709" w:gutter="0"/>
          <w:cols w:space="708"/>
          <w:docGrid w:linePitch="360"/>
        </w:sectPr>
      </w:pPr>
    </w:p>
    <w:p w14:paraId="167DDC5C" w14:textId="77777777" w:rsidR="000259A9" w:rsidRPr="00BD2D5D" w:rsidRDefault="000259A9" w:rsidP="000259A9">
      <w:pPr>
        <w:pStyle w:val="RefTitleMW"/>
        <w:spacing w:before="120"/>
        <w:jc w:val="center"/>
        <w:rPr>
          <w:sz w:val="24"/>
          <w:lang w:val="en-AU"/>
        </w:rPr>
      </w:pPr>
      <w:r w:rsidRPr="00BD2D5D">
        <w:rPr>
          <w:sz w:val="24"/>
          <w:lang w:val="en-AU"/>
        </w:rPr>
        <w:lastRenderedPageBreak/>
        <w:t>FORM 2 – FORM OF AGREEMENT</w:t>
      </w:r>
    </w:p>
    <w:p w14:paraId="757B8332" w14:textId="77777777" w:rsidR="000259A9" w:rsidRPr="00BD2D5D" w:rsidRDefault="000259A9" w:rsidP="000259A9">
      <w:pPr>
        <w:spacing w:before="120"/>
        <w:jc w:val="center"/>
        <w:rPr>
          <w:sz w:val="20"/>
        </w:rPr>
      </w:pPr>
      <w:r w:rsidRPr="00BD2D5D">
        <w:rPr>
          <w:sz w:val="20"/>
        </w:rPr>
        <w:t>(with Parent Company Declaration)</w:t>
      </w:r>
    </w:p>
    <w:p w14:paraId="1E6503D6" w14:textId="5FFF4EDE" w:rsidR="000259A9" w:rsidRPr="00BD2D5D" w:rsidRDefault="001C0820" w:rsidP="001E4EA6">
      <w:pPr>
        <w:pStyle w:val="TableTextMW"/>
        <w:spacing w:before="20" w:after="20" w:line="264" w:lineRule="auto"/>
      </w:pPr>
      <w:r w:rsidRPr="00BD2D5D">
        <w:t>This Agreement is made the …………………………………. of …</w:t>
      </w:r>
      <w:r>
        <w:t>……………….….</w:t>
      </w:r>
      <w:r w:rsidRPr="00BD2D5D">
        <w:t xml:space="preserve">………. BETWEEN the </w:t>
      </w:r>
      <w:r w:rsidR="000259A9" w:rsidRPr="00BD2D5D">
        <w:t>COMMISSIONER OF MAIN ROADS</w:t>
      </w:r>
      <w:r w:rsidR="009806D4" w:rsidRPr="00BD2D5D">
        <w:t>,</w:t>
      </w:r>
      <w:r w:rsidR="000259A9" w:rsidRPr="00BD2D5D">
        <w:t xml:space="preserve"> a body corporate constituted pursuant to the provisions of the </w:t>
      </w:r>
      <w:r w:rsidR="000259A9" w:rsidRPr="00332E24">
        <w:rPr>
          <w:i/>
          <w:iCs/>
        </w:rPr>
        <w:t>Main Roads Act 1930</w:t>
      </w:r>
      <w:r w:rsidR="00332E24">
        <w:t xml:space="preserve"> (WA)</w:t>
      </w:r>
      <w:r w:rsidR="000259A9" w:rsidRPr="00BD2D5D">
        <w:t xml:space="preserve"> and having its office at Waterloo Crescent, East Perth in the State of Western Australia (“the Commissioner”);</w:t>
      </w:r>
      <w:r>
        <w:t xml:space="preserve"> and …</w:t>
      </w:r>
      <w:r w:rsidR="000259A9" w:rsidRPr="00BD2D5D">
        <w:t>……………………………………………………………………………….</w:t>
      </w:r>
      <w:r w:rsidR="000259A9" w:rsidRPr="00BD2D5D">
        <w:br/>
        <w:t>of ……………………………………………………………………………………………………………………….... (“the Contractor”) and ………………………………………………………………………………………………….</w:t>
      </w:r>
      <w:r w:rsidR="000259A9" w:rsidRPr="00BD2D5D">
        <w:br/>
        <w:t>of ……………………………….………………………………………………………………………………………… (“the Covenantor”).</w:t>
      </w:r>
    </w:p>
    <w:p w14:paraId="2450E729" w14:textId="77777777" w:rsidR="000259A9" w:rsidRPr="00BD2D5D" w:rsidRDefault="000259A9" w:rsidP="001E4EA6">
      <w:pPr>
        <w:pStyle w:val="TableTextMW"/>
        <w:spacing w:before="20" w:after="20" w:line="264" w:lineRule="auto"/>
      </w:pPr>
      <w:r w:rsidRPr="00BD2D5D">
        <w:t>WHEREAS the Commissioner is desirous that certain works should be constructed namely:</w:t>
      </w:r>
      <w:r w:rsidRPr="00BD2D5D">
        <w:br/>
        <w:t>…………………………………………………………………………………………………………………………….</w:t>
      </w:r>
      <w:r w:rsidRPr="00BD2D5D">
        <w:br/>
        <w:t>….………………………………………………………………………………………………………………………....</w:t>
      </w:r>
      <w:r w:rsidRPr="00BD2D5D">
        <w:br/>
        <w:t>and has accepted a Tender by the Contractor for the construction, completion and maintenance of such works now the Parties agree as follows:</w:t>
      </w:r>
    </w:p>
    <w:p w14:paraId="4EC0CF22" w14:textId="77777777" w:rsidR="000259A9" w:rsidRPr="00BD2D5D" w:rsidRDefault="000259A9" w:rsidP="00D059E4">
      <w:pPr>
        <w:pStyle w:val="TableTextMW"/>
        <w:numPr>
          <w:ilvl w:val="0"/>
          <w:numId w:val="16"/>
        </w:numPr>
        <w:spacing w:before="20" w:after="20" w:line="264" w:lineRule="auto"/>
      </w:pPr>
      <w:r w:rsidRPr="00BD2D5D">
        <w:t>In this Agreement, words and expressions have the same meanings as are respectively assigned to them in the General Conditions of Contract referred to in clause 2(e).</w:t>
      </w:r>
    </w:p>
    <w:p w14:paraId="55D730E1" w14:textId="77777777" w:rsidR="000259A9" w:rsidRPr="00BD2D5D" w:rsidRDefault="000259A9" w:rsidP="00D059E4">
      <w:pPr>
        <w:pStyle w:val="TableTextMW"/>
        <w:numPr>
          <w:ilvl w:val="0"/>
          <w:numId w:val="16"/>
        </w:numPr>
        <w:spacing w:before="20" w:after="20" w:line="264" w:lineRule="auto"/>
        <w:ind w:left="357" w:hanging="357"/>
      </w:pPr>
      <w:r w:rsidRPr="00BD2D5D">
        <w:t>The following documents comprise or are deemed to comprise this Agreement and must be read in order of precedence as listed:</w:t>
      </w:r>
    </w:p>
    <w:p w14:paraId="3B7B064C" w14:textId="77777777" w:rsidR="001E4EA6" w:rsidRPr="00BD2D5D" w:rsidRDefault="001E4EA6" w:rsidP="00626BDB">
      <w:pPr>
        <w:pStyle w:val="ListParagraph"/>
        <w:numPr>
          <w:ilvl w:val="0"/>
          <w:numId w:val="40"/>
        </w:numPr>
        <w:tabs>
          <w:tab w:val="left" w:pos="1134"/>
        </w:tabs>
        <w:spacing w:before="20" w:after="20" w:line="264" w:lineRule="auto"/>
        <w:contextualSpacing w:val="0"/>
        <w:rPr>
          <w:sz w:val="20"/>
        </w:rPr>
      </w:pPr>
      <w:r w:rsidRPr="00BD2D5D">
        <w:rPr>
          <w:sz w:val="20"/>
        </w:rPr>
        <w:t>This Form of Agreement</w:t>
      </w:r>
    </w:p>
    <w:p w14:paraId="79AD7449"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Notice of Acceptance of Tender, including acceptable qualifications as demonstrated in correspondence between the Principal and the Contractor prior to acceptance</w:t>
      </w:r>
    </w:p>
    <w:p w14:paraId="0E531D31"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Special Conditions of Contract</w:t>
      </w:r>
    </w:p>
    <w:p w14:paraId="2593A044"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AS 2124 – 1992 General Conditions of Contract, including Annexure Part A but excluding the Special Conditions in Annexure Part B</w:t>
      </w:r>
    </w:p>
    <w:p w14:paraId="2B7824C6"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Specifications, including any contract specific amendments</w:t>
      </w:r>
    </w:p>
    <w:p w14:paraId="3B279220"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Drawings</w:t>
      </w:r>
    </w:p>
    <w:p w14:paraId="781DB96D"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Main Roads Standard Method of Measurement for Construction Works, including any contract specific amendments</w:t>
      </w:r>
    </w:p>
    <w:p w14:paraId="275F88B4"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Priced Schedule of Rates/Bill of Quantities</w:t>
      </w:r>
    </w:p>
    <w:p w14:paraId="170C2FD8"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The Contractor’s Tender Submission, excluding the Priced Schedule of Rates/Bill of Quantities</w:t>
      </w:r>
    </w:p>
    <w:p w14:paraId="49942BC3" w14:textId="77777777" w:rsidR="000259A9" w:rsidRPr="00BD2D5D" w:rsidRDefault="000259A9" w:rsidP="00D059E4">
      <w:pPr>
        <w:pStyle w:val="TableTextMW"/>
        <w:numPr>
          <w:ilvl w:val="0"/>
          <w:numId w:val="16"/>
        </w:numPr>
        <w:spacing w:before="20" w:after="20" w:line="264" w:lineRule="auto"/>
      </w:pPr>
      <w:r w:rsidRPr="00BD2D5D">
        <w:rPr>
          <w:szCs w:val="20"/>
        </w:rPr>
        <w:t>In consideration of the payments to be made by the Commissioner to the Contractor under the Contract, the Contractor covenants with the Commissioner to construct complete and maintain the Works in conformity in all respects with the provisions of the Contract and comply with all other obligations on its part contained in the Contract</w:t>
      </w:r>
      <w:r w:rsidRPr="00BD2D5D">
        <w:t>.</w:t>
      </w:r>
    </w:p>
    <w:p w14:paraId="545FBDD1" w14:textId="77777777" w:rsidR="000259A9" w:rsidRPr="00BD2D5D" w:rsidRDefault="000259A9" w:rsidP="00D059E4">
      <w:pPr>
        <w:pStyle w:val="TableTextMW"/>
        <w:numPr>
          <w:ilvl w:val="0"/>
          <w:numId w:val="16"/>
        </w:numPr>
        <w:spacing w:before="20" w:after="20" w:line="264" w:lineRule="auto"/>
      </w:pPr>
      <w:r w:rsidRPr="00BD2D5D">
        <w:rPr>
          <w:szCs w:val="20"/>
        </w:rPr>
        <w:t>In consideration of the construction completion and maintenance of the Works by the Contractor, the Commissioner covenants to pay to the Contractor the final Contract Sum at the times and in the manner prescribed by the Contract and comply with all other obligations on its part contained in the Contract.</w:t>
      </w:r>
    </w:p>
    <w:p w14:paraId="7801DCEE" w14:textId="77777777" w:rsidR="000259A9" w:rsidRPr="00BD2D5D" w:rsidRDefault="000259A9" w:rsidP="00D059E4">
      <w:pPr>
        <w:pStyle w:val="TableTextMW"/>
        <w:numPr>
          <w:ilvl w:val="0"/>
          <w:numId w:val="16"/>
        </w:numPr>
        <w:spacing w:before="20" w:after="20" w:line="264" w:lineRule="auto"/>
      </w:pPr>
      <w:r w:rsidRPr="00BD2D5D">
        <w:rPr>
          <w:szCs w:val="20"/>
        </w:rPr>
        <w:t>In consideration of the Commissioner entering into this Agreement with the Contractor, the Covenantor has agreed to provide the covenants in Clause SCC 4A of the Special Conditions of Contract.</w:t>
      </w:r>
    </w:p>
    <w:p w14:paraId="7A8586C6" w14:textId="77777777" w:rsidR="000259A9" w:rsidRPr="00BD2D5D" w:rsidRDefault="000259A9" w:rsidP="001E4EA6">
      <w:pPr>
        <w:pStyle w:val="TableTextMW"/>
        <w:spacing w:before="20" w:after="20"/>
      </w:pPr>
    </w:p>
    <w:p w14:paraId="6F9064EB" w14:textId="77777777" w:rsidR="000259A9" w:rsidRPr="00BD2D5D" w:rsidRDefault="000259A9" w:rsidP="001E4EA6">
      <w:pPr>
        <w:pStyle w:val="TableTextMW"/>
        <w:spacing w:before="20" w:after="20"/>
      </w:pPr>
      <w:r w:rsidRPr="00BD2D5D">
        <w:t>Executed by the Parties as a deed</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1985"/>
        <w:gridCol w:w="2835"/>
        <w:gridCol w:w="1701"/>
        <w:gridCol w:w="2268"/>
      </w:tblGrid>
      <w:tr w:rsidR="000259A9" w:rsidRPr="00BD2D5D" w14:paraId="7ABD71D5" w14:textId="77777777" w:rsidTr="000259A9">
        <w:tc>
          <w:tcPr>
            <w:tcW w:w="1985" w:type="dxa"/>
            <w:vAlign w:val="bottom"/>
          </w:tcPr>
          <w:p w14:paraId="117C897B" w14:textId="77777777" w:rsidR="000259A9" w:rsidRPr="00BD2D5D" w:rsidRDefault="000259A9" w:rsidP="001E4EA6">
            <w:pPr>
              <w:pStyle w:val="TableTextMW"/>
              <w:spacing w:before="20" w:after="20"/>
              <w:rPr>
                <w:sz w:val="18"/>
                <w:szCs w:val="18"/>
              </w:rPr>
            </w:pPr>
            <w:r w:rsidRPr="00BD2D5D">
              <w:rPr>
                <w:sz w:val="18"/>
                <w:szCs w:val="18"/>
              </w:rPr>
              <w:t>The Common Seal of</w:t>
            </w:r>
          </w:p>
        </w:tc>
        <w:tc>
          <w:tcPr>
            <w:tcW w:w="4536" w:type="dxa"/>
            <w:gridSpan w:val="2"/>
            <w:tcBorders>
              <w:bottom w:val="dotted" w:sz="4" w:space="0" w:color="auto"/>
            </w:tcBorders>
            <w:vAlign w:val="bottom"/>
          </w:tcPr>
          <w:p w14:paraId="71B2DBC4" w14:textId="77777777" w:rsidR="000259A9" w:rsidRPr="00BD2D5D" w:rsidRDefault="000259A9" w:rsidP="001E4EA6">
            <w:pPr>
              <w:pStyle w:val="TableTextMW"/>
              <w:spacing w:before="20" w:after="20"/>
              <w:rPr>
                <w:sz w:val="18"/>
                <w:szCs w:val="18"/>
              </w:rPr>
            </w:pPr>
          </w:p>
        </w:tc>
        <w:tc>
          <w:tcPr>
            <w:tcW w:w="2268" w:type="dxa"/>
            <w:vMerge w:val="restart"/>
            <w:vAlign w:val="center"/>
          </w:tcPr>
          <w:p w14:paraId="75A5F539" w14:textId="77777777" w:rsidR="000259A9" w:rsidRPr="00BD2D5D" w:rsidRDefault="000259A9" w:rsidP="001E4EA6">
            <w:pPr>
              <w:pStyle w:val="TableTextMW"/>
              <w:spacing w:before="20" w:after="20"/>
              <w:jc w:val="right"/>
              <w:rPr>
                <w:sz w:val="18"/>
                <w:szCs w:val="18"/>
              </w:rPr>
            </w:pPr>
            <w:r w:rsidRPr="00BD2D5D">
              <w:rPr>
                <w:rFonts w:ascii="Palatino Linotype" w:hAnsi="Palatino Linotype"/>
                <w:sz w:val="72"/>
                <w:szCs w:val="72"/>
              </w:rPr>
              <w:t>}</w:t>
            </w:r>
          </w:p>
        </w:tc>
      </w:tr>
      <w:tr w:rsidR="000259A9" w:rsidRPr="00BD2D5D" w14:paraId="00C6425B" w14:textId="77777777" w:rsidTr="000259A9">
        <w:tc>
          <w:tcPr>
            <w:tcW w:w="6521" w:type="dxa"/>
            <w:gridSpan w:val="3"/>
            <w:vAlign w:val="bottom"/>
          </w:tcPr>
          <w:p w14:paraId="50C4E865" w14:textId="77777777" w:rsidR="000259A9" w:rsidRPr="00BD2D5D" w:rsidRDefault="000259A9" w:rsidP="001E4EA6">
            <w:pPr>
              <w:pStyle w:val="TableTextMW"/>
              <w:spacing w:before="20" w:after="20"/>
              <w:rPr>
                <w:sz w:val="18"/>
                <w:szCs w:val="18"/>
              </w:rPr>
            </w:pPr>
            <w:r w:rsidRPr="00BD2D5D">
              <w:rPr>
                <w:sz w:val="18"/>
                <w:szCs w:val="18"/>
              </w:rPr>
              <w:t>was affixed by authority of the Directors and in the presence of:</w:t>
            </w:r>
          </w:p>
        </w:tc>
        <w:tc>
          <w:tcPr>
            <w:tcW w:w="2268" w:type="dxa"/>
            <w:vMerge/>
          </w:tcPr>
          <w:p w14:paraId="2D1459D0" w14:textId="77777777" w:rsidR="000259A9" w:rsidRPr="00BD2D5D" w:rsidRDefault="000259A9" w:rsidP="001E4EA6">
            <w:pPr>
              <w:pStyle w:val="TableTextMW"/>
              <w:spacing w:before="20" w:after="20"/>
              <w:rPr>
                <w:sz w:val="18"/>
                <w:szCs w:val="18"/>
              </w:rPr>
            </w:pPr>
          </w:p>
        </w:tc>
      </w:tr>
      <w:tr w:rsidR="000259A9" w:rsidRPr="00BD2D5D" w14:paraId="6B0D4C8D" w14:textId="77777777" w:rsidTr="000259A9">
        <w:tc>
          <w:tcPr>
            <w:tcW w:w="4820" w:type="dxa"/>
            <w:gridSpan w:val="2"/>
            <w:tcBorders>
              <w:bottom w:val="dotted" w:sz="4" w:space="0" w:color="auto"/>
            </w:tcBorders>
            <w:vAlign w:val="bottom"/>
          </w:tcPr>
          <w:p w14:paraId="50EC3C9A" w14:textId="77777777" w:rsidR="000259A9" w:rsidRPr="00BD2D5D" w:rsidRDefault="000259A9" w:rsidP="001E4EA6">
            <w:pPr>
              <w:pStyle w:val="TableTextMW"/>
              <w:spacing w:before="20" w:after="20"/>
              <w:rPr>
                <w:sz w:val="18"/>
                <w:szCs w:val="18"/>
              </w:rPr>
            </w:pPr>
          </w:p>
        </w:tc>
        <w:tc>
          <w:tcPr>
            <w:tcW w:w="1701" w:type="dxa"/>
            <w:vAlign w:val="bottom"/>
          </w:tcPr>
          <w:p w14:paraId="11DDCBD9" w14:textId="77777777" w:rsidR="000259A9" w:rsidRPr="00BD2D5D" w:rsidRDefault="000259A9" w:rsidP="001E4EA6">
            <w:pPr>
              <w:pStyle w:val="TableTextMW"/>
              <w:spacing w:before="20" w:after="20"/>
              <w:rPr>
                <w:sz w:val="18"/>
                <w:szCs w:val="18"/>
              </w:rPr>
            </w:pPr>
            <w:r w:rsidRPr="00BD2D5D">
              <w:rPr>
                <w:sz w:val="18"/>
                <w:szCs w:val="18"/>
              </w:rPr>
              <w:t>Director</w:t>
            </w:r>
          </w:p>
        </w:tc>
        <w:tc>
          <w:tcPr>
            <w:tcW w:w="2268" w:type="dxa"/>
            <w:vMerge/>
          </w:tcPr>
          <w:p w14:paraId="04E1F1FE" w14:textId="77777777" w:rsidR="000259A9" w:rsidRPr="00BD2D5D" w:rsidRDefault="000259A9" w:rsidP="001E4EA6">
            <w:pPr>
              <w:pStyle w:val="TableTextMW"/>
              <w:spacing w:before="20" w:after="20"/>
              <w:rPr>
                <w:sz w:val="18"/>
                <w:szCs w:val="18"/>
              </w:rPr>
            </w:pPr>
          </w:p>
        </w:tc>
      </w:tr>
      <w:tr w:rsidR="000259A9" w:rsidRPr="00BD2D5D" w14:paraId="43111270" w14:textId="77777777" w:rsidTr="000259A9">
        <w:tc>
          <w:tcPr>
            <w:tcW w:w="4820" w:type="dxa"/>
            <w:gridSpan w:val="2"/>
            <w:tcBorders>
              <w:top w:val="dotted" w:sz="4" w:space="0" w:color="auto"/>
              <w:bottom w:val="dotted" w:sz="4" w:space="0" w:color="auto"/>
            </w:tcBorders>
          </w:tcPr>
          <w:p w14:paraId="783EAEA9" w14:textId="77777777" w:rsidR="000259A9" w:rsidRPr="00BD2D5D" w:rsidRDefault="000259A9" w:rsidP="001E4EA6">
            <w:pPr>
              <w:pStyle w:val="TableTextMW"/>
              <w:spacing w:before="20" w:after="20"/>
              <w:rPr>
                <w:sz w:val="18"/>
                <w:szCs w:val="18"/>
              </w:rPr>
            </w:pPr>
          </w:p>
        </w:tc>
        <w:tc>
          <w:tcPr>
            <w:tcW w:w="1701" w:type="dxa"/>
            <w:vAlign w:val="bottom"/>
          </w:tcPr>
          <w:p w14:paraId="17BF89E6" w14:textId="77777777" w:rsidR="000259A9" w:rsidRPr="00BD2D5D" w:rsidRDefault="000259A9" w:rsidP="001E4EA6">
            <w:pPr>
              <w:pStyle w:val="TableTextMW"/>
              <w:spacing w:before="20" w:after="20"/>
              <w:rPr>
                <w:sz w:val="18"/>
                <w:szCs w:val="18"/>
              </w:rPr>
            </w:pPr>
            <w:r w:rsidRPr="00BD2D5D">
              <w:rPr>
                <w:sz w:val="18"/>
                <w:szCs w:val="18"/>
              </w:rPr>
              <w:t>Director/Secretary</w:t>
            </w:r>
          </w:p>
        </w:tc>
        <w:tc>
          <w:tcPr>
            <w:tcW w:w="2268" w:type="dxa"/>
            <w:vMerge/>
          </w:tcPr>
          <w:p w14:paraId="2A1A03D0" w14:textId="77777777" w:rsidR="000259A9" w:rsidRPr="00BD2D5D" w:rsidRDefault="000259A9" w:rsidP="001E4EA6">
            <w:pPr>
              <w:pStyle w:val="TableTextMW"/>
              <w:spacing w:before="20" w:after="20"/>
              <w:rPr>
                <w:sz w:val="18"/>
                <w:szCs w:val="18"/>
              </w:rPr>
            </w:pPr>
          </w:p>
        </w:tc>
      </w:tr>
    </w:tbl>
    <w:p w14:paraId="00FD1E4B" w14:textId="77777777" w:rsidR="000259A9" w:rsidRPr="00BD2D5D" w:rsidRDefault="000259A9" w:rsidP="001E4EA6">
      <w:pPr>
        <w:pStyle w:val="TableTextMW"/>
        <w:spacing w:before="20" w:after="20"/>
      </w:pPr>
    </w:p>
    <w:p w14:paraId="097FE14A" w14:textId="77777777" w:rsidR="000259A9" w:rsidRPr="00BD2D5D" w:rsidRDefault="000259A9" w:rsidP="001E4EA6">
      <w:pPr>
        <w:spacing w:before="20" w:after="20"/>
      </w:pPr>
      <w:r w:rsidRPr="00BD2D5D">
        <w:br w:type="page"/>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1985"/>
        <w:gridCol w:w="2835"/>
        <w:gridCol w:w="1701"/>
        <w:gridCol w:w="2268"/>
      </w:tblGrid>
      <w:tr w:rsidR="000259A9" w:rsidRPr="00BD2D5D" w14:paraId="22862805" w14:textId="77777777" w:rsidTr="000259A9">
        <w:tc>
          <w:tcPr>
            <w:tcW w:w="1985" w:type="dxa"/>
            <w:vAlign w:val="bottom"/>
          </w:tcPr>
          <w:p w14:paraId="09F296A6" w14:textId="77777777" w:rsidR="000259A9" w:rsidRPr="00BD2D5D" w:rsidRDefault="000259A9" w:rsidP="00D10E82">
            <w:pPr>
              <w:pStyle w:val="TableTextMW"/>
              <w:spacing w:before="60" w:after="0" w:line="264" w:lineRule="auto"/>
              <w:rPr>
                <w:sz w:val="18"/>
                <w:szCs w:val="18"/>
              </w:rPr>
            </w:pPr>
            <w:r w:rsidRPr="00BD2D5D">
              <w:rPr>
                <w:sz w:val="18"/>
                <w:szCs w:val="18"/>
              </w:rPr>
              <w:lastRenderedPageBreak/>
              <w:t>The Common Seal of</w:t>
            </w:r>
          </w:p>
        </w:tc>
        <w:tc>
          <w:tcPr>
            <w:tcW w:w="4536" w:type="dxa"/>
            <w:gridSpan w:val="2"/>
            <w:tcBorders>
              <w:bottom w:val="dotted" w:sz="4" w:space="0" w:color="auto"/>
            </w:tcBorders>
            <w:vAlign w:val="bottom"/>
          </w:tcPr>
          <w:p w14:paraId="3A8A1737" w14:textId="77777777" w:rsidR="000259A9" w:rsidRPr="00BD2D5D" w:rsidRDefault="000259A9" w:rsidP="00D10E82">
            <w:pPr>
              <w:pStyle w:val="TableTextMW"/>
              <w:spacing w:before="60" w:after="0" w:line="264" w:lineRule="auto"/>
              <w:jc w:val="center"/>
              <w:rPr>
                <w:i/>
                <w:sz w:val="18"/>
                <w:szCs w:val="18"/>
              </w:rPr>
            </w:pPr>
            <w:r w:rsidRPr="00BD2D5D">
              <w:rPr>
                <w:i/>
                <w:sz w:val="18"/>
                <w:szCs w:val="18"/>
              </w:rPr>
              <w:t>[insert Covenantor’s name]</w:t>
            </w:r>
          </w:p>
        </w:tc>
        <w:tc>
          <w:tcPr>
            <w:tcW w:w="2268" w:type="dxa"/>
            <w:vMerge w:val="restart"/>
            <w:vAlign w:val="center"/>
          </w:tcPr>
          <w:p w14:paraId="5EA95DF3" w14:textId="77777777" w:rsidR="000259A9" w:rsidRPr="00BD2D5D" w:rsidRDefault="000259A9" w:rsidP="00D10E82">
            <w:pPr>
              <w:pStyle w:val="TableTextMW"/>
              <w:spacing w:before="60" w:after="0" w:line="264" w:lineRule="auto"/>
              <w:jc w:val="right"/>
              <w:rPr>
                <w:sz w:val="18"/>
                <w:szCs w:val="18"/>
              </w:rPr>
            </w:pPr>
            <w:r w:rsidRPr="00BD2D5D">
              <w:rPr>
                <w:rFonts w:ascii="Palatino Linotype" w:hAnsi="Palatino Linotype"/>
                <w:sz w:val="72"/>
                <w:szCs w:val="72"/>
              </w:rPr>
              <w:t>}</w:t>
            </w:r>
          </w:p>
        </w:tc>
      </w:tr>
      <w:tr w:rsidR="000259A9" w:rsidRPr="00BD2D5D" w14:paraId="14C965FB" w14:textId="77777777" w:rsidTr="000259A9">
        <w:tc>
          <w:tcPr>
            <w:tcW w:w="6521" w:type="dxa"/>
            <w:gridSpan w:val="3"/>
            <w:vAlign w:val="bottom"/>
          </w:tcPr>
          <w:p w14:paraId="0FB9FB25" w14:textId="77777777" w:rsidR="000259A9" w:rsidRPr="00BD2D5D" w:rsidRDefault="000259A9" w:rsidP="00D10E82">
            <w:pPr>
              <w:pStyle w:val="TableTextMW"/>
              <w:spacing w:before="60" w:after="0" w:line="264" w:lineRule="auto"/>
              <w:rPr>
                <w:sz w:val="18"/>
                <w:szCs w:val="18"/>
              </w:rPr>
            </w:pPr>
            <w:r w:rsidRPr="00BD2D5D">
              <w:rPr>
                <w:sz w:val="18"/>
                <w:szCs w:val="18"/>
              </w:rPr>
              <w:t>was affixed by authority of the Directors and in the presence of:</w:t>
            </w:r>
          </w:p>
        </w:tc>
        <w:tc>
          <w:tcPr>
            <w:tcW w:w="2268" w:type="dxa"/>
            <w:vMerge/>
          </w:tcPr>
          <w:p w14:paraId="6CE47E2D" w14:textId="77777777" w:rsidR="000259A9" w:rsidRPr="00BD2D5D" w:rsidRDefault="000259A9" w:rsidP="00D10E82">
            <w:pPr>
              <w:pStyle w:val="TableTextMW"/>
              <w:spacing w:before="60" w:after="0" w:line="264" w:lineRule="auto"/>
              <w:jc w:val="right"/>
              <w:rPr>
                <w:sz w:val="18"/>
                <w:szCs w:val="18"/>
              </w:rPr>
            </w:pPr>
          </w:p>
        </w:tc>
      </w:tr>
      <w:tr w:rsidR="000259A9" w:rsidRPr="00BD2D5D" w14:paraId="30435277" w14:textId="77777777" w:rsidTr="000259A9">
        <w:tc>
          <w:tcPr>
            <w:tcW w:w="4820" w:type="dxa"/>
            <w:gridSpan w:val="2"/>
            <w:tcBorders>
              <w:bottom w:val="dotted" w:sz="4" w:space="0" w:color="auto"/>
            </w:tcBorders>
            <w:vAlign w:val="bottom"/>
          </w:tcPr>
          <w:p w14:paraId="0D5A1BBD" w14:textId="77777777" w:rsidR="000259A9" w:rsidRPr="00BD2D5D" w:rsidRDefault="000259A9" w:rsidP="00D10E82">
            <w:pPr>
              <w:pStyle w:val="TableTextMW"/>
              <w:spacing w:before="60" w:after="0" w:line="264" w:lineRule="auto"/>
              <w:rPr>
                <w:sz w:val="18"/>
                <w:szCs w:val="18"/>
              </w:rPr>
            </w:pPr>
          </w:p>
        </w:tc>
        <w:tc>
          <w:tcPr>
            <w:tcW w:w="1701" w:type="dxa"/>
            <w:vAlign w:val="bottom"/>
          </w:tcPr>
          <w:p w14:paraId="54E6D50F" w14:textId="77777777" w:rsidR="000259A9" w:rsidRPr="00BD2D5D" w:rsidRDefault="000259A9" w:rsidP="00D10E82">
            <w:pPr>
              <w:pStyle w:val="TableTextMW"/>
              <w:spacing w:before="60" w:after="0" w:line="264" w:lineRule="auto"/>
              <w:rPr>
                <w:sz w:val="18"/>
                <w:szCs w:val="18"/>
              </w:rPr>
            </w:pPr>
            <w:r w:rsidRPr="00BD2D5D">
              <w:rPr>
                <w:sz w:val="18"/>
                <w:szCs w:val="18"/>
              </w:rPr>
              <w:t>Director</w:t>
            </w:r>
          </w:p>
        </w:tc>
        <w:tc>
          <w:tcPr>
            <w:tcW w:w="2268" w:type="dxa"/>
            <w:vMerge/>
          </w:tcPr>
          <w:p w14:paraId="36889184" w14:textId="77777777" w:rsidR="000259A9" w:rsidRPr="00BD2D5D" w:rsidRDefault="000259A9" w:rsidP="00D10E82">
            <w:pPr>
              <w:pStyle w:val="TableTextMW"/>
              <w:spacing w:before="60" w:after="0" w:line="264" w:lineRule="auto"/>
              <w:jc w:val="right"/>
              <w:rPr>
                <w:sz w:val="18"/>
                <w:szCs w:val="18"/>
              </w:rPr>
            </w:pPr>
          </w:p>
        </w:tc>
      </w:tr>
      <w:tr w:rsidR="000259A9" w:rsidRPr="00BD2D5D" w14:paraId="27A48883" w14:textId="77777777" w:rsidTr="000259A9">
        <w:tc>
          <w:tcPr>
            <w:tcW w:w="4820" w:type="dxa"/>
            <w:gridSpan w:val="2"/>
            <w:tcBorders>
              <w:top w:val="dotted" w:sz="4" w:space="0" w:color="auto"/>
              <w:bottom w:val="dotted" w:sz="4" w:space="0" w:color="auto"/>
            </w:tcBorders>
          </w:tcPr>
          <w:p w14:paraId="21BF6D15" w14:textId="77777777" w:rsidR="000259A9" w:rsidRPr="00BD2D5D" w:rsidRDefault="000259A9" w:rsidP="00D10E82">
            <w:pPr>
              <w:pStyle w:val="TableTextMW"/>
              <w:spacing w:before="60" w:after="0" w:line="264" w:lineRule="auto"/>
              <w:rPr>
                <w:sz w:val="18"/>
                <w:szCs w:val="18"/>
              </w:rPr>
            </w:pPr>
          </w:p>
        </w:tc>
        <w:tc>
          <w:tcPr>
            <w:tcW w:w="1701" w:type="dxa"/>
            <w:vAlign w:val="bottom"/>
          </w:tcPr>
          <w:p w14:paraId="47C88DE7" w14:textId="77777777" w:rsidR="000259A9" w:rsidRPr="00BD2D5D" w:rsidRDefault="000259A9" w:rsidP="00D10E82">
            <w:pPr>
              <w:pStyle w:val="TableTextMW"/>
              <w:spacing w:before="60" w:after="0" w:line="264" w:lineRule="auto"/>
              <w:rPr>
                <w:sz w:val="18"/>
                <w:szCs w:val="18"/>
              </w:rPr>
            </w:pPr>
            <w:r w:rsidRPr="00BD2D5D">
              <w:rPr>
                <w:sz w:val="18"/>
                <w:szCs w:val="18"/>
              </w:rPr>
              <w:t>Director/Secretary</w:t>
            </w:r>
          </w:p>
        </w:tc>
        <w:tc>
          <w:tcPr>
            <w:tcW w:w="2268" w:type="dxa"/>
            <w:vMerge/>
          </w:tcPr>
          <w:p w14:paraId="73F8B77F" w14:textId="77777777" w:rsidR="000259A9" w:rsidRPr="00BD2D5D" w:rsidRDefault="000259A9" w:rsidP="00D10E82">
            <w:pPr>
              <w:pStyle w:val="TableTextMW"/>
              <w:spacing w:before="60" w:after="0" w:line="264" w:lineRule="auto"/>
              <w:jc w:val="right"/>
              <w:rPr>
                <w:sz w:val="18"/>
                <w:szCs w:val="18"/>
              </w:rPr>
            </w:pPr>
          </w:p>
        </w:tc>
      </w:tr>
    </w:tbl>
    <w:p w14:paraId="6E15C95A" w14:textId="77777777" w:rsidR="000259A9" w:rsidRPr="00BD2D5D" w:rsidRDefault="000259A9" w:rsidP="000259A9">
      <w:pPr>
        <w:pStyle w:val="TableTextMW"/>
        <w:spacing w:before="40" w:after="40"/>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993"/>
        <w:gridCol w:w="3827"/>
        <w:gridCol w:w="992"/>
        <w:gridCol w:w="3969"/>
      </w:tblGrid>
      <w:tr w:rsidR="000259A9" w:rsidRPr="00BD2D5D" w14:paraId="78FDF6CD" w14:textId="77777777" w:rsidTr="000D7724">
        <w:tc>
          <w:tcPr>
            <w:tcW w:w="993" w:type="dxa"/>
            <w:vAlign w:val="bottom"/>
          </w:tcPr>
          <w:p w14:paraId="54DA71A3" w14:textId="77777777" w:rsidR="000259A9" w:rsidRPr="00BD2D5D" w:rsidRDefault="000259A9" w:rsidP="000D7724">
            <w:pPr>
              <w:pStyle w:val="TableTextMW"/>
              <w:spacing w:before="60" w:after="0"/>
              <w:rPr>
                <w:sz w:val="18"/>
                <w:szCs w:val="18"/>
              </w:rPr>
            </w:pPr>
            <w:r w:rsidRPr="00BD2D5D">
              <w:rPr>
                <w:sz w:val="18"/>
                <w:szCs w:val="18"/>
              </w:rPr>
              <w:t>SIGNED by</w:t>
            </w:r>
          </w:p>
        </w:tc>
        <w:tc>
          <w:tcPr>
            <w:tcW w:w="3827" w:type="dxa"/>
            <w:tcBorders>
              <w:bottom w:val="dotted" w:sz="4" w:space="0" w:color="auto"/>
            </w:tcBorders>
            <w:vAlign w:val="bottom"/>
          </w:tcPr>
          <w:p w14:paraId="5B466270" w14:textId="77777777" w:rsidR="000259A9" w:rsidRPr="00BD2D5D" w:rsidRDefault="000259A9" w:rsidP="000D7724">
            <w:pPr>
              <w:pStyle w:val="TableTextMW"/>
              <w:spacing w:before="60" w:after="0"/>
              <w:rPr>
                <w:sz w:val="18"/>
                <w:szCs w:val="18"/>
              </w:rPr>
            </w:pPr>
          </w:p>
        </w:tc>
        <w:tc>
          <w:tcPr>
            <w:tcW w:w="992" w:type="dxa"/>
          </w:tcPr>
          <w:p w14:paraId="363B55EE" w14:textId="77777777" w:rsidR="000259A9" w:rsidRPr="00BD2D5D" w:rsidRDefault="000259A9" w:rsidP="000D7724">
            <w:pPr>
              <w:pStyle w:val="TableTextMW"/>
              <w:spacing w:before="60" w:after="0"/>
              <w:rPr>
                <w:sz w:val="18"/>
                <w:szCs w:val="18"/>
              </w:rPr>
            </w:pPr>
          </w:p>
        </w:tc>
        <w:tc>
          <w:tcPr>
            <w:tcW w:w="3969" w:type="dxa"/>
            <w:tcBorders>
              <w:bottom w:val="dotted" w:sz="4" w:space="0" w:color="auto"/>
            </w:tcBorders>
          </w:tcPr>
          <w:p w14:paraId="1D5C4CE0" w14:textId="77777777" w:rsidR="000259A9" w:rsidRPr="00BD2D5D" w:rsidRDefault="000259A9" w:rsidP="000D7724">
            <w:pPr>
              <w:pStyle w:val="TableTextMW"/>
              <w:spacing w:before="60" w:after="0"/>
              <w:rPr>
                <w:sz w:val="18"/>
                <w:szCs w:val="18"/>
              </w:rPr>
            </w:pPr>
          </w:p>
        </w:tc>
      </w:tr>
      <w:tr w:rsidR="000259A9" w:rsidRPr="00BD2D5D" w14:paraId="09AD7FD6" w14:textId="77777777" w:rsidTr="000D7724">
        <w:tc>
          <w:tcPr>
            <w:tcW w:w="4820" w:type="dxa"/>
            <w:gridSpan w:val="2"/>
            <w:vAlign w:val="bottom"/>
          </w:tcPr>
          <w:p w14:paraId="41F216FA" w14:textId="77777777" w:rsidR="000259A9" w:rsidRPr="00BD2D5D" w:rsidRDefault="000259A9" w:rsidP="000D7724">
            <w:pPr>
              <w:pStyle w:val="TableTextMW"/>
              <w:spacing w:before="60" w:after="0"/>
              <w:rPr>
                <w:sz w:val="18"/>
                <w:szCs w:val="18"/>
              </w:rPr>
            </w:pPr>
            <w:r w:rsidRPr="00BD2D5D">
              <w:rPr>
                <w:sz w:val="18"/>
                <w:szCs w:val="18"/>
              </w:rPr>
              <w:t>as Managing Director of Main Roads</w:t>
            </w:r>
          </w:p>
        </w:tc>
        <w:tc>
          <w:tcPr>
            <w:tcW w:w="992" w:type="dxa"/>
          </w:tcPr>
          <w:p w14:paraId="7F683C13" w14:textId="77777777" w:rsidR="000259A9" w:rsidRPr="00BD2D5D" w:rsidRDefault="000259A9" w:rsidP="000D7724">
            <w:pPr>
              <w:pStyle w:val="TableTextMW"/>
              <w:spacing w:before="60" w:after="0"/>
              <w:rPr>
                <w:sz w:val="18"/>
                <w:szCs w:val="18"/>
              </w:rPr>
            </w:pPr>
          </w:p>
        </w:tc>
        <w:tc>
          <w:tcPr>
            <w:tcW w:w="3969" w:type="dxa"/>
          </w:tcPr>
          <w:p w14:paraId="5CD59B23" w14:textId="77777777" w:rsidR="000259A9" w:rsidRPr="00BD2D5D" w:rsidRDefault="000259A9" w:rsidP="000D7724">
            <w:pPr>
              <w:pStyle w:val="TableTextMW"/>
              <w:spacing w:before="60" w:after="0"/>
              <w:jc w:val="center"/>
              <w:rPr>
                <w:sz w:val="18"/>
                <w:szCs w:val="18"/>
              </w:rPr>
            </w:pPr>
            <w:r w:rsidRPr="00BD2D5D">
              <w:rPr>
                <w:sz w:val="18"/>
                <w:szCs w:val="18"/>
              </w:rPr>
              <w:t>Signature of Managing Director</w:t>
            </w:r>
          </w:p>
        </w:tc>
      </w:tr>
      <w:tr w:rsidR="000259A9" w:rsidRPr="00BD2D5D" w14:paraId="3CE1C927" w14:textId="77777777" w:rsidTr="000D7724">
        <w:tc>
          <w:tcPr>
            <w:tcW w:w="4820" w:type="dxa"/>
            <w:gridSpan w:val="2"/>
            <w:tcBorders>
              <w:bottom w:val="dotted" w:sz="4" w:space="0" w:color="auto"/>
            </w:tcBorders>
          </w:tcPr>
          <w:p w14:paraId="600DDA5B" w14:textId="77777777" w:rsidR="000259A9" w:rsidRPr="00BD2D5D" w:rsidRDefault="000259A9" w:rsidP="000D7724">
            <w:pPr>
              <w:pStyle w:val="TableTextMW"/>
              <w:spacing w:before="0" w:after="60"/>
              <w:rPr>
                <w:sz w:val="18"/>
                <w:szCs w:val="18"/>
              </w:rPr>
            </w:pPr>
            <w:r w:rsidRPr="00BD2D5D">
              <w:rPr>
                <w:sz w:val="18"/>
                <w:szCs w:val="18"/>
              </w:rPr>
              <w:t>in the presence of:</w:t>
            </w:r>
          </w:p>
          <w:p w14:paraId="0E7EB5F2" w14:textId="77777777" w:rsidR="000259A9" w:rsidRPr="00BD2D5D" w:rsidRDefault="000259A9" w:rsidP="000D7724">
            <w:pPr>
              <w:pStyle w:val="TableTextMW"/>
              <w:spacing w:before="0" w:after="60"/>
              <w:rPr>
                <w:sz w:val="18"/>
                <w:szCs w:val="18"/>
              </w:rPr>
            </w:pPr>
          </w:p>
        </w:tc>
        <w:tc>
          <w:tcPr>
            <w:tcW w:w="992" w:type="dxa"/>
          </w:tcPr>
          <w:p w14:paraId="2E16B312" w14:textId="77777777" w:rsidR="000259A9" w:rsidRPr="00BD2D5D" w:rsidRDefault="000259A9" w:rsidP="000D7724">
            <w:pPr>
              <w:pStyle w:val="TableTextMW"/>
              <w:spacing w:before="0" w:after="60"/>
              <w:rPr>
                <w:sz w:val="18"/>
                <w:szCs w:val="18"/>
              </w:rPr>
            </w:pPr>
          </w:p>
        </w:tc>
        <w:tc>
          <w:tcPr>
            <w:tcW w:w="3969" w:type="dxa"/>
          </w:tcPr>
          <w:p w14:paraId="37E08F2F" w14:textId="77777777" w:rsidR="000259A9" w:rsidRPr="00BD2D5D" w:rsidRDefault="000259A9" w:rsidP="000D7724">
            <w:pPr>
              <w:pStyle w:val="TableTextMW"/>
              <w:spacing w:before="0" w:after="60"/>
              <w:rPr>
                <w:sz w:val="18"/>
                <w:szCs w:val="18"/>
              </w:rPr>
            </w:pPr>
          </w:p>
        </w:tc>
      </w:tr>
      <w:tr w:rsidR="000259A9" w:rsidRPr="00BD2D5D" w14:paraId="095B3413" w14:textId="77777777" w:rsidTr="000D7724">
        <w:tc>
          <w:tcPr>
            <w:tcW w:w="4820" w:type="dxa"/>
            <w:gridSpan w:val="2"/>
            <w:tcBorders>
              <w:top w:val="dotted" w:sz="4" w:space="0" w:color="auto"/>
              <w:bottom w:val="dotted" w:sz="4" w:space="0" w:color="auto"/>
            </w:tcBorders>
          </w:tcPr>
          <w:p w14:paraId="3CEEB728" w14:textId="77777777" w:rsidR="000259A9" w:rsidRPr="00BD2D5D" w:rsidRDefault="000259A9" w:rsidP="000D7724">
            <w:pPr>
              <w:pStyle w:val="TableTextMW"/>
              <w:spacing w:before="0" w:after="60"/>
              <w:rPr>
                <w:sz w:val="18"/>
                <w:szCs w:val="18"/>
              </w:rPr>
            </w:pPr>
            <w:r w:rsidRPr="00BD2D5D">
              <w:rPr>
                <w:sz w:val="18"/>
                <w:szCs w:val="18"/>
              </w:rPr>
              <w:t>Name of Witness</w:t>
            </w:r>
          </w:p>
          <w:p w14:paraId="2CF55924" w14:textId="77777777" w:rsidR="000259A9" w:rsidRPr="00BD2D5D" w:rsidRDefault="000259A9" w:rsidP="000D7724">
            <w:pPr>
              <w:pStyle w:val="TableTextMW"/>
              <w:spacing w:before="0" w:after="60"/>
              <w:rPr>
                <w:sz w:val="18"/>
                <w:szCs w:val="18"/>
              </w:rPr>
            </w:pPr>
          </w:p>
        </w:tc>
        <w:tc>
          <w:tcPr>
            <w:tcW w:w="992" w:type="dxa"/>
          </w:tcPr>
          <w:p w14:paraId="5B698B39" w14:textId="77777777" w:rsidR="000259A9" w:rsidRPr="00BD2D5D" w:rsidRDefault="000259A9" w:rsidP="000D7724">
            <w:pPr>
              <w:pStyle w:val="TableTextMW"/>
              <w:spacing w:before="0" w:after="60"/>
              <w:rPr>
                <w:sz w:val="18"/>
                <w:szCs w:val="18"/>
              </w:rPr>
            </w:pPr>
          </w:p>
        </w:tc>
        <w:tc>
          <w:tcPr>
            <w:tcW w:w="3969" w:type="dxa"/>
          </w:tcPr>
          <w:p w14:paraId="7B0EFF0B" w14:textId="77777777" w:rsidR="000259A9" w:rsidRPr="00BD2D5D" w:rsidRDefault="000259A9" w:rsidP="000D7724">
            <w:pPr>
              <w:pStyle w:val="TableTextMW"/>
              <w:spacing w:before="0" w:after="60"/>
              <w:rPr>
                <w:sz w:val="18"/>
                <w:szCs w:val="18"/>
              </w:rPr>
            </w:pPr>
          </w:p>
        </w:tc>
      </w:tr>
      <w:tr w:rsidR="000259A9" w:rsidRPr="00BD2D5D" w14:paraId="3C4DA87B" w14:textId="77777777" w:rsidTr="000D7724">
        <w:tc>
          <w:tcPr>
            <w:tcW w:w="4820" w:type="dxa"/>
            <w:gridSpan w:val="2"/>
            <w:tcBorders>
              <w:top w:val="dotted" w:sz="4" w:space="0" w:color="auto"/>
            </w:tcBorders>
          </w:tcPr>
          <w:p w14:paraId="0AE95FBF" w14:textId="77777777" w:rsidR="000259A9" w:rsidRPr="00BD2D5D" w:rsidRDefault="000259A9" w:rsidP="000D7724">
            <w:pPr>
              <w:pStyle w:val="TableTextMW"/>
              <w:spacing w:before="0" w:after="60"/>
              <w:rPr>
                <w:sz w:val="18"/>
                <w:szCs w:val="18"/>
              </w:rPr>
            </w:pPr>
            <w:r w:rsidRPr="00BD2D5D">
              <w:rPr>
                <w:sz w:val="18"/>
                <w:szCs w:val="18"/>
              </w:rPr>
              <w:t>Signature of Witness</w:t>
            </w:r>
          </w:p>
        </w:tc>
        <w:tc>
          <w:tcPr>
            <w:tcW w:w="992" w:type="dxa"/>
          </w:tcPr>
          <w:p w14:paraId="360AE79F" w14:textId="77777777" w:rsidR="000259A9" w:rsidRPr="00BD2D5D" w:rsidRDefault="000259A9" w:rsidP="000D7724">
            <w:pPr>
              <w:pStyle w:val="TableTextMW"/>
              <w:spacing w:before="0" w:after="60"/>
              <w:rPr>
                <w:sz w:val="18"/>
                <w:szCs w:val="18"/>
              </w:rPr>
            </w:pPr>
          </w:p>
        </w:tc>
        <w:tc>
          <w:tcPr>
            <w:tcW w:w="3969" w:type="dxa"/>
          </w:tcPr>
          <w:p w14:paraId="5B64924E" w14:textId="77777777" w:rsidR="000259A9" w:rsidRPr="00BD2D5D" w:rsidRDefault="000259A9" w:rsidP="000D7724">
            <w:pPr>
              <w:pStyle w:val="TableTextMW"/>
              <w:spacing w:before="0" w:after="60"/>
              <w:rPr>
                <w:sz w:val="18"/>
                <w:szCs w:val="18"/>
              </w:rPr>
            </w:pPr>
          </w:p>
        </w:tc>
      </w:tr>
    </w:tbl>
    <w:p w14:paraId="0A4550FA" w14:textId="77777777" w:rsidR="000259A9" w:rsidRPr="00BD2D5D" w:rsidRDefault="000259A9" w:rsidP="000259A9"/>
    <w:p w14:paraId="20403594" w14:textId="77777777" w:rsidR="000259A9" w:rsidRPr="00BD2D5D" w:rsidRDefault="000259A9" w:rsidP="000259A9"/>
    <w:p w14:paraId="5A542F6D" w14:textId="77777777" w:rsidR="000259A9" w:rsidRPr="00BD2D5D" w:rsidRDefault="000259A9" w:rsidP="000259A9">
      <w:pPr>
        <w:sectPr w:rsidR="000259A9" w:rsidRPr="00BD2D5D" w:rsidSect="008B11B4">
          <w:footnotePr>
            <w:numRestart w:val="eachPage"/>
          </w:footnotePr>
          <w:pgSz w:w="11906" w:h="16838" w:code="9"/>
          <w:pgMar w:top="1134" w:right="1134" w:bottom="1134" w:left="1134" w:header="709" w:footer="709" w:gutter="0"/>
          <w:cols w:space="708"/>
          <w:docGrid w:linePitch="360"/>
        </w:sectPr>
      </w:pPr>
    </w:p>
    <w:p w14:paraId="6AAC5F6F" w14:textId="77777777" w:rsidR="000D7724" w:rsidRPr="00BD2D5D" w:rsidRDefault="000D7724" w:rsidP="000D7724">
      <w:pPr>
        <w:pStyle w:val="H1MW"/>
      </w:pPr>
      <w:bookmarkStart w:id="346" w:name="_Toc197514926"/>
      <w:r w:rsidRPr="00BD2D5D">
        <w:lastRenderedPageBreak/>
        <w:t>MAIN ROADS STANDARD METHOD OF MEASUREMENT FOR CONSTRUCTION WORKS</w:t>
      </w:r>
      <w:bookmarkEnd w:id="346"/>
    </w:p>
    <w:p w14:paraId="71D6024F" w14:textId="77777777" w:rsidR="000D7724" w:rsidRPr="00BD2D5D" w:rsidRDefault="000D7724" w:rsidP="000D7724">
      <w:r w:rsidRPr="00BD2D5D">
        <w:t xml:space="preserve">Tenderers </w:t>
      </w:r>
      <w:r w:rsidR="00E54147" w:rsidRPr="00BD2D5D">
        <w:t>are to be aware</w:t>
      </w:r>
      <w:r w:rsidRPr="00BD2D5D">
        <w:t xml:space="preserve"> that the Main Roads Standard Method of Measurement for Construction Works (SMM) will be deemed to have been issued and constitute part of the Tender Documents and are available in PDF format from:</w:t>
      </w:r>
    </w:p>
    <w:p w14:paraId="5A6898A6" w14:textId="16C85406" w:rsidR="001D0317" w:rsidRDefault="001D0317" w:rsidP="000D7724">
      <w:hyperlink r:id="rId51" w:history="1">
        <w:r>
          <w:rPr>
            <w:rStyle w:val="Hyperlink"/>
          </w:rPr>
          <w:t>https://www.mainroads.wa.gov.au/technical-commercial/tender-preparation/</w:t>
        </w:r>
      </w:hyperlink>
    </w:p>
    <w:p w14:paraId="7E1F4641" w14:textId="1E98790D" w:rsidR="000D7724" w:rsidRPr="00BD2D5D" w:rsidRDefault="000D7724" w:rsidP="000D7724">
      <w:r w:rsidRPr="00BD2D5D">
        <w:t>Main Roads SMM comprises the following sections:</w:t>
      </w:r>
    </w:p>
    <w:p w14:paraId="10D72FF1" w14:textId="77777777" w:rsidR="000D7724" w:rsidRPr="00BD2D5D" w:rsidRDefault="000D7724" w:rsidP="00D059E4">
      <w:pPr>
        <w:pStyle w:val="ListParagraph"/>
        <w:numPr>
          <w:ilvl w:val="0"/>
          <w:numId w:val="13"/>
        </w:numPr>
        <w:spacing w:after="60"/>
        <w:ind w:left="714" w:hanging="357"/>
        <w:contextualSpacing w:val="0"/>
        <w:rPr>
          <w:rFonts w:eastAsia="Arial"/>
        </w:rPr>
      </w:pPr>
      <w:r w:rsidRPr="00BD2D5D">
        <w:rPr>
          <w:rFonts w:eastAsia="Arial"/>
        </w:rPr>
        <w:t>Principles for Preparing Schedules of Rates and Bills of Quantities</w:t>
      </w:r>
    </w:p>
    <w:p w14:paraId="2A56DBA3" w14:textId="77777777" w:rsidR="000D7724" w:rsidRPr="00BD2D5D" w:rsidRDefault="000D7724" w:rsidP="00D059E4">
      <w:pPr>
        <w:pStyle w:val="ListParagraph"/>
        <w:numPr>
          <w:ilvl w:val="0"/>
          <w:numId w:val="13"/>
        </w:numPr>
        <w:spacing w:after="60"/>
        <w:ind w:left="714" w:hanging="357"/>
        <w:contextualSpacing w:val="0"/>
        <w:rPr>
          <w:rFonts w:eastAsia="Arial"/>
        </w:rPr>
      </w:pPr>
      <w:r w:rsidRPr="00BD2D5D">
        <w:rPr>
          <w:rFonts w:eastAsia="Arial"/>
        </w:rPr>
        <w:t>Preambles to the Schedules of Rates and Bills of Quantities</w:t>
      </w:r>
    </w:p>
    <w:p w14:paraId="6134C0B3" w14:textId="77777777" w:rsidR="000D7724" w:rsidRPr="00BD2D5D" w:rsidRDefault="000D7724" w:rsidP="00D059E4">
      <w:pPr>
        <w:pStyle w:val="ListParagraph"/>
        <w:numPr>
          <w:ilvl w:val="0"/>
          <w:numId w:val="13"/>
        </w:numPr>
        <w:spacing w:after="60"/>
        <w:ind w:left="714" w:hanging="357"/>
        <w:contextualSpacing w:val="0"/>
        <w:rPr>
          <w:rFonts w:eastAsia="Arial"/>
        </w:rPr>
      </w:pPr>
      <w:r w:rsidRPr="00BD2D5D">
        <w:rPr>
          <w:rFonts w:eastAsia="Arial"/>
        </w:rPr>
        <w:t>Units and Method of Measurement</w:t>
      </w:r>
    </w:p>
    <w:p w14:paraId="3FD16D9E" w14:textId="77777777" w:rsidR="000259A9" w:rsidRPr="00BD2D5D" w:rsidRDefault="000D7724" w:rsidP="000D7724">
      <w:pPr>
        <w:spacing w:after="60"/>
        <w:ind w:left="737"/>
      </w:pPr>
      <w:r w:rsidRPr="00BD2D5D">
        <w:t>Series 100 – General Requirements</w:t>
      </w:r>
    </w:p>
    <w:p w14:paraId="60671106" w14:textId="77777777" w:rsidR="000D7724" w:rsidRPr="00BD2D5D" w:rsidRDefault="000D7724" w:rsidP="000D7724">
      <w:pPr>
        <w:spacing w:after="60"/>
        <w:ind w:left="737"/>
      </w:pPr>
      <w:r w:rsidRPr="00BD2D5D">
        <w:t>Series 200 – Management Requirements</w:t>
      </w:r>
    </w:p>
    <w:p w14:paraId="6D051015" w14:textId="77777777" w:rsidR="000D7724" w:rsidRPr="00BD2D5D" w:rsidRDefault="000D7724" w:rsidP="000D7724">
      <w:pPr>
        <w:spacing w:after="60"/>
        <w:ind w:left="737"/>
      </w:pPr>
      <w:r w:rsidRPr="00BD2D5D">
        <w:t>Series 300 – Earthworks</w:t>
      </w:r>
    </w:p>
    <w:p w14:paraId="7646EDF6" w14:textId="77777777" w:rsidR="000D7724" w:rsidRPr="00BD2D5D" w:rsidRDefault="000D7724" w:rsidP="000D7724">
      <w:pPr>
        <w:spacing w:after="60"/>
        <w:ind w:left="737"/>
      </w:pPr>
      <w:r w:rsidRPr="00BD2D5D">
        <w:t>Series 400 – Drainage</w:t>
      </w:r>
    </w:p>
    <w:p w14:paraId="1A23EBC8" w14:textId="77777777" w:rsidR="000D7724" w:rsidRPr="00BD2D5D" w:rsidRDefault="000D7724" w:rsidP="000D7724">
      <w:pPr>
        <w:spacing w:after="60"/>
        <w:ind w:left="737"/>
      </w:pPr>
      <w:r w:rsidRPr="00BD2D5D">
        <w:t>Series 500 – Pavement and Surfacing</w:t>
      </w:r>
    </w:p>
    <w:p w14:paraId="6F192368" w14:textId="77777777" w:rsidR="000D7724" w:rsidRPr="00BD2D5D" w:rsidRDefault="000D7724" w:rsidP="000D7724">
      <w:pPr>
        <w:spacing w:after="60"/>
        <w:ind w:left="737"/>
      </w:pPr>
      <w:r w:rsidRPr="00BD2D5D">
        <w:t>Series 600 – Traffic Facilities</w:t>
      </w:r>
    </w:p>
    <w:p w14:paraId="32703F1F" w14:textId="77777777" w:rsidR="000D7724" w:rsidRPr="00BD2D5D" w:rsidRDefault="000D7724" w:rsidP="000D7724">
      <w:pPr>
        <w:spacing w:after="60"/>
        <w:ind w:left="737"/>
      </w:pPr>
      <w:r w:rsidRPr="00BD2D5D">
        <w:t>Series 700 – Electrical and Lighting</w:t>
      </w:r>
    </w:p>
    <w:p w14:paraId="1732694C" w14:textId="77777777" w:rsidR="000D7724" w:rsidRPr="00BD2D5D" w:rsidRDefault="000D7724" w:rsidP="000D7724">
      <w:pPr>
        <w:spacing w:after="60"/>
        <w:ind w:left="737"/>
      </w:pPr>
      <w:r w:rsidRPr="00BD2D5D">
        <w:t>Series 800 – Bridges and Major Structures</w:t>
      </w:r>
    </w:p>
    <w:p w14:paraId="03FE44B5" w14:textId="77777777" w:rsidR="000D7724" w:rsidRPr="00BD2D5D" w:rsidRDefault="000D7724" w:rsidP="000D7724">
      <w:pPr>
        <w:spacing w:after="60"/>
        <w:ind w:left="737"/>
      </w:pPr>
      <w:r w:rsidRPr="00BD2D5D">
        <w:t>Series 900 – Miscellaneous</w:t>
      </w:r>
    </w:p>
    <w:p w14:paraId="4C9E7ACB" w14:textId="77777777" w:rsidR="000D7724" w:rsidRPr="00BD2D5D" w:rsidRDefault="000D7724" w:rsidP="000259A9"/>
    <w:p w14:paraId="76D98992" w14:textId="77777777" w:rsidR="000D7724" w:rsidRPr="00BD2D5D" w:rsidRDefault="000D7724">
      <w:pPr>
        <w:spacing w:after="200" w:line="276" w:lineRule="auto"/>
      </w:pPr>
      <w:r w:rsidRPr="00BD2D5D">
        <w:br w:type="page"/>
      </w:r>
    </w:p>
    <w:p w14:paraId="127F9F5A" w14:textId="77777777" w:rsidR="000D7724" w:rsidRPr="00BD2D5D" w:rsidRDefault="000D7724" w:rsidP="000D7724">
      <w:pPr>
        <w:pStyle w:val="H1MW"/>
      </w:pPr>
      <w:bookmarkStart w:id="347" w:name="_Toc197514927"/>
      <w:r w:rsidRPr="00BD2D5D">
        <w:lastRenderedPageBreak/>
        <w:t xml:space="preserve">CONTRACT SPECIFIC ADDITIONS AND AMENDMENTS TO MAIN ROADS </w:t>
      </w:r>
      <w:r w:rsidR="00C348A4" w:rsidRPr="00BD2D5D">
        <w:t>SMM</w:t>
      </w:r>
      <w:bookmarkEnd w:id="347"/>
    </w:p>
    <w:p w14:paraId="4510F62B" w14:textId="77777777" w:rsidR="000D7724" w:rsidRPr="00BD2D5D" w:rsidRDefault="000D7724" w:rsidP="000D7724">
      <w:pPr>
        <w:rPr>
          <w:highlight w:val="cyan"/>
        </w:rPr>
      </w:pPr>
      <w:r w:rsidRPr="00BD2D5D">
        <w:rPr>
          <w:highlight w:val="cyan"/>
        </w:rPr>
        <w:t>NOTE:  Main Roads SMM Clause 1.5 of the Principles for Preparing Schedules of Rates and Bills of Quantities provides for the use of Contract Specific Preambles to describe any methods of measurement that are adopted in the preparation of Schedules of Rates or Bills of Quantities and that are not in accordance with SMM.</w:t>
      </w:r>
    </w:p>
    <w:p w14:paraId="36C0AB7C" w14:textId="77777777" w:rsidR="000D7724" w:rsidRPr="00BD2D5D" w:rsidRDefault="000D7724" w:rsidP="000D7724">
      <w:pPr>
        <w:rPr>
          <w:highlight w:val="cyan"/>
        </w:rPr>
      </w:pPr>
      <w:r w:rsidRPr="00BD2D5D">
        <w:rPr>
          <w:highlight w:val="cyan"/>
        </w:rPr>
        <w:t>The following example</w:t>
      </w:r>
      <w:r w:rsidR="0073688E" w:rsidRPr="00BD2D5D">
        <w:rPr>
          <w:highlight w:val="cyan"/>
        </w:rPr>
        <w:t>s</w:t>
      </w:r>
      <w:r w:rsidRPr="00BD2D5D">
        <w:rPr>
          <w:highlight w:val="cyan"/>
        </w:rPr>
        <w:t xml:space="preserve"> illustrate the method that can be used where items that are not currently included in SMM can be added by way of a Contract Specific Preamble.  </w:t>
      </w:r>
      <w:r w:rsidRPr="00BD2D5D">
        <w:rPr>
          <w:b/>
          <w:highlight w:val="cyan"/>
        </w:rPr>
        <w:t>The example text should be edited to suit the contract specific requirements.</w:t>
      </w:r>
    </w:p>
    <w:p w14:paraId="187F820D" w14:textId="77777777" w:rsidR="000D7724" w:rsidRPr="00BD2D5D" w:rsidRDefault="000D7724" w:rsidP="000D7724">
      <w:pPr>
        <w:rPr>
          <w:highlight w:val="cyan"/>
        </w:rPr>
      </w:pPr>
      <w:r w:rsidRPr="00BD2D5D">
        <w:rPr>
          <w:highlight w:val="cyan"/>
        </w:rPr>
        <w:t>The completed document should be included before the Schedule</w:t>
      </w:r>
      <w:r w:rsidR="00067706" w:rsidRPr="00BD2D5D">
        <w:rPr>
          <w:highlight w:val="cyan"/>
        </w:rPr>
        <w:t>s</w:t>
      </w:r>
      <w:r w:rsidRPr="00BD2D5D">
        <w:rPr>
          <w:highlight w:val="cyan"/>
        </w:rPr>
        <w:t xml:space="preserve"> of Rates/Bill</w:t>
      </w:r>
      <w:r w:rsidR="00067706" w:rsidRPr="00BD2D5D">
        <w:rPr>
          <w:highlight w:val="cyan"/>
        </w:rPr>
        <w:t>s</w:t>
      </w:r>
      <w:r w:rsidRPr="00BD2D5D">
        <w:rPr>
          <w:highlight w:val="cyan"/>
        </w:rPr>
        <w:t xml:space="preserve"> of Quantities.</w:t>
      </w:r>
    </w:p>
    <w:p w14:paraId="6EACE391" w14:textId="77777777" w:rsidR="000D7724" w:rsidRPr="00BD2D5D" w:rsidRDefault="000D7724" w:rsidP="000D7724">
      <w:pPr>
        <w:rPr>
          <w:highlight w:val="cyan"/>
        </w:rPr>
      </w:pPr>
      <w:r w:rsidRPr="00BD2D5D">
        <w:rPr>
          <w:highlight w:val="cyan"/>
        </w:rPr>
        <w:t>Calculations of Measurements rounding up requirements are dealt with in Clause 3 of the Preambles</w:t>
      </w:r>
      <w:r w:rsidR="00C348A4" w:rsidRPr="00BD2D5D">
        <w:rPr>
          <w:highlight w:val="cyan"/>
        </w:rPr>
        <w:t>.</w:t>
      </w:r>
    </w:p>
    <w:p w14:paraId="79A33060" w14:textId="77777777" w:rsidR="000D7724" w:rsidRPr="00BD2D5D" w:rsidRDefault="000D7724" w:rsidP="000D7724">
      <w:pPr>
        <w:pStyle w:val="RefTitleMW"/>
        <w:rPr>
          <w:lang w:val="en-AU"/>
        </w:rPr>
      </w:pPr>
      <w:r w:rsidRPr="00BD2D5D">
        <w:rPr>
          <w:lang w:val="en-AU"/>
        </w:rPr>
        <w:t>SERIES 100 – GENERAL MANAGEMENT REQUIREMENTS</w:t>
      </w:r>
    </w:p>
    <w:p w14:paraId="0483D913" w14:textId="77777777" w:rsidR="000D7724" w:rsidRPr="00BD2D5D" w:rsidRDefault="000D7724" w:rsidP="000D7724">
      <w:pPr>
        <w:pStyle w:val="RefTitleMW"/>
        <w:rPr>
          <w:lang w:val="en-AU"/>
        </w:rPr>
      </w:pPr>
      <w:r w:rsidRPr="00BD2D5D">
        <w:rPr>
          <w:lang w:val="en-AU"/>
        </w:rPr>
        <w:t>101</w:t>
      </w:r>
      <w:r w:rsidRPr="00BD2D5D">
        <w:rPr>
          <w:lang w:val="en-AU"/>
        </w:rPr>
        <w:tab/>
        <w:t>DESCRIPTION OF WORKS</w:t>
      </w:r>
    </w:p>
    <w:p w14:paraId="512B6DAA" w14:textId="77777777" w:rsidR="000D7724" w:rsidRPr="00BD2D5D" w:rsidRDefault="000D7724" w:rsidP="000D7724">
      <w:pPr>
        <w:pStyle w:val="RefTitleMW"/>
        <w:rPr>
          <w:lang w:val="en-AU"/>
        </w:rPr>
      </w:pPr>
      <w:r w:rsidRPr="00BD2D5D">
        <w:rPr>
          <w:lang w:val="en-AU"/>
        </w:rPr>
        <w:t>101.1</w:t>
      </w:r>
      <w:r w:rsidRPr="00BD2D5D">
        <w:rPr>
          <w:lang w:val="en-AU"/>
        </w:rPr>
        <w:tab/>
        <w:t>Classification of Items</w:t>
      </w:r>
    </w:p>
    <w:p w14:paraId="0A1B02B4" w14:textId="77777777" w:rsidR="000D7724" w:rsidRPr="00BD2D5D" w:rsidRDefault="0073688E" w:rsidP="0073688E">
      <w:pPr>
        <w:pStyle w:val="RefTextMW"/>
        <w:ind w:left="1021"/>
      </w:pPr>
      <w:r w:rsidRPr="00BD2D5D">
        <w:t>After Contractor’s programs add</w:t>
      </w:r>
      <w:r w:rsidR="000D7724" w:rsidRPr="00BD2D5D">
        <w:t>:</w:t>
      </w:r>
    </w:p>
    <w:p w14:paraId="4943751A" w14:textId="77777777" w:rsidR="000D7724" w:rsidRPr="00BD2D5D" w:rsidRDefault="000D7724" w:rsidP="00D059E4">
      <w:pPr>
        <w:pStyle w:val="RefTextMW"/>
        <w:numPr>
          <w:ilvl w:val="0"/>
          <w:numId w:val="17"/>
        </w:numPr>
      </w:pPr>
      <w:r w:rsidRPr="00BD2D5D">
        <w:t>Media advertising</w:t>
      </w:r>
    </w:p>
    <w:p w14:paraId="3BF04BC0" w14:textId="77777777" w:rsidR="000D7724" w:rsidRPr="00BD2D5D" w:rsidRDefault="000D7724" w:rsidP="000D7724">
      <w:pPr>
        <w:pStyle w:val="RefTitleMW"/>
        <w:rPr>
          <w:bCs/>
          <w:lang w:val="en-AU"/>
        </w:rPr>
      </w:pPr>
      <w:r w:rsidRPr="00BD2D5D">
        <w:rPr>
          <w:bCs/>
          <w:lang w:val="en-AU"/>
        </w:rPr>
        <w:t>SERIES 400 – DRAINAGE</w:t>
      </w:r>
    </w:p>
    <w:p w14:paraId="0C96CE68" w14:textId="77777777" w:rsidR="000D7724" w:rsidRPr="00BD2D5D" w:rsidRDefault="000D7724" w:rsidP="000D7724">
      <w:pPr>
        <w:pStyle w:val="RefTitleMW"/>
        <w:rPr>
          <w:lang w:val="en-AU"/>
        </w:rPr>
      </w:pPr>
      <w:r w:rsidRPr="00BD2D5D">
        <w:rPr>
          <w:lang w:val="en-AU"/>
        </w:rPr>
        <w:t>407</w:t>
      </w:r>
      <w:r w:rsidRPr="00BD2D5D">
        <w:rPr>
          <w:lang w:val="en-AU"/>
        </w:rPr>
        <w:tab/>
        <w:t>KERBING</w:t>
      </w:r>
    </w:p>
    <w:p w14:paraId="10793477" w14:textId="77777777" w:rsidR="000D7724" w:rsidRPr="00BD2D5D" w:rsidRDefault="000D7724" w:rsidP="000D7724">
      <w:pPr>
        <w:pStyle w:val="RefTitleMW"/>
        <w:rPr>
          <w:lang w:val="en-AU"/>
        </w:rPr>
      </w:pPr>
      <w:r w:rsidRPr="00BD2D5D">
        <w:rPr>
          <w:lang w:val="en-AU"/>
        </w:rPr>
        <w:t>407.1</w:t>
      </w:r>
      <w:r w:rsidRPr="00BD2D5D">
        <w:rPr>
          <w:lang w:val="en-AU"/>
        </w:rPr>
        <w:tab/>
        <w:t>Classification of Items</w:t>
      </w:r>
    </w:p>
    <w:p w14:paraId="14DE740D" w14:textId="77777777" w:rsidR="000D7724" w:rsidRPr="00BD2D5D" w:rsidRDefault="000D7724" w:rsidP="0073688E">
      <w:pPr>
        <w:pStyle w:val="RefTextMW"/>
        <w:ind w:left="1021"/>
      </w:pPr>
      <w:r w:rsidRPr="00BD2D5D">
        <w:t>Add the following</w:t>
      </w:r>
      <w:r w:rsidR="00087FF4" w:rsidRPr="00BD2D5D">
        <w:t>:</w:t>
      </w:r>
    </w:p>
    <w:p w14:paraId="3516E0C1" w14:textId="77777777" w:rsidR="000D7724" w:rsidRPr="00BD2D5D" w:rsidRDefault="000D7724" w:rsidP="00D059E4">
      <w:pPr>
        <w:pStyle w:val="RefTextMW"/>
        <w:numPr>
          <w:ilvl w:val="0"/>
          <w:numId w:val="17"/>
        </w:numPr>
      </w:pPr>
      <w:r w:rsidRPr="00BD2D5D">
        <w:t>Kerb ends</w:t>
      </w:r>
    </w:p>
    <w:p w14:paraId="49B91146" w14:textId="77777777" w:rsidR="000D7724" w:rsidRPr="00BD2D5D" w:rsidRDefault="000D7724" w:rsidP="00087FF4">
      <w:pPr>
        <w:pStyle w:val="RefTitleMW"/>
        <w:rPr>
          <w:lang w:val="en-AU"/>
        </w:rPr>
      </w:pPr>
      <w:r w:rsidRPr="00BD2D5D">
        <w:rPr>
          <w:lang w:val="en-AU"/>
        </w:rPr>
        <w:t>407.2</w:t>
      </w:r>
      <w:r w:rsidRPr="00BD2D5D">
        <w:rPr>
          <w:lang w:val="en-AU"/>
        </w:rPr>
        <w:tab/>
        <w:t>Units of Measurement</w:t>
      </w:r>
    </w:p>
    <w:p w14:paraId="5BD87701" w14:textId="77777777" w:rsidR="000D7724" w:rsidRPr="00BD2D5D" w:rsidRDefault="000D7724" w:rsidP="00087FF4">
      <w:pPr>
        <w:pStyle w:val="RefTextMW"/>
      </w:pPr>
      <w:r w:rsidRPr="00BD2D5D">
        <w:t>407.2.2</w:t>
      </w:r>
      <w:r w:rsidRPr="00BD2D5D">
        <w:tab/>
        <w:t>After kerb openings add; kerb ends</w:t>
      </w:r>
    </w:p>
    <w:p w14:paraId="1A5A53A2" w14:textId="77777777" w:rsidR="000D7724" w:rsidRPr="00BD2D5D" w:rsidRDefault="000D7724" w:rsidP="00087FF4">
      <w:pPr>
        <w:pStyle w:val="RefTitleMW"/>
        <w:rPr>
          <w:lang w:val="en-AU"/>
        </w:rPr>
      </w:pPr>
      <w:r w:rsidRPr="00BD2D5D">
        <w:rPr>
          <w:lang w:val="en-AU"/>
        </w:rPr>
        <w:t>407.3</w:t>
      </w:r>
      <w:r w:rsidRPr="00BD2D5D">
        <w:rPr>
          <w:lang w:val="en-AU"/>
        </w:rPr>
        <w:tab/>
        <w:t>Method of Measurement</w:t>
      </w:r>
    </w:p>
    <w:p w14:paraId="16472168" w14:textId="77777777" w:rsidR="000D7724" w:rsidRPr="00BD2D5D" w:rsidRDefault="000D7724" w:rsidP="00087FF4">
      <w:pPr>
        <w:pStyle w:val="RefTextMW"/>
      </w:pPr>
      <w:r w:rsidRPr="00BD2D5D">
        <w:t>407.3.2</w:t>
      </w:r>
      <w:r w:rsidRPr="00BD2D5D">
        <w:tab/>
        <w:t>Delete paragraph and replace with:</w:t>
      </w:r>
    </w:p>
    <w:p w14:paraId="41D9450F" w14:textId="77777777" w:rsidR="000D7724" w:rsidRPr="00BD2D5D" w:rsidRDefault="000D7724" w:rsidP="0073688E">
      <w:pPr>
        <w:pStyle w:val="RefTextMW"/>
        <w:ind w:left="1021"/>
      </w:pPr>
      <w:r w:rsidRPr="00BD2D5D">
        <w:t>Pedestrian ramps, kerb openings, kerb ends and driveway kerbs shall be measured as "Extra Over"</w:t>
      </w:r>
      <w:r w:rsidR="0073688E" w:rsidRPr="00BD2D5D">
        <w:t>.</w:t>
      </w:r>
    </w:p>
    <w:p w14:paraId="473B25B8" w14:textId="77777777" w:rsidR="000D7724" w:rsidRPr="00BD2D5D" w:rsidRDefault="000D7724" w:rsidP="00087FF4">
      <w:pPr>
        <w:pStyle w:val="RefTitleMW"/>
        <w:rPr>
          <w:lang w:val="en-AU"/>
        </w:rPr>
      </w:pPr>
      <w:r w:rsidRPr="00BD2D5D">
        <w:rPr>
          <w:lang w:val="en-AU"/>
        </w:rPr>
        <w:t>407.4</w:t>
      </w:r>
      <w:r w:rsidRPr="00BD2D5D">
        <w:rPr>
          <w:lang w:val="en-AU"/>
        </w:rPr>
        <w:tab/>
        <w:t>Rates and Prices to be Inclusive</w:t>
      </w:r>
    </w:p>
    <w:p w14:paraId="4322D272" w14:textId="77777777" w:rsidR="000D7724" w:rsidRPr="00BD2D5D" w:rsidRDefault="000D7724" w:rsidP="00087FF4">
      <w:pPr>
        <w:pStyle w:val="RefTextMW"/>
      </w:pPr>
      <w:r w:rsidRPr="00BD2D5D">
        <w:t>407.4.2</w:t>
      </w:r>
      <w:r w:rsidRPr="00BD2D5D">
        <w:tab/>
        <w:t>Delete first sentence and replace with:</w:t>
      </w:r>
    </w:p>
    <w:p w14:paraId="29F027A6" w14:textId="77777777" w:rsidR="000D7724" w:rsidRPr="00BD2D5D" w:rsidRDefault="000D7724" w:rsidP="0073688E">
      <w:pPr>
        <w:pStyle w:val="RefTextMW"/>
        <w:ind w:left="1021"/>
      </w:pPr>
      <w:r w:rsidRPr="00BD2D5D">
        <w:t>In accordance with the Preambles, paragraph 2 General Directions, the rates and prices for kerb openings and k</w:t>
      </w:r>
      <w:r w:rsidR="0073688E" w:rsidRPr="00BD2D5D">
        <w:t>erb ends shall be inclusive of:</w:t>
      </w:r>
    </w:p>
    <w:p w14:paraId="7D2DC2AC" w14:textId="77777777" w:rsidR="000D7724" w:rsidRPr="00BD2D5D" w:rsidRDefault="000D7724" w:rsidP="00087FF4">
      <w:pPr>
        <w:pStyle w:val="RefTextMW"/>
      </w:pPr>
      <w:r w:rsidRPr="00BD2D5D">
        <w:t xml:space="preserve">Tenderers can obtain a copy of the </w:t>
      </w:r>
      <w:r w:rsidR="003E1CF1" w:rsidRPr="00BD2D5D">
        <w:t>“Schedule</w:t>
      </w:r>
      <w:r w:rsidR="00067706" w:rsidRPr="00BD2D5D">
        <w:t>s</w:t>
      </w:r>
      <w:r w:rsidR="003E1CF1" w:rsidRPr="00BD2D5D">
        <w:t xml:space="preserve"> of Rates/Bill</w:t>
      </w:r>
      <w:r w:rsidR="00067706" w:rsidRPr="00BD2D5D">
        <w:t>s</w:t>
      </w:r>
      <w:r w:rsidR="003E1CF1" w:rsidRPr="00BD2D5D">
        <w:t xml:space="preserve"> of Quantities”</w:t>
      </w:r>
      <w:r w:rsidRPr="00BD2D5D">
        <w:t xml:space="preserve"> electronic format from:</w:t>
      </w:r>
    </w:p>
    <w:p w14:paraId="0A1E825F" w14:textId="1E4C1ACF" w:rsidR="00087FF4" w:rsidRPr="00BD2D5D" w:rsidRDefault="001D0317" w:rsidP="000D7724">
      <w:pPr>
        <w:rPr>
          <w:highlight w:val="cyan"/>
        </w:rPr>
      </w:pPr>
      <w:hyperlink r:id="rId52" w:history="1">
        <w:r>
          <w:rPr>
            <w:rStyle w:val="Hyperlink"/>
          </w:rPr>
          <w:t>https://www.mainroads.wa.gov.au/technical-commercial/tender-preparation/</w:t>
        </w:r>
      </w:hyperlink>
    </w:p>
    <w:p w14:paraId="4F7C3FCA" w14:textId="77777777" w:rsidR="005D5C64" w:rsidRPr="00BD2D5D" w:rsidRDefault="005D5C64">
      <w:pPr>
        <w:spacing w:after="200" w:line="276" w:lineRule="auto"/>
        <w:rPr>
          <w:highlight w:val="cyan"/>
        </w:rPr>
      </w:pPr>
      <w:r w:rsidRPr="00BD2D5D">
        <w:rPr>
          <w:highlight w:val="cyan"/>
        </w:rPr>
        <w:br w:type="page"/>
      </w:r>
    </w:p>
    <w:p w14:paraId="6CA81AF2" w14:textId="5B6125EF" w:rsidR="005D5C64" w:rsidRPr="00BD2D5D" w:rsidRDefault="005D5C64" w:rsidP="004E7853">
      <w:pPr>
        <w:pStyle w:val="RefTitleMW"/>
        <w:jc w:val="center"/>
        <w:rPr>
          <w:sz w:val="24"/>
          <w:lang w:val="en-AU"/>
        </w:rPr>
      </w:pPr>
      <w:r w:rsidRPr="00BD2D5D">
        <w:rPr>
          <w:sz w:val="24"/>
          <w:lang w:val="en-AU"/>
        </w:rPr>
        <w:lastRenderedPageBreak/>
        <w:t>CONTRACT</w:t>
      </w:r>
      <w:r w:rsidR="004E7853" w:rsidRPr="00BD2D5D">
        <w:rPr>
          <w:sz w:val="24"/>
          <w:lang w:val="en-AU"/>
        </w:rPr>
        <w:t xml:space="preserve"> NO.</w:t>
      </w:r>
      <w:r w:rsidRPr="00BD2D5D">
        <w:rPr>
          <w:sz w:val="24"/>
          <w:lang w:val="en-AU"/>
        </w:rPr>
        <w:t xml:space="preserve"> </w:t>
      </w:r>
      <w:r w:rsidR="00E62D88" w:rsidRPr="00BD2D5D">
        <w:rPr>
          <w:sz w:val="24"/>
          <w:highlight w:val="cyan"/>
          <w:lang w:val="en-AU"/>
        </w:rPr>
        <w:fldChar w:fldCharType="begin">
          <w:ffData>
            <w:name w:val=""/>
            <w:enabled/>
            <w:calcOnExit w:val="0"/>
            <w:textInput>
              <w:default w:val="[XXX/XX]"/>
            </w:textInput>
          </w:ffData>
        </w:fldChar>
      </w:r>
      <w:r w:rsidRPr="00BD2D5D">
        <w:rPr>
          <w:sz w:val="24"/>
          <w:highlight w:val="cyan"/>
          <w:lang w:val="en-AU"/>
        </w:rPr>
        <w:instrText xml:space="preserve"> FORMTEXT </w:instrText>
      </w:r>
      <w:r w:rsidR="00E62D88" w:rsidRPr="00BD2D5D">
        <w:rPr>
          <w:sz w:val="24"/>
          <w:highlight w:val="cyan"/>
          <w:lang w:val="en-AU"/>
        </w:rPr>
      </w:r>
      <w:r w:rsidR="00E62D88" w:rsidRPr="00BD2D5D">
        <w:rPr>
          <w:sz w:val="24"/>
          <w:highlight w:val="cyan"/>
          <w:lang w:val="en-AU"/>
        </w:rPr>
        <w:fldChar w:fldCharType="separate"/>
      </w:r>
      <w:r w:rsidR="00A375FA">
        <w:rPr>
          <w:noProof/>
          <w:sz w:val="24"/>
          <w:highlight w:val="cyan"/>
          <w:lang w:val="en-AU"/>
        </w:rPr>
        <w:t>[XXX/XX]</w:t>
      </w:r>
      <w:r w:rsidR="00E62D88" w:rsidRPr="00BD2D5D">
        <w:rPr>
          <w:sz w:val="24"/>
          <w:highlight w:val="cyan"/>
          <w:lang w:val="en-AU"/>
        </w:rPr>
        <w:fldChar w:fldCharType="end"/>
      </w:r>
    </w:p>
    <w:p w14:paraId="081EABB4" w14:textId="77777777" w:rsidR="005D5C64" w:rsidRPr="00BD2D5D" w:rsidRDefault="005D5C64" w:rsidP="004E7853">
      <w:pPr>
        <w:pStyle w:val="H1MW"/>
      </w:pPr>
      <w:bookmarkStart w:id="348" w:name="_Toc197514928"/>
      <w:r w:rsidRPr="00BD2D5D">
        <w:t>SCHEDULE OF RATES / BILL OF QUANTITIES</w:t>
      </w:r>
      <w:bookmarkEnd w:id="348"/>
    </w:p>
    <w:p w14:paraId="1BADE08D" w14:textId="77777777" w:rsidR="005D5C64" w:rsidRPr="00BD2D5D" w:rsidRDefault="005D5C64" w:rsidP="004E7853">
      <w:pPr>
        <w:pStyle w:val="RefTitleMW"/>
        <w:jc w:val="center"/>
        <w:rPr>
          <w:highlight w:val="cyan"/>
          <w:lang w:val="en-AU"/>
        </w:rPr>
      </w:pPr>
    </w:p>
    <w:p w14:paraId="788C31A0" w14:textId="77777777" w:rsidR="005D5C64" w:rsidRPr="00BD2D5D" w:rsidRDefault="005D5C64" w:rsidP="005D5C64">
      <w:pPr>
        <w:pStyle w:val="RefTitleMW"/>
        <w:rPr>
          <w:lang w:val="en-AU"/>
        </w:rPr>
      </w:pPr>
      <w:r w:rsidRPr="00BD2D5D">
        <w:rPr>
          <w:lang w:val="en-AU"/>
        </w:rPr>
        <w:t>CONTENTS</w:t>
      </w:r>
    </w:p>
    <w:p w14:paraId="3558AE01" w14:textId="77777777" w:rsidR="005D5C64" w:rsidRPr="00BD2D5D" w:rsidRDefault="005D5C64" w:rsidP="005D5C64">
      <w:pPr>
        <w:tabs>
          <w:tab w:val="right" w:pos="9638"/>
        </w:tabs>
      </w:pPr>
      <w:r w:rsidRPr="00BD2D5D">
        <w:tab/>
        <w:t>Page</w:t>
      </w:r>
    </w:p>
    <w:p w14:paraId="26181EFA" w14:textId="77777777" w:rsidR="005D5C64" w:rsidRPr="00BD2D5D" w:rsidRDefault="004E7853" w:rsidP="004E7853">
      <w:pPr>
        <w:tabs>
          <w:tab w:val="left" w:pos="284"/>
          <w:tab w:val="right" w:leader="dot" w:pos="9638"/>
        </w:tabs>
      </w:pPr>
      <w:r w:rsidRPr="00BD2D5D">
        <w:t xml:space="preserve">THIS PAGE – </w:t>
      </w:r>
      <w:r w:rsidR="005D5C64" w:rsidRPr="00BD2D5D">
        <w:t>CONTENTS</w:t>
      </w:r>
      <w:r w:rsidR="005D5C64" w:rsidRPr="00BD2D5D">
        <w:tab/>
        <w:t>1</w:t>
      </w:r>
    </w:p>
    <w:p w14:paraId="066922A8" w14:textId="77777777" w:rsidR="005D5C64" w:rsidRPr="00BD2D5D" w:rsidRDefault="004E7853" w:rsidP="004E7853">
      <w:pPr>
        <w:tabs>
          <w:tab w:val="left" w:pos="284"/>
          <w:tab w:val="right" w:leader="dot" w:pos="9638"/>
        </w:tabs>
      </w:pPr>
      <w:r w:rsidRPr="00BD2D5D">
        <w:t xml:space="preserve">SCHEDULE No. 1 – </w:t>
      </w:r>
      <w:r w:rsidR="005D5C64" w:rsidRPr="00BD2D5D">
        <w:t>GENERAL ITEMS</w:t>
      </w:r>
      <w:r w:rsidR="005D5C64" w:rsidRPr="00BD2D5D">
        <w:tab/>
        <w:t>2</w:t>
      </w:r>
    </w:p>
    <w:p w14:paraId="0A63459A" w14:textId="77777777" w:rsidR="005D5C64" w:rsidRPr="00BD2D5D" w:rsidRDefault="004E7853" w:rsidP="004E7853">
      <w:pPr>
        <w:tabs>
          <w:tab w:val="left" w:pos="284"/>
          <w:tab w:val="right" w:leader="dot" w:pos="9638"/>
        </w:tabs>
      </w:pPr>
      <w:r w:rsidRPr="00BD2D5D">
        <w:t xml:space="preserve">SCHEDULE No. 2 – </w:t>
      </w:r>
      <w:r w:rsidR="005D5C64" w:rsidRPr="00BD2D5D">
        <w:t>ROADWORKS</w:t>
      </w:r>
      <w:r w:rsidR="005D5C64" w:rsidRPr="00BD2D5D">
        <w:tab/>
        <w:t>6</w:t>
      </w:r>
    </w:p>
    <w:p w14:paraId="1D71CBC3" w14:textId="77777777" w:rsidR="005D5C64" w:rsidRPr="00BD2D5D" w:rsidRDefault="005D5C64" w:rsidP="004E7853">
      <w:pPr>
        <w:tabs>
          <w:tab w:val="left" w:pos="284"/>
          <w:tab w:val="right" w:leader="dot" w:pos="9638"/>
        </w:tabs>
      </w:pPr>
      <w:r w:rsidRPr="00BD2D5D">
        <w:tab/>
      </w:r>
      <w:r w:rsidR="004E7853" w:rsidRPr="00BD2D5D">
        <w:t xml:space="preserve">SERIES 300 – </w:t>
      </w:r>
      <w:r w:rsidRPr="00BD2D5D">
        <w:t>EARTHWORKS</w:t>
      </w:r>
      <w:r w:rsidRPr="00BD2D5D">
        <w:tab/>
        <w:t>7</w:t>
      </w:r>
    </w:p>
    <w:p w14:paraId="31A2AEC3" w14:textId="77777777" w:rsidR="005D5C64" w:rsidRPr="00BD2D5D" w:rsidRDefault="005D5C64" w:rsidP="004E7853">
      <w:pPr>
        <w:tabs>
          <w:tab w:val="left" w:pos="284"/>
          <w:tab w:val="right" w:leader="dot" w:pos="9638"/>
        </w:tabs>
      </w:pPr>
      <w:r w:rsidRPr="00BD2D5D">
        <w:tab/>
      </w:r>
      <w:r w:rsidR="004E7853" w:rsidRPr="00BD2D5D">
        <w:t xml:space="preserve">SERIES 400 – </w:t>
      </w:r>
      <w:r w:rsidRPr="00BD2D5D">
        <w:t>DRAINAGE</w:t>
      </w:r>
      <w:r w:rsidRPr="00BD2D5D">
        <w:tab/>
      </w:r>
      <w:r w:rsidR="004E7853" w:rsidRPr="00BD2D5D">
        <w:t>10</w:t>
      </w:r>
    </w:p>
    <w:p w14:paraId="49174E26" w14:textId="77777777" w:rsidR="005D5C64" w:rsidRPr="00BD2D5D" w:rsidRDefault="005D5C64" w:rsidP="004E7853">
      <w:pPr>
        <w:tabs>
          <w:tab w:val="left" w:pos="284"/>
          <w:tab w:val="right" w:leader="dot" w:pos="9638"/>
        </w:tabs>
      </w:pPr>
      <w:r w:rsidRPr="00BD2D5D">
        <w:tab/>
      </w:r>
      <w:r w:rsidR="004E7853" w:rsidRPr="00BD2D5D">
        <w:t xml:space="preserve">SERIES 500 – </w:t>
      </w:r>
      <w:r w:rsidRPr="00BD2D5D">
        <w:t>PAVEMENT &amp; SURFACING</w:t>
      </w:r>
      <w:r w:rsidRPr="00BD2D5D">
        <w:tab/>
      </w:r>
      <w:r w:rsidR="004E7853" w:rsidRPr="00BD2D5D">
        <w:t>14</w:t>
      </w:r>
    </w:p>
    <w:p w14:paraId="1E1DE372" w14:textId="77777777" w:rsidR="005D5C64" w:rsidRPr="00BD2D5D" w:rsidRDefault="005D5C64" w:rsidP="004E7853">
      <w:pPr>
        <w:tabs>
          <w:tab w:val="left" w:pos="284"/>
          <w:tab w:val="right" w:leader="dot" w:pos="9638"/>
        </w:tabs>
      </w:pPr>
      <w:r w:rsidRPr="00BD2D5D">
        <w:tab/>
      </w:r>
      <w:r w:rsidR="004E7853" w:rsidRPr="00BD2D5D">
        <w:t xml:space="preserve">SERIES 600 – </w:t>
      </w:r>
      <w:r w:rsidRPr="00BD2D5D">
        <w:t>TRAFFIC FACILITIES</w:t>
      </w:r>
      <w:r w:rsidRPr="00BD2D5D">
        <w:tab/>
      </w:r>
      <w:r w:rsidR="004E7853" w:rsidRPr="00BD2D5D">
        <w:t>17</w:t>
      </w:r>
    </w:p>
    <w:p w14:paraId="7BAB4582" w14:textId="77777777" w:rsidR="005D5C64" w:rsidRPr="00BD2D5D" w:rsidRDefault="005D5C64" w:rsidP="004E7853">
      <w:pPr>
        <w:tabs>
          <w:tab w:val="left" w:pos="284"/>
          <w:tab w:val="right" w:leader="dot" w:pos="9638"/>
        </w:tabs>
      </w:pPr>
      <w:r w:rsidRPr="00BD2D5D">
        <w:tab/>
      </w:r>
      <w:r w:rsidR="004E7853" w:rsidRPr="00BD2D5D">
        <w:t xml:space="preserve">SERIES 700 – </w:t>
      </w:r>
      <w:r w:rsidRPr="00BD2D5D">
        <w:t>ELECTRICAL &amp; LIGHTING</w:t>
      </w:r>
      <w:r w:rsidRPr="00BD2D5D">
        <w:tab/>
      </w:r>
      <w:r w:rsidR="004E7853" w:rsidRPr="00BD2D5D">
        <w:t>20</w:t>
      </w:r>
    </w:p>
    <w:p w14:paraId="749675CC" w14:textId="77777777" w:rsidR="005D5C64" w:rsidRPr="00BD2D5D" w:rsidRDefault="005D5C64" w:rsidP="004E7853">
      <w:pPr>
        <w:tabs>
          <w:tab w:val="left" w:pos="284"/>
          <w:tab w:val="right" w:leader="dot" w:pos="9638"/>
        </w:tabs>
      </w:pPr>
      <w:r w:rsidRPr="00BD2D5D">
        <w:tab/>
      </w:r>
      <w:r w:rsidR="004E7853" w:rsidRPr="00BD2D5D">
        <w:t xml:space="preserve">SERIES 900 – </w:t>
      </w:r>
      <w:r w:rsidRPr="00BD2D5D">
        <w:t>MISCELLANEOUS</w:t>
      </w:r>
      <w:r w:rsidRPr="00BD2D5D">
        <w:tab/>
      </w:r>
      <w:r w:rsidR="004E7853" w:rsidRPr="00BD2D5D">
        <w:t>22</w:t>
      </w:r>
    </w:p>
    <w:p w14:paraId="4B3210C4" w14:textId="77777777" w:rsidR="005D5C64" w:rsidRPr="00BD2D5D" w:rsidRDefault="004E7853" w:rsidP="004E7853">
      <w:pPr>
        <w:tabs>
          <w:tab w:val="left" w:pos="284"/>
          <w:tab w:val="right" w:leader="dot" w:pos="9638"/>
        </w:tabs>
      </w:pPr>
      <w:r w:rsidRPr="00BD2D5D">
        <w:t xml:space="preserve">SCHEDULE No. 3 – </w:t>
      </w:r>
      <w:r w:rsidR="005D5C64" w:rsidRPr="00BD2D5D">
        <w:t>PROVISIONAL SUMS</w:t>
      </w:r>
      <w:r w:rsidR="005D5C64" w:rsidRPr="00BD2D5D">
        <w:tab/>
      </w:r>
      <w:r w:rsidRPr="00BD2D5D">
        <w:t>24</w:t>
      </w:r>
    </w:p>
    <w:p w14:paraId="5AB9FA34" w14:textId="77777777" w:rsidR="005D5C64" w:rsidRPr="00BD2D5D" w:rsidRDefault="004E7853" w:rsidP="004E7853">
      <w:pPr>
        <w:tabs>
          <w:tab w:val="left" w:pos="284"/>
          <w:tab w:val="right" w:leader="dot" w:pos="9638"/>
        </w:tabs>
      </w:pPr>
      <w:r w:rsidRPr="00BD2D5D">
        <w:t xml:space="preserve">SCHEDULE No. 4 – </w:t>
      </w:r>
      <w:r w:rsidR="005D5C64" w:rsidRPr="00BD2D5D">
        <w:t>DAYWORK</w:t>
      </w:r>
      <w:r w:rsidR="005D5C64" w:rsidRPr="00BD2D5D">
        <w:tab/>
      </w:r>
      <w:r w:rsidRPr="00BD2D5D">
        <w:t>26</w:t>
      </w:r>
    </w:p>
    <w:p w14:paraId="2BC09647" w14:textId="2E0FC3A2" w:rsidR="005D5C64" w:rsidRPr="00BD2D5D" w:rsidRDefault="005D5C64" w:rsidP="004E7853">
      <w:pPr>
        <w:tabs>
          <w:tab w:val="left" w:pos="284"/>
          <w:tab w:val="right" w:leader="dot" w:pos="9638"/>
        </w:tabs>
      </w:pPr>
      <w:r w:rsidRPr="00BD2D5D">
        <w:t xml:space="preserve">BILL No. 1 – BRIDGE No. </w:t>
      </w:r>
      <w:r w:rsidR="00E62D88" w:rsidRPr="00BD2D5D">
        <w:rPr>
          <w:highlight w:val="cyan"/>
        </w:rPr>
        <w:fldChar w:fldCharType="begin">
          <w:ffData>
            <w:name w:val=""/>
            <w:enabled/>
            <w:calcOnExit w:val="0"/>
            <w:textInput>
              <w:default w:val="[X]"/>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w:t>
      </w:r>
      <w:r w:rsidR="00E62D88" w:rsidRPr="00BD2D5D">
        <w:rPr>
          <w:highlight w:val="cyan"/>
        </w:rPr>
        <w:fldChar w:fldCharType="end"/>
      </w:r>
      <w:r w:rsidRPr="00BD2D5D">
        <w:t xml:space="preserve"> OVER </w:t>
      </w:r>
      <w:r w:rsidR="00E62D88" w:rsidRPr="00BD2D5D">
        <w:rPr>
          <w:highlight w:val="cyan"/>
        </w:rPr>
        <w:fldChar w:fldCharType="begin">
          <w:ffData>
            <w:name w:val=""/>
            <w:enabled/>
            <w:calcOnExit w:val="0"/>
            <w:textInput>
              <w:default w:val="[X]"/>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w:t>
      </w:r>
      <w:r w:rsidR="00E62D88" w:rsidRPr="00BD2D5D">
        <w:rPr>
          <w:highlight w:val="cyan"/>
        </w:rPr>
        <w:fldChar w:fldCharType="end"/>
      </w:r>
      <w:r w:rsidRPr="00BD2D5D">
        <w:tab/>
      </w:r>
      <w:r w:rsidR="004E7853" w:rsidRPr="00BD2D5D">
        <w:t>28</w:t>
      </w:r>
    </w:p>
    <w:p w14:paraId="1651DF2A" w14:textId="77777777" w:rsidR="004E7853" w:rsidRPr="00BD2D5D" w:rsidRDefault="004E7853" w:rsidP="004E7853">
      <w:pPr>
        <w:tabs>
          <w:tab w:val="left" w:pos="284"/>
          <w:tab w:val="right" w:leader="dot" w:pos="9638"/>
        </w:tabs>
      </w:pPr>
      <w:r w:rsidRPr="00BD2D5D">
        <w:tab/>
        <w:t>SERIES 800 – BRIDGE &amp; MAJOR STRUCTURES</w:t>
      </w:r>
      <w:r w:rsidRPr="00BD2D5D">
        <w:tab/>
        <w:t>29</w:t>
      </w:r>
    </w:p>
    <w:p w14:paraId="5DEAF8AA" w14:textId="77777777" w:rsidR="005D5C64" w:rsidRPr="00BD2D5D" w:rsidRDefault="005D5C64" w:rsidP="004E7853">
      <w:pPr>
        <w:tabs>
          <w:tab w:val="left" w:pos="284"/>
          <w:tab w:val="right" w:leader="dot" w:pos="9638"/>
        </w:tabs>
      </w:pPr>
      <w:r w:rsidRPr="00BD2D5D">
        <w:t>SUMMARY</w:t>
      </w:r>
      <w:r w:rsidRPr="00BD2D5D">
        <w:tab/>
      </w:r>
      <w:r w:rsidR="004E7853" w:rsidRPr="00BD2D5D">
        <w:t>39</w:t>
      </w:r>
    </w:p>
    <w:p w14:paraId="1A528A9F" w14:textId="77777777" w:rsidR="005D5C64" w:rsidRPr="00BD2D5D" w:rsidRDefault="005D5C64" w:rsidP="005D5C64"/>
    <w:sectPr w:rsidR="005D5C64" w:rsidRPr="00BD2D5D" w:rsidSect="008B11B4">
      <w:footnotePr>
        <w:numRestart w:val="eachPage"/>
      </w:footnotePr>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2DC46" w14:textId="77777777" w:rsidR="007976F3" w:rsidRDefault="007976F3" w:rsidP="000470E5">
      <w:r>
        <w:separator/>
      </w:r>
    </w:p>
  </w:endnote>
  <w:endnote w:type="continuationSeparator" w:id="0">
    <w:p w14:paraId="18EB4B0D" w14:textId="77777777" w:rsidR="007976F3" w:rsidRDefault="007976F3" w:rsidP="0004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Helvetic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06190" w14:textId="48439342" w:rsidR="00E96BF0" w:rsidRDefault="00E96BF0" w:rsidP="00D16277">
    <w:pPr>
      <w:pBdr>
        <w:top w:val="single" w:sz="4" w:space="2" w:color="808080"/>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0470E5">
      <w:rPr>
        <w:rFonts w:eastAsia="Arial" w:cs="Helvetica"/>
        <w:color w:val="58595B"/>
        <w:sz w:val="18"/>
        <w:szCs w:val="18"/>
        <w:lang w:val="en-GB"/>
      </w:rPr>
      <w:t xml:space="preserve">Document No: </w:t>
    </w:r>
    <w:r w:rsidRPr="00BA19E8">
      <w:rPr>
        <w:rFonts w:eastAsia="Arial" w:cs="Helvetica"/>
        <w:color w:val="58595B"/>
        <w:sz w:val="18"/>
        <w:szCs w:val="18"/>
        <w:highlight w:val="cyan"/>
        <w:lang w:val="en-GB"/>
      </w:rPr>
      <w:t>DXX#XXXX</w:t>
    </w:r>
    <w:r>
      <w:rPr>
        <w:rFonts w:eastAsia="Arial" w:cs="Helvetica"/>
        <w:color w:val="58595B"/>
        <w:sz w:val="18"/>
        <w:szCs w:val="18"/>
        <w:lang w:val="en-GB"/>
      </w:rPr>
      <w:tab/>
      <w:t xml:space="preserve">Page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PAGE   \* MERGEFORMAT </w:instrText>
    </w:r>
    <w:r w:rsidRPr="000470E5">
      <w:rPr>
        <w:rFonts w:eastAsia="Arial" w:cs="Helvetica"/>
        <w:color w:val="58595B"/>
        <w:sz w:val="18"/>
        <w:szCs w:val="18"/>
        <w:lang w:val="en-GB"/>
      </w:rPr>
      <w:fldChar w:fldCharType="separate"/>
    </w:r>
    <w:r>
      <w:rPr>
        <w:rFonts w:eastAsia="Arial" w:cs="Helvetica"/>
        <w:noProof/>
        <w:color w:val="58595B"/>
        <w:sz w:val="18"/>
        <w:szCs w:val="18"/>
        <w:lang w:val="en-GB"/>
      </w:rPr>
      <w:t>21</w:t>
    </w:r>
    <w:r w:rsidRPr="000470E5">
      <w:rPr>
        <w:rFonts w:eastAsia="Arial" w:cs="Helvetica"/>
        <w:color w:val="58595B"/>
        <w:sz w:val="18"/>
        <w:szCs w:val="18"/>
        <w:lang w:val="en-GB"/>
      </w:rPr>
      <w:fldChar w:fldCharType="end"/>
    </w:r>
    <w:r w:rsidRPr="000470E5">
      <w:rPr>
        <w:rFonts w:eastAsia="Arial" w:cs="Helvetica"/>
        <w:color w:val="58595B"/>
        <w:sz w:val="18"/>
        <w:szCs w:val="18"/>
        <w:lang w:val="en-GB"/>
      </w:rPr>
      <w:t xml:space="preserve"> of </w:t>
    </w:r>
    <w:r>
      <w:rPr>
        <w:rFonts w:eastAsia="Arial" w:cs="Helvetica"/>
        <w:noProof/>
        <w:color w:val="58595B"/>
        <w:sz w:val="18"/>
        <w:szCs w:val="18"/>
        <w:lang w:val="en-GB"/>
      </w:rPr>
      <w:fldChar w:fldCharType="begin"/>
    </w:r>
    <w:r>
      <w:rPr>
        <w:rFonts w:eastAsia="Arial" w:cs="Helvetica"/>
        <w:noProof/>
        <w:color w:val="58595B"/>
        <w:sz w:val="18"/>
        <w:szCs w:val="18"/>
        <w:lang w:val="en-GB"/>
      </w:rPr>
      <w:instrText xml:space="preserve"> NUMPAGES   \* MERGEFORMAT </w:instrText>
    </w:r>
    <w:r>
      <w:rPr>
        <w:rFonts w:eastAsia="Arial" w:cs="Helvetica"/>
        <w:noProof/>
        <w:color w:val="58595B"/>
        <w:sz w:val="18"/>
        <w:szCs w:val="18"/>
        <w:lang w:val="en-GB"/>
      </w:rPr>
      <w:fldChar w:fldCharType="separate"/>
    </w:r>
    <w:r>
      <w:rPr>
        <w:rFonts w:eastAsia="Arial" w:cs="Helvetica"/>
        <w:noProof/>
        <w:color w:val="58595B"/>
        <w:sz w:val="18"/>
        <w:szCs w:val="18"/>
        <w:lang w:val="en-GB"/>
      </w:rPr>
      <w:t>87</w:t>
    </w:r>
    <w:r>
      <w:rPr>
        <w:rFonts w:eastAsia="Arial" w:cs="Helvetica"/>
        <w:noProof/>
        <w:color w:val="58595B"/>
        <w:sz w:val="18"/>
        <w:szCs w:val="18"/>
        <w:lang w:val="en-GB"/>
      </w:rPr>
      <w:fldChar w:fldCharType="end"/>
    </w:r>
  </w:p>
  <w:p w14:paraId="0F5BAF0D" w14:textId="77777777" w:rsidR="00E96BF0" w:rsidRDefault="00E96BF0" w:rsidP="00D16277">
    <w:pP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Pr>
        <w:rFonts w:eastAsia="Arial" w:cs="Helvetica"/>
        <w:color w:val="58595B"/>
        <w:sz w:val="18"/>
        <w:szCs w:val="18"/>
        <w:lang w:val="en-GB"/>
      </w:rPr>
      <w:t xml:space="preserve">Contract No: </w:t>
    </w:r>
    <w:r w:rsidRPr="00BA19E8">
      <w:rPr>
        <w:rFonts w:eastAsia="Arial" w:cs="Helvetica"/>
        <w:color w:val="58595B"/>
        <w:sz w:val="18"/>
        <w:szCs w:val="18"/>
        <w:highlight w:val="cyan"/>
        <w:lang w:val="en-GB"/>
      </w:rPr>
      <w:t>XXX/XX</w:t>
    </w:r>
    <w:r>
      <w:rPr>
        <w:rFonts w:eastAsia="Arial" w:cs="Helvetica"/>
        <w:color w:val="58595B"/>
        <w:sz w:val="18"/>
        <w:szCs w:val="18"/>
        <w:lang w:val="en-GB"/>
      </w:rPr>
      <w:t xml:space="preserve"> </w:t>
    </w:r>
    <w:r w:rsidRPr="00BA19E8">
      <w:rPr>
        <w:rFonts w:eastAsia="Arial" w:cs="Helvetica"/>
        <w:color w:val="58595B"/>
        <w:sz w:val="18"/>
        <w:szCs w:val="18"/>
        <w:highlight w:val="cyan"/>
        <w:lang w:val="en-GB"/>
      </w:rPr>
      <w:t>[Contract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EB50" w14:textId="2A98850E" w:rsidR="00E96BF0" w:rsidRPr="00044ED8" w:rsidRDefault="00E96BF0" w:rsidP="00404212">
    <w:pPr>
      <w:pStyle w:val="Footer"/>
      <w:tabs>
        <w:tab w:val="right" w:pos="8789"/>
      </w:tabs>
      <w:rPr>
        <w:rFonts w:ascii="Arial" w:hAnsi="Arial" w:cs="Arial"/>
        <w:sz w:val="16"/>
        <w:szCs w:val="16"/>
      </w:rPr>
    </w:pPr>
    <w:r w:rsidRPr="00044ED8">
      <w:rPr>
        <w:rFonts w:ascii="Arial" w:hAnsi="Arial" w:cs="Arial"/>
        <w:sz w:val="16"/>
        <w:szCs w:val="16"/>
      </w:rPr>
      <w:t xml:space="preserve">DRAFT WAIPS Template – Housing and Works Projects  </w:t>
    </w:r>
    <w:r>
      <w:rPr>
        <w:rFonts w:ascii="Arial" w:hAnsi="Arial" w:cs="Arial"/>
        <w:noProof/>
        <w:sz w:val="16"/>
        <w:szCs w:val="16"/>
      </w:rPr>
      <w:fldChar w:fldCharType="begin"/>
    </w:r>
    <w:r>
      <w:rPr>
        <w:rFonts w:ascii="Arial" w:hAnsi="Arial" w:cs="Arial"/>
        <w:noProof/>
        <w:sz w:val="16"/>
        <w:szCs w:val="16"/>
      </w:rPr>
      <w:instrText xml:space="preserve"> DATE   \* MERGEFORMAT </w:instrText>
    </w:r>
    <w:r>
      <w:rPr>
        <w:rFonts w:ascii="Arial" w:hAnsi="Arial" w:cs="Arial"/>
        <w:noProof/>
        <w:sz w:val="16"/>
        <w:szCs w:val="16"/>
      </w:rPr>
      <w:fldChar w:fldCharType="separate"/>
    </w:r>
    <w:r w:rsidR="00B64F32">
      <w:rPr>
        <w:rFonts w:ascii="Arial" w:hAnsi="Arial" w:cs="Arial"/>
        <w:noProof/>
        <w:sz w:val="16"/>
        <w:szCs w:val="16"/>
      </w:rPr>
      <w:t>7/05/2025</w:t>
    </w:r>
    <w:r>
      <w:rPr>
        <w:rFonts w:ascii="Arial" w:hAnsi="Arial" w:cs="Arial"/>
        <w:noProof/>
        <w:sz w:val="16"/>
        <w:szCs w:val="16"/>
      </w:rPr>
      <w:fldChar w:fldCharType="end"/>
    </w:r>
    <w:r w:rsidRPr="00044ED8">
      <w:rPr>
        <w:rFonts w:ascii="Arial" w:hAnsi="Arial" w:cs="Arial"/>
        <w:sz w:val="16"/>
        <w:szCs w:val="16"/>
      </w:rPr>
      <w:t xml:space="preserve">  000021.industry.participation </w:t>
    </w:r>
    <w:r w:rsidRPr="00044ED8">
      <w:rPr>
        <w:rFonts w:ascii="Arial" w:hAnsi="Arial" w:cs="Arial"/>
        <w:sz w:val="16"/>
        <w:szCs w:val="16"/>
      </w:rPr>
      <w:tab/>
    </w:r>
    <w:sdt>
      <w:sdtPr>
        <w:rPr>
          <w:rFonts w:ascii="Arial" w:hAnsi="Arial" w:cs="Arial"/>
          <w:sz w:val="16"/>
          <w:szCs w:val="16"/>
        </w:rPr>
        <w:id w:val="-1810247750"/>
        <w:docPartObj>
          <w:docPartGallery w:val="Page Numbers (Bottom of Page)"/>
          <w:docPartUnique/>
        </w:docPartObj>
      </w:sdtPr>
      <w:sdtContent>
        <w:sdt>
          <w:sdtPr>
            <w:rPr>
              <w:rFonts w:ascii="Arial" w:hAnsi="Arial" w:cs="Arial"/>
              <w:sz w:val="16"/>
              <w:szCs w:val="16"/>
            </w:rPr>
            <w:id w:val="1900933299"/>
            <w:docPartObj>
              <w:docPartGallery w:val="Page Numbers (Top of Page)"/>
              <w:docPartUnique/>
            </w:docPartObj>
          </w:sdtPr>
          <w:sdtContent>
            <w:r w:rsidRPr="00044ED8">
              <w:rPr>
                <w:rFonts w:ascii="Arial" w:hAnsi="Arial" w:cs="Arial"/>
                <w:sz w:val="16"/>
                <w:szCs w:val="16"/>
              </w:rPr>
              <w:t xml:space="preserve">Page </w:t>
            </w:r>
            <w:r w:rsidRPr="00044ED8">
              <w:rPr>
                <w:rFonts w:ascii="Arial" w:hAnsi="Arial" w:cs="Arial"/>
                <w:bCs/>
                <w:sz w:val="16"/>
                <w:szCs w:val="16"/>
              </w:rPr>
              <w:fldChar w:fldCharType="begin"/>
            </w:r>
            <w:r w:rsidRPr="00044ED8">
              <w:rPr>
                <w:rFonts w:ascii="Arial" w:hAnsi="Arial" w:cs="Arial"/>
                <w:bCs/>
                <w:sz w:val="16"/>
                <w:szCs w:val="16"/>
              </w:rPr>
              <w:instrText xml:space="preserve"> PAGE </w:instrText>
            </w:r>
            <w:r w:rsidRPr="00044ED8">
              <w:rPr>
                <w:rFonts w:ascii="Arial" w:hAnsi="Arial" w:cs="Arial"/>
                <w:bCs/>
                <w:sz w:val="16"/>
                <w:szCs w:val="16"/>
              </w:rPr>
              <w:fldChar w:fldCharType="separate"/>
            </w:r>
            <w:r>
              <w:rPr>
                <w:rFonts w:ascii="Arial" w:hAnsi="Arial" w:cs="Arial"/>
                <w:bCs/>
                <w:noProof/>
                <w:sz w:val="16"/>
                <w:szCs w:val="16"/>
              </w:rPr>
              <w:t>3</w:t>
            </w:r>
            <w:r w:rsidRPr="00044ED8">
              <w:rPr>
                <w:rFonts w:ascii="Arial" w:hAnsi="Arial" w:cs="Arial"/>
                <w:bCs/>
                <w:sz w:val="16"/>
                <w:szCs w:val="16"/>
              </w:rPr>
              <w:fldChar w:fldCharType="end"/>
            </w:r>
            <w:r w:rsidRPr="00044ED8">
              <w:rPr>
                <w:rFonts w:ascii="Arial" w:hAnsi="Arial" w:cs="Arial"/>
                <w:sz w:val="16"/>
                <w:szCs w:val="16"/>
              </w:rPr>
              <w:t xml:space="preserve"> of </w:t>
            </w:r>
            <w:r w:rsidRPr="00044ED8">
              <w:rPr>
                <w:rFonts w:ascii="Arial" w:hAnsi="Arial" w:cs="Arial"/>
                <w:bCs/>
                <w:sz w:val="16"/>
                <w:szCs w:val="16"/>
              </w:rPr>
              <w:fldChar w:fldCharType="begin"/>
            </w:r>
            <w:r w:rsidRPr="00044ED8">
              <w:rPr>
                <w:rFonts w:ascii="Arial" w:hAnsi="Arial" w:cs="Arial"/>
                <w:bCs/>
                <w:sz w:val="16"/>
                <w:szCs w:val="16"/>
              </w:rPr>
              <w:instrText xml:space="preserve"> NUMPAGES  </w:instrText>
            </w:r>
            <w:r w:rsidRPr="00044ED8">
              <w:rPr>
                <w:rFonts w:ascii="Arial" w:hAnsi="Arial" w:cs="Arial"/>
                <w:bCs/>
                <w:sz w:val="16"/>
                <w:szCs w:val="16"/>
              </w:rPr>
              <w:fldChar w:fldCharType="separate"/>
            </w:r>
            <w:r>
              <w:rPr>
                <w:rFonts w:ascii="Arial" w:hAnsi="Arial" w:cs="Arial"/>
                <w:bCs/>
                <w:noProof/>
                <w:sz w:val="16"/>
                <w:szCs w:val="16"/>
              </w:rPr>
              <w:t>84</w:t>
            </w:r>
            <w:r w:rsidRPr="00044ED8">
              <w:rPr>
                <w:rFonts w:ascii="Arial" w:hAnsi="Arial" w:cs="Arial"/>
                <w:bCs/>
                <w:sz w:val="16"/>
                <w:szCs w:val="16"/>
              </w:rPr>
              <w:fldChar w:fldCharType="end"/>
            </w:r>
          </w:sdtContent>
        </w:sdt>
      </w:sdtContent>
    </w:sdt>
  </w:p>
  <w:p w14:paraId="23F2299E" w14:textId="77777777" w:rsidR="00E96BF0" w:rsidRPr="00130C51" w:rsidRDefault="00E96BF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9F3AD" w14:textId="77777777" w:rsidR="007976F3" w:rsidRDefault="007976F3" w:rsidP="000470E5">
      <w:r>
        <w:separator/>
      </w:r>
    </w:p>
  </w:footnote>
  <w:footnote w:type="continuationSeparator" w:id="0">
    <w:p w14:paraId="3F91AA3D" w14:textId="77777777" w:rsidR="007976F3" w:rsidRDefault="007976F3" w:rsidP="000470E5">
      <w:r>
        <w:continuationSeparator/>
      </w:r>
    </w:p>
  </w:footnote>
  <w:footnote w:id="1">
    <w:p w14:paraId="6E5D919B" w14:textId="77777777" w:rsidR="00E96BF0" w:rsidRDefault="00E96BF0">
      <w:pPr>
        <w:pStyle w:val="FootnoteText"/>
      </w:pPr>
      <w:r>
        <w:rPr>
          <w:rStyle w:val="FootnoteReference"/>
        </w:rPr>
        <w:footnoteRef/>
      </w:r>
      <w:r>
        <w:t xml:space="preserve"> </w:t>
      </w:r>
      <w:r>
        <w:rPr>
          <w:i/>
          <w:sz w:val="16"/>
        </w:rPr>
        <w:t>T</w:t>
      </w:r>
      <w:r w:rsidRPr="006920E9">
        <w:rPr>
          <w:i/>
          <w:sz w:val="16"/>
        </w:rPr>
        <w:t>he tenderer's business address shown above will be deemed to be the bid address</w:t>
      </w:r>
      <w:r>
        <w:rPr>
          <w:i/>
          <w:sz w:val="16"/>
        </w:rPr>
        <w:t xml:space="preserve"> for the purpose of verifying Regional Business Preference claims made in Tender Schedule F Part 1. </w:t>
      </w:r>
      <w:r w:rsidRPr="006920E9">
        <w:rPr>
          <w:i/>
          <w:sz w:val="16"/>
        </w:rPr>
        <w:t xml:space="preserve">If the tenderer is an unincorporated joint venture, a single bid address must be provided </w:t>
      </w:r>
      <w:r>
        <w:rPr>
          <w:i/>
          <w:sz w:val="16"/>
        </w:rPr>
        <w:t>in this Form of Tender.</w:t>
      </w:r>
    </w:p>
  </w:footnote>
  <w:footnote w:id="2">
    <w:p w14:paraId="16A7E052" w14:textId="77777777" w:rsidR="00E96BF0" w:rsidRDefault="00E96BF0" w:rsidP="00665D92">
      <w:pPr>
        <w:pStyle w:val="FootnoteText"/>
      </w:pPr>
      <w:r>
        <w:rPr>
          <w:rStyle w:val="FootnoteReference"/>
        </w:rPr>
        <w:footnoteRef/>
      </w:r>
      <w:r>
        <w:t xml:space="preserve"> </w:t>
      </w:r>
      <w:r>
        <w:rPr>
          <w:i/>
          <w:sz w:val="16"/>
        </w:rPr>
        <w:t>T</w:t>
      </w:r>
      <w:r w:rsidRPr="006920E9">
        <w:rPr>
          <w:i/>
          <w:sz w:val="16"/>
        </w:rPr>
        <w:t>he tenderer's business address shown above will be deemed to be the bid address</w:t>
      </w:r>
      <w:r>
        <w:rPr>
          <w:i/>
          <w:sz w:val="16"/>
        </w:rPr>
        <w:t xml:space="preserve"> for the purpose of verifying Regional Business Preference claims made in Tender Schedule F Part 1. </w:t>
      </w:r>
      <w:r w:rsidRPr="006920E9">
        <w:rPr>
          <w:i/>
          <w:sz w:val="16"/>
        </w:rPr>
        <w:t xml:space="preserve">If the tenderer is an unincorporated joint venture, a single bid address must be provided </w:t>
      </w:r>
      <w:r>
        <w:rPr>
          <w:i/>
          <w:sz w:val="16"/>
        </w:rPr>
        <w:t>in this Form of Tender.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84C0" w14:textId="6F47AC6F" w:rsidR="00214BA0" w:rsidRPr="00C5355A" w:rsidRDefault="00214BA0" w:rsidP="00214BA0">
    <w:pPr>
      <w:pStyle w:val="Header"/>
      <w:pBdr>
        <w:bottom w:val="single" w:sz="4" w:space="1" w:color="auto"/>
      </w:pBdr>
      <w:tabs>
        <w:tab w:val="clear" w:pos="9026"/>
        <w:tab w:val="left" w:pos="5848"/>
      </w:tabs>
      <w:rPr>
        <w:sz w:val="18"/>
        <w:szCs w:val="18"/>
      </w:rPr>
    </w:pPr>
    <w:sdt>
      <w:sdtPr>
        <w:rPr>
          <w:sz w:val="18"/>
          <w:szCs w:val="18"/>
        </w:rPr>
        <w:id w:val="-1125543773"/>
        <w:docPartObj>
          <w:docPartGallery w:val="Page Numbers (Top of Page)"/>
          <w:docPartUnique/>
        </w:docPartObj>
      </w:sdtPr>
      <w:sdtEndPr>
        <w:rPr>
          <w:noProof/>
        </w:rPr>
      </w:sdtEndPr>
      <w:sdtContent>
        <w:r>
          <w:rPr>
            <w:sz w:val="18"/>
            <w:szCs w:val="18"/>
          </w:rPr>
          <w:t>Tender Submission Document</w:t>
        </w:r>
        <w:r w:rsidRPr="00C5355A">
          <w:rPr>
            <w:sz w:val="18"/>
            <w:szCs w:val="18"/>
          </w:rPr>
          <w:t xml:space="preserve"> – Book </w:t>
        </w:r>
        <w:r>
          <w:rPr>
            <w:sz w:val="18"/>
            <w:szCs w:val="18"/>
          </w:rPr>
          <w:t>1</w:t>
        </w:r>
        <w:r w:rsidRPr="00C5355A">
          <w:rPr>
            <w:sz w:val="18"/>
            <w:szCs w:val="18"/>
          </w:rPr>
          <w:t xml:space="preserve"> –</w:t>
        </w:r>
        <w:r>
          <w:rPr>
            <w:sz w:val="18"/>
            <w:szCs w:val="18"/>
          </w:rPr>
          <w:t xml:space="preserve"> May 2025</w:t>
        </w:r>
      </w:sdtContent>
    </w:sdt>
  </w:p>
  <w:p w14:paraId="271929CB" w14:textId="77777777" w:rsidR="00E96BF0" w:rsidRDefault="00E96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BC6C" w14:textId="77777777" w:rsidR="00E96BF0" w:rsidRDefault="00E96B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E9C9" w14:textId="77777777" w:rsidR="00E96BF0" w:rsidRDefault="00E96B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31541" w14:textId="77777777" w:rsidR="00B64F32" w:rsidRDefault="00B64F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40C8" w14:textId="77777777" w:rsidR="00B64F32" w:rsidRDefault="00B64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971"/>
    <w:multiLevelType w:val="hybridMultilevel"/>
    <w:tmpl w:val="4B36AA82"/>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F80A2E"/>
    <w:multiLevelType w:val="hybridMultilevel"/>
    <w:tmpl w:val="4BA8DA8C"/>
    <w:lvl w:ilvl="0" w:tplc="4D1A47C2">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92BFE"/>
    <w:multiLevelType w:val="hybridMultilevel"/>
    <w:tmpl w:val="AAFC2C2C"/>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BEE"/>
    <w:multiLevelType w:val="multilevel"/>
    <w:tmpl w:val="030AD8F4"/>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4" w15:restartNumberingAfterBreak="0">
    <w:nsid w:val="10B2321C"/>
    <w:multiLevelType w:val="hybridMultilevel"/>
    <w:tmpl w:val="9F6466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3C6E4A"/>
    <w:multiLevelType w:val="hybridMultilevel"/>
    <w:tmpl w:val="9894E186"/>
    <w:lvl w:ilvl="0" w:tplc="03AE79CC">
      <w:start w:val="1"/>
      <w:numFmt w:val="lowerRoman"/>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 w15:restartNumberingAfterBreak="0">
    <w:nsid w:val="16DB157A"/>
    <w:multiLevelType w:val="hybridMultilevel"/>
    <w:tmpl w:val="BF7CAA3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4D1A47C2">
      <w:start w:val="1"/>
      <w:numFmt w:val="lowerLetter"/>
      <w:lvlText w:val="(%5)"/>
      <w:lvlJc w:val="left"/>
      <w:pPr>
        <w:ind w:left="3330" w:hanging="45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F82F5E"/>
    <w:multiLevelType w:val="hybridMultilevel"/>
    <w:tmpl w:val="3538F88C"/>
    <w:lvl w:ilvl="0" w:tplc="AF2A560A">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4009DF"/>
    <w:multiLevelType w:val="hybridMultilevel"/>
    <w:tmpl w:val="20885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436C0A"/>
    <w:multiLevelType w:val="hybridMultilevel"/>
    <w:tmpl w:val="32FE8382"/>
    <w:lvl w:ilvl="0" w:tplc="0C162910">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1414CD"/>
    <w:multiLevelType w:val="hybridMultilevel"/>
    <w:tmpl w:val="77EE54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CA94889"/>
    <w:multiLevelType w:val="hybridMultilevel"/>
    <w:tmpl w:val="C20E26C6"/>
    <w:lvl w:ilvl="0" w:tplc="4D1A47C2">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E12B55"/>
    <w:multiLevelType w:val="hybridMultilevel"/>
    <w:tmpl w:val="2EFA9C54"/>
    <w:lvl w:ilvl="0" w:tplc="0C16291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687619"/>
    <w:multiLevelType w:val="hybridMultilevel"/>
    <w:tmpl w:val="9F6466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42133D6"/>
    <w:multiLevelType w:val="hybridMultilevel"/>
    <w:tmpl w:val="A3EAD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8F1F4B"/>
    <w:multiLevelType w:val="hybridMultilevel"/>
    <w:tmpl w:val="74A8C814"/>
    <w:lvl w:ilvl="0" w:tplc="4D1A47C2">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617603"/>
    <w:multiLevelType w:val="hybridMultilevel"/>
    <w:tmpl w:val="4F420ADA"/>
    <w:lvl w:ilvl="0" w:tplc="03AE79CC">
      <w:start w:val="1"/>
      <w:numFmt w:val="lowerRoman"/>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2D7E6ED7"/>
    <w:multiLevelType w:val="hybridMultilevel"/>
    <w:tmpl w:val="DD86FF74"/>
    <w:lvl w:ilvl="0" w:tplc="B2B8D372">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903372"/>
    <w:multiLevelType w:val="hybridMultilevel"/>
    <w:tmpl w:val="D384F942"/>
    <w:lvl w:ilvl="0" w:tplc="0C090001">
      <w:start w:val="1"/>
      <w:numFmt w:val="bullet"/>
      <w:lvlText w:val=""/>
      <w:lvlJc w:val="left"/>
      <w:pPr>
        <w:ind w:left="1381" w:hanging="360"/>
      </w:pPr>
      <w:rPr>
        <w:rFonts w:ascii="Symbol" w:hAnsi="Symbol" w:hint="default"/>
      </w:rPr>
    </w:lvl>
    <w:lvl w:ilvl="1" w:tplc="0C090003" w:tentative="1">
      <w:start w:val="1"/>
      <w:numFmt w:val="bullet"/>
      <w:lvlText w:val="o"/>
      <w:lvlJc w:val="left"/>
      <w:pPr>
        <w:ind w:left="2101" w:hanging="360"/>
      </w:pPr>
      <w:rPr>
        <w:rFonts w:ascii="Courier New" w:hAnsi="Courier New" w:cs="Courier New" w:hint="default"/>
      </w:rPr>
    </w:lvl>
    <w:lvl w:ilvl="2" w:tplc="0C090005" w:tentative="1">
      <w:start w:val="1"/>
      <w:numFmt w:val="bullet"/>
      <w:lvlText w:val=""/>
      <w:lvlJc w:val="left"/>
      <w:pPr>
        <w:ind w:left="2821" w:hanging="360"/>
      </w:pPr>
      <w:rPr>
        <w:rFonts w:ascii="Wingdings" w:hAnsi="Wingdings" w:hint="default"/>
      </w:rPr>
    </w:lvl>
    <w:lvl w:ilvl="3" w:tplc="0C090001" w:tentative="1">
      <w:start w:val="1"/>
      <w:numFmt w:val="bullet"/>
      <w:lvlText w:val=""/>
      <w:lvlJc w:val="left"/>
      <w:pPr>
        <w:ind w:left="3541" w:hanging="360"/>
      </w:pPr>
      <w:rPr>
        <w:rFonts w:ascii="Symbol" w:hAnsi="Symbol" w:hint="default"/>
      </w:rPr>
    </w:lvl>
    <w:lvl w:ilvl="4" w:tplc="0C090003" w:tentative="1">
      <w:start w:val="1"/>
      <w:numFmt w:val="bullet"/>
      <w:lvlText w:val="o"/>
      <w:lvlJc w:val="left"/>
      <w:pPr>
        <w:ind w:left="4261" w:hanging="360"/>
      </w:pPr>
      <w:rPr>
        <w:rFonts w:ascii="Courier New" w:hAnsi="Courier New" w:cs="Courier New" w:hint="default"/>
      </w:rPr>
    </w:lvl>
    <w:lvl w:ilvl="5" w:tplc="0C090005" w:tentative="1">
      <w:start w:val="1"/>
      <w:numFmt w:val="bullet"/>
      <w:lvlText w:val=""/>
      <w:lvlJc w:val="left"/>
      <w:pPr>
        <w:ind w:left="4981" w:hanging="360"/>
      </w:pPr>
      <w:rPr>
        <w:rFonts w:ascii="Wingdings" w:hAnsi="Wingdings" w:hint="default"/>
      </w:rPr>
    </w:lvl>
    <w:lvl w:ilvl="6" w:tplc="0C090001" w:tentative="1">
      <w:start w:val="1"/>
      <w:numFmt w:val="bullet"/>
      <w:lvlText w:val=""/>
      <w:lvlJc w:val="left"/>
      <w:pPr>
        <w:ind w:left="5701" w:hanging="360"/>
      </w:pPr>
      <w:rPr>
        <w:rFonts w:ascii="Symbol" w:hAnsi="Symbol" w:hint="default"/>
      </w:rPr>
    </w:lvl>
    <w:lvl w:ilvl="7" w:tplc="0C090003" w:tentative="1">
      <w:start w:val="1"/>
      <w:numFmt w:val="bullet"/>
      <w:lvlText w:val="o"/>
      <w:lvlJc w:val="left"/>
      <w:pPr>
        <w:ind w:left="6421" w:hanging="360"/>
      </w:pPr>
      <w:rPr>
        <w:rFonts w:ascii="Courier New" w:hAnsi="Courier New" w:cs="Courier New" w:hint="default"/>
      </w:rPr>
    </w:lvl>
    <w:lvl w:ilvl="8" w:tplc="0C090005" w:tentative="1">
      <w:start w:val="1"/>
      <w:numFmt w:val="bullet"/>
      <w:lvlText w:val=""/>
      <w:lvlJc w:val="left"/>
      <w:pPr>
        <w:ind w:left="7141" w:hanging="360"/>
      </w:pPr>
      <w:rPr>
        <w:rFonts w:ascii="Wingdings" w:hAnsi="Wingdings" w:hint="default"/>
      </w:rPr>
    </w:lvl>
  </w:abstractNum>
  <w:abstractNum w:abstractNumId="1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0" w15:restartNumberingAfterBreak="0">
    <w:nsid w:val="2FF1763D"/>
    <w:multiLevelType w:val="hybridMultilevel"/>
    <w:tmpl w:val="AAFC2C2C"/>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036B61"/>
    <w:multiLevelType w:val="hybridMultilevel"/>
    <w:tmpl w:val="53F07072"/>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A937AD"/>
    <w:multiLevelType w:val="hybridMultilevel"/>
    <w:tmpl w:val="1CBA8B9C"/>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3" w15:restartNumberingAfterBreak="0">
    <w:nsid w:val="331F5768"/>
    <w:multiLevelType w:val="hybridMultilevel"/>
    <w:tmpl w:val="D8B2B4D6"/>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E97EAA"/>
    <w:multiLevelType w:val="hybridMultilevel"/>
    <w:tmpl w:val="382E8884"/>
    <w:lvl w:ilvl="0" w:tplc="57E45958">
      <w:start w:val="1"/>
      <w:numFmt w:val="lowerLetter"/>
      <w:lvlText w:val="(%1)"/>
      <w:lvlJc w:val="left"/>
      <w:pPr>
        <w:ind w:left="1080" w:hanging="360"/>
      </w:pPr>
      <w:rPr>
        <w:rFonts w:ascii="Arial" w:hAnsi="Arial"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B432ACC"/>
    <w:multiLevelType w:val="multilevel"/>
    <w:tmpl w:val="5B2C1F94"/>
    <w:lvl w:ilvl="0">
      <w:start w:val="1"/>
      <w:numFmt w:val="decimal"/>
      <w:pStyle w:val="CT1MW"/>
      <w:lvlText w:val="CT %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CT2MW"/>
      <w:lvlText w:val="%1.%2"/>
      <w:lvlJc w:val="left"/>
      <w:pPr>
        <w:ind w:left="1080" w:hanging="360"/>
      </w:pPr>
      <w:rPr>
        <w:rFonts w:hint="default"/>
        <w:b/>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3B6E1D27"/>
    <w:multiLevelType w:val="hybridMultilevel"/>
    <w:tmpl w:val="37B80874"/>
    <w:lvl w:ilvl="0" w:tplc="88A22038">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227058"/>
    <w:multiLevelType w:val="hybridMultilevel"/>
    <w:tmpl w:val="9FF4CB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AB0127"/>
    <w:multiLevelType w:val="hybridMultilevel"/>
    <w:tmpl w:val="A1DCFB4E"/>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091AC1"/>
    <w:multiLevelType w:val="hybridMultilevel"/>
    <w:tmpl w:val="1F14B520"/>
    <w:lvl w:ilvl="0" w:tplc="EBB63FAC">
      <w:start w:val="4"/>
      <w:numFmt w:val="bullet"/>
      <w:lvlText w:val="•"/>
      <w:lvlJc w:val="left"/>
      <w:pPr>
        <w:ind w:left="1211" w:hanging="360"/>
      </w:pPr>
      <w:rPr>
        <w:rFonts w:ascii="Helvetica" w:eastAsia="Times New Roman" w:hAnsi="Helvetica" w:cs="Times New Roman" w:hint="default"/>
      </w:rPr>
    </w:lvl>
    <w:lvl w:ilvl="1" w:tplc="0C090003">
      <w:start w:val="1"/>
      <w:numFmt w:val="bullet"/>
      <w:lvlText w:val="o"/>
      <w:lvlJc w:val="left"/>
      <w:pPr>
        <w:ind w:left="1151" w:hanging="360"/>
      </w:pPr>
      <w:rPr>
        <w:rFonts w:ascii="Courier New" w:hAnsi="Courier New" w:cs="Courier New" w:hint="default"/>
      </w:rPr>
    </w:lvl>
    <w:lvl w:ilvl="2" w:tplc="0C090005">
      <w:start w:val="1"/>
      <w:numFmt w:val="bullet"/>
      <w:lvlText w:val=""/>
      <w:lvlJc w:val="left"/>
      <w:pPr>
        <w:ind w:left="1871" w:hanging="360"/>
      </w:pPr>
      <w:rPr>
        <w:rFonts w:ascii="Wingdings" w:hAnsi="Wingdings" w:hint="default"/>
      </w:rPr>
    </w:lvl>
    <w:lvl w:ilvl="3" w:tplc="0C090001">
      <w:start w:val="1"/>
      <w:numFmt w:val="bullet"/>
      <w:lvlText w:val=""/>
      <w:lvlJc w:val="left"/>
      <w:pPr>
        <w:ind w:left="2591" w:hanging="360"/>
      </w:pPr>
      <w:rPr>
        <w:rFonts w:ascii="Symbol" w:hAnsi="Symbol" w:hint="default"/>
      </w:rPr>
    </w:lvl>
    <w:lvl w:ilvl="4" w:tplc="0C090003" w:tentative="1">
      <w:start w:val="1"/>
      <w:numFmt w:val="bullet"/>
      <w:lvlText w:val="o"/>
      <w:lvlJc w:val="left"/>
      <w:pPr>
        <w:ind w:left="3311" w:hanging="360"/>
      </w:pPr>
      <w:rPr>
        <w:rFonts w:ascii="Courier New" w:hAnsi="Courier New" w:cs="Courier New" w:hint="default"/>
      </w:rPr>
    </w:lvl>
    <w:lvl w:ilvl="5" w:tplc="0C090005" w:tentative="1">
      <w:start w:val="1"/>
      <w:numFmt w:val="bullet"/>
      <w:lvlText w:val=""/>
      <w:lvlJc w:val="left"/>
      <w:pPr>
        <w:ind w:left="4031" w:hanging="360"/>
      </w:pPr>
      <w:rPr>
        <w:rFonts w:ascii="Wingdings" w:hAnsi="Wingdings" w:hint="default"/>
      </w:rPr>
    </w:lvl>
    <w:lvl w:ilvl="6" w:tplc="0C090001" w:tentative="1">
      <w:start w:val="1"/>
      <w:numFmt w:val="bullet"/>
      <w:lvlText w:val=""/>
      <w:lvlJc w:val="left"/>
      <w:pPr>
        <w:ind w:left="4751" w:hanging="360"/>
      </w:pPr>
      <w:rPr>
        <w:rFonts w:ascii="Symbol" w:hAnsi="Symbol" w:hint="default"/>
      </w:rPr>
    </w:lvl>
    <w:lvl w:ilvl="7" w:tplc="0C090003" w:tentative="1">
      <w:start w:val="1"/>
      <w:numFmt w:val="bullet"/>
      <w:lvlText w:val="o"/>
      <w:lvlJc w:val="left"/>
      <w:pPr>
        <w:ind w:left="5471" w:hanging="360"/>
      </w:pPr>
      <w:rPr>
        <w:rFonts w:ascii="Courier New" w:hAnsi="Courier New" w:cs="Courier New" w:hint="default"/>
      </w:rPr>
    </w:lvl>
    <w:lvl w:ilvl="8" w:tplc="0C090005" w:tentative="1">
      <w:start w:val="1"/>
      <w:numFmt w:val="bullet"/>
      <w:lvlText w:val=""/>
      <w:lvlJc w:val="left"/>
      <w:pPr>
        <w:ind w:left="6191" w:hanging="360"/>
      </w:pPr>
      <w:rPr>
        <w:rFonts w:ascii="Wingdings" w:hAnsi="Wingdings" w:hint="default"/>
      </w:rPr>
    </w:lvl>
  </w:abstractNum>
  <w:abstractNum w:abstractNumId="30" w15:restartNumberingAfterBreak="0">
    <w:nsid w:val="3F2A61A9"/>
    <w:multiLevelType w:val="hybridMultilevel"/>
    <w:tmpl w:val="C394793C"/>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612221"/>
    <w:multiLevelType w:val="hybridMultilevel"/>
    <w:tmpl w:val="1C820FF0"/>
    <w:lvl w:ilvl="0" w:tplc="E5989F1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E5989F10">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0751613"/>
    <w:multiLevelType w:val="hybridMultilevel"/>
    <w:tmpl w:val="9FF4CB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1A523C"/>
    <w:multiLevelType w:val="hybridMultilevel"/>
    <w:tmpl w:val="07BAA78C"/>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34" w15:restartNumberingAfterBreak="0">
    <w:nsid w:val="41261C23"/>
    <w:multiLevelType w:val="hybridMultilevel"/>
    <w:tmpl w:val="4D4EFBEE"/>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26564C8"/>
    <w:multiLevelType w:val="hybridMultilevel"/>
    <w:tmpl w:val="1B26E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F474E8"/>
    <w:multiLevelType w:val="hybridMultilevel"/>
    <w:tmpl w:val="6900C6B0"/>
    <w:lvl w:ilvl="0" w:tplc="D9984F7E">
      <w:start w:val="1"/>
      <w:numFmt w:val="lowerRoman"/>
      <w:lvlText w:val="(%1)"/>
      <w:lvlJc w:val="left"/>
      <w:pPr>
        <w:ind w:left="786" w:hanging="360"/>
      </w:pPr>
      <w:rPr>
        <w:rFonts w:hint="default"/>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7" w15:restartNumberingAfterBreak="0">
    <w:nsid w:val="4B361966"/>
    <w:multiLevelType w:val="multilevel"/>
    <w:tmpl w:val="AFA27E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38" w15:restartNumberingAfterBreak="0">
    <w:nsid w:val="4B5254F9"/>
    <w:multiLevelType w:val="hybridMultilevel"/>
    <w:tmpl w:val="BF7CAA3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4D1A47C2">
      <w:start w:val="1"/>
      <w:numFmt w:val="lowerLetter"/>
      <w:lvlText w:val="(%5)"/>
      <w:lvlJc w:val="left"/>
      <w:pPr>
        <w:ind w:left="3330" w:hanging="45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B651E1D"/>
    <w:multiLevelType w:val="hybridMultilevel"/>
    <w:tmpl w:val="E8FCCF82"/>
    <w:lvl w:ilvl="0" w:tplc="03AE79CC">
      <w:start w:val="1"/>
      <w:numFmt w:val="lowerRoman"/>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0" w15:restartNumberingAfterBreak="0">
    <w:nsid w:val="4E71099C"/>
    <w:multiLevelType w:val="multilevel"/>
    <w:tmpl w:val="AF526082"/>
    <w:lvl w:ilvl="0">
      <w:start w:val="1"/>
      <w:numFmt w:val="decimal"/>
      <w:pStyle w:val="CT2MW0"/>
      <w:lvlText w:val="%1."/>
      <w:lvlJc w:val="left"/>
      <w:pPr>
        <w:ind w:left="720" w:hanging="360"/>
      </w:pPr>
      <w:rPr>
        <w:rFonts w:ascii="Helvetica" w:hAnsi="Helvetica" w:hint="default"/>
        <w:b/>
        <w:i w:val="0"/>
        <w:caps w:val="0"/>
        <w:strike w:val="0"/>
        <w:dstrike w:val="0"/>
        <w:vanish w:val="0"/>
        <w:color w:val="000000"/>
        <w:sz w:val="20"/>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2249D5"/>
    <w:multiLevelType w:val="hybridMultilevel"/>
    <w:tmpl w:val="891434D4"/>
    <w:lvl w:ilvl="0" w:tplc="03AE79CC">
      <w:start w:val="1"/>
      <w:numFmt w:val="lowerRoman"/>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2" w15:restartNumberingAfterBreak="0">
    <w:nsid w:val="54F1709B"/>
    <w:multiLevelType w:val="hybridMultilevel"/>
    <w:tmpl w:val="A1DCFB4E"/>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6455515"/>
    <w:multiLevelType w:val="hybridMultilevel"/>
    <w:tmpl w:val="A990A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67721E"/>
    <w:multiLevelType w:val="hybridMultilevel"/>
    <w:tmpl w:val="5F94432E"/>
    <w:lvl w:ilvl="0" w:tplc="03AE79CC">
      <w:start w:val="1"/>
      <w:numFmt w:val="lowerRoman"/>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5" w15:restartNumberingAfterBreak="0">
    <w:nsid w:val="5684597D"/>
    <w:multiLevelType w:val="hybridMultilevel"/>
    <w:tmpl w:val="B6C2DF14"/>
    <w:lvl w:ilvl="0" w:tplc="4D1A4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7E25381"/>
    <w:multiLevelType w:val="hybridMultilevel"/>
    <w:tmpl w:val="9FF4CB36"/>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8212D5E"/>
    <w:multiLevelType w:val="hybridMultilevel"/>
    <w:tmpl w:val="4BCAD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C282CC6"/>
    <w:multiLevelType w:val="hybridMultilevel"/>
    <w:tmpl w:val="DAD8467A"/>
    <w:lvl w:ilvl="0" w:tplc="4D1A47C2">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455AD8"/>
    <w:multiLevelType w:val="hybridMultilevel"/>
    <w:tmpl w:val="73503E4A"/>
    <w:lvl w:ilvl="0" w:tplc="8A0C60F0">
      <w:start w:val="1"/>
      <w:numFmt w:val="lowerRoman"/>
      <w:lvlText w:val="(%1)"/>
      <w:lvlJc w:val="left"/>
      <w:pPr>
        <w:ind w:left="754" w:hanging="72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50" w15:restartNumberingAfterBreak="0">
    <w:nsid w:val="5D5674A9"/>
    <w:multiLevelType w:val="hybridMultilevel"/>
    <w:tmpl w:val="9EACB244"/>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260556F"/>
    <w:multiLevelType w:val="hybridMultilevel"/>
    <w:tmpl w:val="927643FA"/>
    <w:lvl w:ilvl="0" w:tplc="4D1A4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66A4DB8"/>
    <w:multiLevelType w:val="hybridMultilevel"/>
    <w:tmpl w:val="9F6466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8D90C87"/>
    <w:multiLevelType w:val="hybridMultilevel"/>
    <w:tmpl w:val="9F6466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9DB41B3"/>
    <w:multiLevelType w:val="hybridMultilevel"/>
    <w:tmpl w:val="758AC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AD5423E"/>
    <w:multiLevelType w:val="hybridMultilevel"/>
    <w:tmpl w:val="D16835A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DD37963"/>
    <w:multiLevelType w:val="hybridMultilevel"/>
    <w:tmpl w:val="2D30D54C"/>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E53362E"/>
    <w:multiLevelType w:val="hybridMultilevel"/>
    <w:tmpl w:val="6CB61C92"/>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15635F4"/>
    <w:multiLevelType w:val="hybridMultilevel"/>
    <w:tmpl w:val="4768EE4E"/>
    <w:lvl w:ilvl="0" w:tplc="50403310">
      <w:start w:val="1"/>
      <w:numFmt w:val="decimal"/>
      <w:pStyle w:val="MainTableSP"/>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1EB15E1"/>
    <w:multiLevelType w:val="multilevel"/>
    <w:tmpl w:val="24C04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6697D44"/>
    <w:multiLevelType w:val="hybridMultilevel"/>
    <w:tmpl w:val="3C641F50"/>
    <w:lvl w:ilvl="0" w:tplc="830AB4FA">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66B3D44"/>
    <w:multiLevelType w:val="hybridMultilevel"/>
    <w:tmpl w:val="1C88CE44"/>
    <w:lvl w:ilvl="0" w:tplc="AF2A560A">
      <w:start w:val="1"/>
      <w:numFmt w:val="decimal"/>
      <w:lvlText w:val="%1."/>
      <w:lvlJc w:val="left"/>
      <w:pPr>
        <w:ind w:left="360" w:hanging="360"/>
      </w:pPr>
      <w:rPr>
        <w:rFonts w:hint="default"/>
        <w:b/>
      </w:rPr>
    </w:lvl>
    <w:lvl w:ilvl="1" w:tplc="EBB63FAC">
      <w:start w:val="4"/>
      <w:numFmt w:val="bullet"/>
      <w:lvlText w:val="•"/>
      <w:lvlJc w:val="left"/>
      <w:pPr>
        <w:ind w:left="1815" w:hanging="735"/>
      </w:pPr>
      <w:rPr>
        <w:rFonts w:ascii="Helvetica" w:eastAsia="Times New Roman" w:hAnsi="Helvetica" w:cs="Times New Roman" w:hint="default"/>
      </w:rPr>
    </w:lvl>
    <w:lvl w:ilvl="2" w:tplc="8D709606">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ABB2922"/>
    <w:multiLevelType w:val="hybridMultilevel"/>
    <w:tmpl w:val="833A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AF9080E"/>
    <w:multiLevelType w:val="hybridMultilevel"/>
    <w:tmpl w:val="1C820FF0"/>
    <w:lvl w:ilvl="0" w:tplc="E5989F1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E5989F10">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BDA301B"/>
    <w:multiLevelType w:val="hybridMultilevel"/>
    <w:tmpl w:val="4B14B7F6"/>
    <w:lvl w:ilvl="0" w:tplc="D540B176">
      <w:start w:val="1"/>
      <w:numFmt w:val="lowerRoman"/>
      <w:lvlText w:val="(%1)"/>
      <w:lvlJc w:val="left"/>
      <w:pPr>
        <w:ind w:left="928"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BF7771C"/>
    <w:multiLevelType w:val="hybridMultilevel"/>
    <w:tmpl w:val="902694B8"/>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CFE7F0A"/>
    <w:multiLevelType w:val="hybridMultilevel"/>
    <w:tmpl w:val="1062F600"/>
    <w:lvl w:ilvl="0" w:tplc="72385B64">
      <w:start w:val="1"/>
      <w:numFmt w:val="lowerRoman"/>
      <w:lvlText w:val="(%1)"/>
      <w:lvlJc w:val="left"/>
      <w:pPr>
        <w:ind w:left="1080" w:hanging="360"/>
      </w:pPr>
      <w:rPr>
        <w:rFonts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7DC66189"/>
    <w:multiLevelType w:val="hybridMultilevel"/>
    <w:tmpl w:val="4298490C"/>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45984717">
    <w:abstractNumId w:val="58"/>
  </w:num>
  <w:num w:numId="2" w16cid:durableId="1507818431">
    <w:abstractNumId w:val="60"/>
  </w:num>
  <w:num w:numId="3" w16cid:durableId="776751804">
    <w:abstractNumId w:val="54"/>
  </w:num>
  <w:num w:numId="4" w16cid:durableId="1627538961">
    <w:abstractNumId w:val="40"/>
  </w:num>
  <w:num w:numId="5" w16cid:durableId="838423380">
    <w:abstractNumId w:val="25"/>
  </w:num>
  <w:num w:numId="6" w16cid:durableId="1036738586">
    <w:abstractNumId w:val="53"/>
  </w:num>
  <w:num w:numId="7" w16cid:durableId="1357928970">
    <w:abstractNumId w:val="13"/>
  </w:num>
  <w:num w:numId="8" w16cid:durableId="1965115086">
    <w:abstractNumId w:val="52"/>
  </w:num>
  <w:num w:numId="9" w16cid:durableId="1532571169">
    <w:abstractNumId w:val="26"/>
  </w:num>
  <w:num w:numId="10" w16cid:durableId="1404914329">
    <w:abstractNumId w:val="61"/>
  </w:num>
  <w:num w:numId="11" w16cid:durableId="1768693244">
    <w:abstractNumId w:val="35"/>
  </w:num>
  <w:num w:numId="12" w16cid:durableId="979194193">
    <w:abstractNumId w:val="7"/>
  </w:num>
  <w:num w:numId="13" w16cid:durableId="1937444893">
    <w:abstractNumId w:val="33"/>
  </w:num>
  <w:num w:numId="14" w16cid:durableId="806779328">
    <w:abstractNumId w:val="6"/>
  </w:num>
  <w:num w:numId="15" w16cid:durableId="2030373163">
    <w:abstractNumId w:val="31"/>
  </w:num>
  <w:num w:numId="16" w16cid:durableId="1204050767">
    <w:abstractNumId w:val="38"/>
  </w:num>
  <w:num w:numId="17" w16cid:durableId="429618816">
    <w:abstractNumId w:val="18"/>
  </w:num>
  <w:num w:numId="18" w16cid:durableId="622886027">
    <w:abstractNumId w:val="62"/>
  </w:num>
  <w:num w:numId="19" w16cid:durableId="1591811160">
    <w:abstractNumId w:val="19"/>
  </w:num>
  <w:num w:numId="20" w16cid:durableId="1994985044">
    <w:abstractNumId w:val="20"/>
  </w:num>
  <w:num w:numId="21" w16cid:durableId="1948385879">
    <w:abstractNumId w:val="39"/>
  </w:num>
  <w:num w:numId="22" w16cid:durableId="86537785">
    <w:abstractNumId w:val="28"/>
  </w:num>
  <w:num w:numId="23" w16cid:durableId="1832018497">
    <w:abstractNumId w:val="67"/>
  </w:num>
  <w:num w:numId="24" w16cid:durableId="58555615">
    <w:abstractNumId w:val="34"/>
  </w:num>
  <w:num w:numId="25" w16cid:durableId="1519730296">
    <w:abstractNumId w:val="44"/>
  </w:num>
  <w:num w:numId="26" w16cid:durableId="792403190">
    <w:abstractNumId w:val="21"/>
  </w:num>
  <w:num w:numId="27" w16cid:durableId="964312380">
    <w:abstractNumId w:val="30"/>
  </w:num>
  <w:num w:numId="28" w16cid:durableId="345863985">
    <w:abstractNumId w:val="56"/>
  </w:num>
  <w:num w:numId="29" w16cid:durableId="125584644">
    <w:abstractNumId w:val="0"/>
  </w:num>
  <w:num w:numId="30" w16cid:durableId="189413360">
    <w:abstractNumId w:val="5"/>
  </w:num>
  <w:num w:numId="31" w16cid:durableId="35936367">
    <w:abstractNumId w:val="65"/>
  </w:num>
  <w:num w:numId="32" w16cid:durableId="1448281807">
    <w:abstractNumId w:val="16"/>
  </w:num>
  <w:num w:numId="33" w16cid:durableId="935871817">
    <w:abstractNumId w:val="50"/>
  </w:num>
  <w:num w:numId="34" w16cid:durableId="1089810976">
    <w:abstractNumId w:val="57"/>
  </w:num>
  <w:num w:numId="35" w16cid:durableId="1864898965">
    <w:abstractNumId w:val="46"/>
  </w:num>
  <w:num w:numId="36" w16cid:durableId="631833477">
    <w:abstractNumId w:val="41"/>
  </w:num>
  <w:num w:numId="37" w16cid:durableId="432744176">
    <w:abstractNumId w:val="36"/>
  </w:num>
  <w:num w:numId="38" w16cid:durableId="2130319737">
    <w:abstractNumId w:val="23"/>
  </w:num>
  <w:num w:numId="39" w16cid:durableId="1081297617">
    <w:abstractNumId w:val="14"/>
  </w:num>
  <w:num w:numId="40" w16cid:durableId="1281915152">
    <w:abstractNumId w:val="63"/>
  </w:num>
  <w:num w:numId="41" w16cid:durableId="355276366">
    <w:abstractNumId w:val="45"/>
  </w:num>
  <w:num w:numId="42" w16cid:durableId="1094546395">
    <w:abstractNumId w:val="48"/>
  </w:num>
  <w:num w:numId="43" w16cid:durableId="1581133885">
    <w:abstractNumId w:val="1"/>
  </w:num>
  <w:num w:numId="44" w16cid:durableId="393234553">
    <w:abstractNumId w:val="15"/>
  </w:num>
  <w:num w:numId="45" w16cid:durableId="2130123974">
    <w:abstractNumId w:val="47"/>
  </w:num>
  <w:num w:numId="46" w16cid:durableId="299969027">
    <w:abstractNumId w:val="51"/>
  </w:num>
  <w:num w:numId="47" w16cid:durableId="1141000362">
    <w:abstractNumId w:val="11"/>
  </w:num>
  <w:num w:numId="48" w16cid:durableId="1342701663">
    <w:abstractNumId w:val="4"/>
  </w:num>
  <w:num w:numId="49" w16cid:durableId="793788629">
    <w:abstractNumId w:val="66"/>
  </w:num>
  <w:num w:numId="50" w16cid:durableId="968168111">
    <w:abstractNumId w:val="2"/>
  </w:num>
  <w:num w:numId="51" w16cid:durableId="1080373757">
    <w:abstractNumId w:val="37"/>
  </w:num>
  <w:num w:numId="52" w16cid:durableId="1688873224">
    <w:abstractNumId w:val="3"/>
  </w:num>
  <w:num w:numId="53" w16cid:durableId="1647398162">
    <w:abstractNumId w:val="8"/>
  </w:num>
  <w:num w:numId="54" w16cid:durableId="1889759648">
    <w:abstractNumId w:val="43"/>
  </w:num>
  <w:num w:numId="55" w16cid:durableId="987830877">
    <w:abstractNumId w:val="12"/>
  </w:num>
  <w:num w:numId="56" w16cid:durableId="211231394">
    <w:abstractNumId w:val="42"/>
  </w:num>
  <w:num w:numId="57" w16cid:durableId="838077106">
    <w:abstractNumId w:val="17"/>
  </w:num>
  <w:num w:numId="58" w16cid:durableId="1250774376">
    <w:abstractNumId w:val="9"/>
  </w:num>
  <w:num w:numId="59" w16cid:durableId="258368657">
    <w:abstractNumId w:val="29"/>
  </w:num>
  <w:num w:numId="60" w16cid:durableId="1334063684">
    <w:abstractNumId w:val="49"/>
  </w:num>
  <w:num w:numId="61" w16cid:durableId="263463204">
    <w:abstractNumId w:val="32"/>
  </w:num>
  <w:num w:numId="62" w16cid:durableId="1752044344">
    <w:abstractNumId w:val="27"/>
  </w:num>
  <w:num w:numId="63" w16cid:durableId="831793264">
    <w:abstractNumId w:val="64"/>
  </w:num>
  <w:num w:numId="64" w16cid:durableId="865602002">
    <w:abstractNumId w:val="24"/>
  </w:num>
  <w:num w:numId="65" w16cid:durableId="1950121163">
    <w:abstractNumId w:val="22"/>
  </w:num>
  <w:num w:numId="66" w16cid:durableId="789520785">
    <w:abstractNumId w:val="59"/>
  </w:num>
  <w:num w:numId="67" w16cid:durableId="1364557563">
    <w:abstractNumId w:val="10"/>
  </w:num>
  <w:num w:numId="68" w16cid:durableId="1936788469">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28"/>
    <w:rsid w:val="00001631"/>
    <w:rsid w:val="0000318C"/>
    <w:rsid w:val="000047A9"/>
    <w:rsid w:val="000057A2"/>
    <w:rsid w:val="000078EE"/>
    <w:rsid w:val="00007DC4"/>
    <w:rsid w:val="000102D0"/>
    <w:rsid w:val="00011FAE"/>
    <w:rsid w:val="0001319C"/>
    <w:rsid w:val="0001367E"/>
    <w:rsid w:val="00015BB6"/>
    <w:rsid w:val="00015DB8"/>
    <w:rsid w:val="00016423"/>
    <w:rsid w:val="00016E79"/>
    <w:rsid w:val="000259A9"/>
    <w:rsid w:val="000266C9"/>
    <w:rsid w:val="00031132"/>
    <w:rsid w:val="00032D90"/>
    <w:rsid w:val="00034D54"/>
    <w:rsid w:val="00035ABF"/>
    <w:rsid w:val="00044A1E"/>
    <w:rsid w:val="000470E5"/>
    <w:rsid w:val="00054F84"/>
    <w:rsid w:val="000554A2"/>
    <w:rsid w:val="0005571C"/>
    <w:rsid w:val="0005679E"/>
    <w:rsid w:val="00060158"/>
    <w:rsid w:val="00063567"/>
    <w:rsid w:val="00064CF1"/>
    <w:rsid w:val="00065C32"/>
    <w:rsid w:val="00066216"/>
    <w:rsid w:val="00067706"/>
    <w:rsid w:val="000719E9"/>
    <w:rsid w:val="00074829"/>
    <w:rsid w:val="0007537E"/>
    <w:rsid w:val="00075641"/>
    <w:rsid w:val="000815C4"/>
    <w:rsid w:val="00082C2D"/>
    <w:rsid w:val="0008369A"/>
    <w:rsid w:val="00087046"/>
    <w:rsid w:val="00087FF4"/>
    <w:rsid w:val="00091DA9"/>
    <w:rsid w:val="0009522B"/>
    <w:rsid w:val="000A2C63"/>
    <w:rsid w:val="000A335D"/>
    <w:rsid w:val="000B2F4F"/>
    <w:rsid w:val="000B4CE4"/>
    <w:rsid w:val="000B771A"/>
    <w:rsid w:val="000B7A6D"/>
    <w:rsid w:val="000C0C9C"/>
    <w:rsid w:val="000C3D8D"/>
    <w:rsid w:val="000C4106"/>
    <w:rsid w:val="000C5F16"/>
    <w:rsid w:val="000C71AC"/>
    <w:rsid w:val="000C790E"/>
    <w:rsid w:val="000C7C37"/>
    <w:rsid w:val="000D1924"/>
    <w:rsid w:val="000D3E64"/>
    <w:rsid w:val="000D550C"/>
    <w:rsid w:val="000D6BE1"/>
    <w:rsid w:val="000D7724"/>
    <w:rsid w:val="000E1508"/>
    <w:rsid w:val="000E3781"/>
    <w:rsid w:val="000E3D21"/>
    <w:rsid w:val="000E438D"/>
    <w:rsid w:val="000E4E05"/>
    <w:rsid w:val="000F0D17"/>
    <w:rsid w:val="000F5589"/>
    <w:rsid w:val="000F792A"/>
    <w:rsid w:val="00101051"/>
    <w:rsid w:val="0010185E"/>
    <w:rsid w:val="00101925"/>
    <w:rsid w:val="00101C2C"/>
    <w:rsid w:val="0010277A"/>
    <w:rsid w:val="00103684"/>
    <w:rsid w:val="00105E9E"/>
    <w:rsid w:val="001069A8"/>
    <w:rsid w:val="001138B1"/>
    <w:rsid w:val="00114AE9"/>
    <w:rsid w:val="001170C2"/>
    <w:rsid w:val="00130C3D"/>
    <w:rsid w:val="00131984"/>
    <w:rsid w:val="00133E5A"/>
    <w:rsid w:val="001372FF"/>
    <w:rsid w:val="001407F3"/>
    <w:rsid w:val="00140EEC"/>
    <w:rsid w:val="0014149D"/>
    <w:rsid w:val="00142153"/>
    <w:rsid w:val="001523DE"/>
    <w:rsid w:val="001526F1"/>
    <w:rsid w:val="001529F4"/>
    <w:rsid w:val="00154B5B"/>
    <w:rsid w:val="001602A2"/>
    <w:rsid w:val="0016197F"/>
    <w:rsid w:val="00174CDE"/>
    <w:rsid w:val="00175F12"/>
    <w:rsid w:val="00176A90"/>
    <w:rsid w:val="00180E38"/>
    <w:rsid w:val="00180EC1"/>
    <w:rsid w:val="001821B8"/>
    <w:rsid w:val="00184302"/>
    <w:rsid w:val="00184AE8"/>
    <w:rsid w:val="00185EC6"/>
    <w:rsid w:val="00187B1B"/>
    <w:rsid w:val="001922F6"/>
    <w:rsid w:val="001A1497"/>
    <w:rsid w:val="001A268A"/>
    <w:rsid w:val="001A35E6"/>
    <w:rsid w:val="001A39E7"/>
    <w:rsid w:val="001A587B"/>
    <w:rsid w:val="001A6273"/>
    <w:rsid w:val="001A73E1"/>
    <w:rsid w:val="001B0D26"/>
    <w:rsid w:val="001B10CA"/>
    <w:rsid w:val="001B1A61"/>
    <w:rsid w:val="001B4458"/>
    <w:rsid w:val="001B7E7F"/>
    <w:rsid w:val="001C021F"/>
    <w:rsid w:val="001C0733"/>
    <w:rsid w:val="001C0820"/>
    <w:rsid w:val="001C4175"/>
    <w:rsid w:val="001C42DB"/>
    <w:rsid w:val="001C552A"/>
    <w:rsid w:val="001C5E69"/>
    <w:rsid w:val="001C6B43"/>
    <w:rsid w:val="001C7BCD"/>
    <w:rsid w:val="001D0317"/>
    <w:rsid w:val="001D3162"/>
    <w:rsid w:val="001D4C40"/>
    <w:rsid w:val="001E2453"/>
    <w:rsid w:val="001E4EA6"/>
    <w:rsid w:val="001E509D"/>
    <w:rsid w:val="001E5D07"/>
    <w:rsid w:val="001F0020"/>
    <w:rsid w:val="001F23A9"/>
    <w:rsid w:val="001F56B5"/>
    <w:rsid w:val="001F5A81"/>
    <w:rsid w:val="001F6FBF"/>
    <w:rsid w:val="002017D3"/>
    <w:rsid w:val="00202374"/>
    <w:rsid w:val="00205D00"/>
    <w:rsid w:val="00207E41"/>
    <w:rsid w:val="002117E0"/>
    <w:rsid w:val="00211965"/>
    <w:rsid w:val="00211E36"/>
    <w:rsid w:val="0021361A"/>
    <w:rsid w:val="002138CB"/>
    <w:rsid w:val="00214BA0"/>
    <w:rsid w:val="00215509"/>
    <w:rsid w:val="00215A1F"/>
    <w:rsid w:val="00216289"/>
    <w:rsid w:val="00217F7E"/>
    <w:rsid w:val="00220922"/>
    <w:rsid w:val="002213FB"/>
    <w:rsid w:val="00222BB3"/>
    <w:rsid w:val="00224495"/>
    <w:rsid w:val="00225B44"/>
    <w:rsid w:val="0022763C"/>
    <w:rsid w:val="00231B4E"/>
    <w:rsid w:val="00244AA2"/>
    <w:rsid w:val="00247922"/>
    <w:rsid w:val="00250D8D"/>
    <w:rsid w:val="00251A82"/>
    <w:rsid w:val="00252A62"/>
    <w:rsid w:val="002565CD"/>
    <w:rsid w:val="00256D52"/>
    <w:rsid w:val="00263985"/>
    <w:rsid w:val="002661E5"/>
    <w:rsid w:val="002664A2"/>
    <w:rsid w:val="00267B8A"/>
    <w:rsid w:val="002712F4"/>
    <w:rsid w:val="00271813"/>
    <w:rsid w:val="00272A15"/>
    <w:rsid w:val="00273A03"/>
    <w:rsid w:val="0027630A"/>
    <w:rsid w:val="002777B2"/>
    <w:rsid w:val="002803AA"/>
    <w:rsid w:val="0028183A"/>
    <w:rsid w:val="002830F2"/>
    <w:rsid w:val="0028430A"/>
    <w:rsid w:val="00290492"/>
    <w:rsid w:val="00294637"/>
    <w:rsid w:val="002948C6"/>
    <w:rsid w:val="00294B1D"/>
    <w:rsid w:val="00297DA3"/>
    <w:rsid w:val="002A3EB3"/>
    <w:rsid w:val="002B45B5"/>
    <w:rsid w:val="002B4CC0"/>
    <w:rsid w:val="002B6092"/>
    <w:rsid w:val="002B661A"/>
    <w:rsid w:val="002B746B"/>
    <w:rsid w:val="002C35C9"/>
    <w:rsid w:val="002C5D8D"/>
    <w:rsid w:val="002D298E"/>
    <w:rsid w:val="002D628F"/>
    <w:rsid w:val="002D68F9"/>
    <w:rsid w:val="002E477F"/>
    <w:rsid w:val="002E5468"/>
    <w:rsid w:val="002E5969"/>
    <w:rsid w:val="002E5F25"/>
    <w:rsid w:val="002E6345"/>
    <w:rsid w:val="002E63EB"/>
    <w:rsid w:val="002F127A"/>
    <w:rsid w:val="002F15EC"/>
    <w:rsid w:val="002F43E3"/>
    <w:rsid w:val="002F50D6"/>
    <w:rsid w:val="002F62BD"/>
    <w:rsid w:val="002F69B9"/>
    <w:rsid w:val="002F6BE5"/>
    <w:rsid w:val="002F6BED"/>
    <w:rsid w:val="00300349"/>
    <w:rsid w:val="00302A81"/>
    <w:rsid w:val="0030391F"/>
    <w:rsid w:val="0030393D"/>
    <w:rsid w:val="00304FF1"/>
    <w:rsid w:val="0031163F"/>
    <w:rsid w:val="003122FA"/>
    <w:rsid w:val="00314978"/>
    <w:rsid w:val="00315869"/>
    <w:rsid w:val="00321A48"/>
    <w:rsid w:val="003229D7"/>
    <w:rsid w:val="00324D9D"/>
    <w:rsid w:val="00325055"/>
    <w:rsid w:val="0032663C"/>
    <w:rsid w:val="00326A78"/>
    <w:rsid w:val="00327679"/>
    <w:rsid w:val="003307A5"/>
    <w:rsid w:val="00332E24"/>
    <w:rsid w:val="00333534"/>
    <w:rsid w:val="00335C91"/>
    <w:rsid w:val="00336762"/>
    <w:rsid w:val="00336F21"/>
    <w:rsid w:val="003410C2"/>
    <w:rsid w:val="0034117F"/>
    <w:rsid w:val="00342C87"/>
    <w:rsid w:val="00346146"/>
    <w:rsid w:val="00350062"/>
    <w:rsid w:val="0035140B"/>
    <w:rsid w:val="00352A0A"/>
    <w:rsid w:val="00354572"/>
    <w:rsid w:val="00354A31"/>
    <w:rsid w:val="00354FB6"/>
    <w:rsid w:val="00360539"/>
    <w:rsid w:val="00361C7E"/>
    <w:rsid w:val="00362F87"/>
    <w:rsid w:val="003656B7"/>
    <w:rsid w:val="003663AB"/>
    <w:rsid w:val="00366968"/>
    <w:rsid w:val="0037258A"/>
    <w:rsid w:val="0037266C"/>
    <w:rsid w:val="003731BC"/>
    <w:rsid w:val="003734CE"/>
    <w:rsid w:val="00374D44"/>
    <w:rsid w:val="00375D52"/>
    <w:rsid w:val="003802F3"/>
    <w:rsid w:val="00381FA4"/>
    <w:rsid w:val="003821ED"/>
    <w:rsid w:val="003825CB"/>
    <w:rsid w:val="00382C7B"/>
    <w:rsid w:val="00385E3B"/>
    <w:rsid w:val="00386093"/>
    <w:rsid w:val="00387148"/>
    <w:rsid w:val="0039144A"/>
    <w:rsid w:val="00391A01"/>
    <w:rsid w:val="00392319"/>
    <w:rsid w:val="003931B2"/>
    <w:rsid w:val="003A0A95"/>
    <w:rsid w:val="003A0F81"/>
    <w:rsid w:val="003A29C7"/>
    <w:rsid w:val="003A4AB7"/>
    <w:rsid w:val="003A6791"/>
    <w:rsid w:val="003A729F"/>
    <w:rsid w:val="003A7633"/>
    <w:rsid w:val="003A7ADD"/>
    <w:rsid w:val="003B0830"/>
    <w:rsid w:val="003B0971"/>
    <w:rsid w:val="003B0A14"/>
    <w:rsid w:val="003B0A1D"/>
    <w:rsid w:val="003B12D9"/>
    <w:rsid w:val="003B4375"/>
    <w:rsid w:val="003B6B3B"/>
    <w:rsid w:val="003B7D93"/>
    <w:rsid w:val="003C21FD"/>
    <w:rsid w:val="003C5393"/>
    <w:rsid w:val="003C585D"/>
    <w:rsid w:val="003D0141"/>
    <w:rsid w:val="003D036B"/>
    <w:rsid w:val="003D16FE"/>
    <w:rsid w:val="003D4272"/>
    <w:rsid w:val="003D6122"/>
    <w:rsid w:val="003D6E4F"/>
    <w:rsid w:val="003E1CF1"/>
    <w:rsid w:val="003E4128"/>
    <w:rsid w:val="003E7921"/>
    <w:rsid w:val="003F0D2C"/>
    <w:rsid w:val="003F217E"/>
    <w:rsid w:val="003F7812"/>
    <w:rsid w:val="003F7A16"/>
    <w:rsid w:val="003F7BAF"/>
    <w:rsid w:val="00404212"/>
    <w:rsid w:val="0040440A"/>
    <w:rsid w:val="0040592C"/>
    <w:rsid w:val="00405C93"/>
    <w:rsid w:val="00406E78"/>
    <w:rsid w:val="004073E3"/>
    <w:rsid w:val="00410D9C"/>
    <w:rsid w:val="00410DF4"/>
    <w:rsid w:val="0041120D"/>
    <w:rsid w:val="00411A1C"/>
    <w:rsid w:val="00413FF1"/>
    <w:rsid w:val="0041443A"/>
    <w:rsid w:val="00415EB4"/>
    <w:rsid w:val="0041728D"/>
    <w:rsid w:val="00420E5B"/>
    <w:rsid w:val="00421EDA"/>
    <w:rsid w:val="00422297"/>
    <w:rsid w:val="00425B71"/>
    <w:rsid w:val="004260DD"/>
    <w:rsid w:val="00430F33"/>
    <w:rsid w:val="0043540B"/>
    <w:rsid w:val="00435CB7"/>
    <w:rsid w:val="004360FC"/>
    <w:rsid w:val="00441D55"/>
    <w:rsid w:val="00444298"/>
    <w:rsid w:val="00444341"/>
    <w:rsid w:val="00445C50"/>
    <w:rsid w:val="004506D5"/>
    <w:rsid w:val="004513F3"/>
    <w:rsid w:val="004523CA"/>
    <w:rsid w:val="00453C5C"/>
    <w:rsid w:val="004554DC"/>
    <w:rsid w:val="004623F0"/>
    <w:rsid w:val="00467295"/>
    <w:rsid w:val="00470822"/>
    <w:rsid w:val="00475696"/>
    <w:rsid w:val="00477FDF"/>
    <w:rsid w:val="00480B25"/>
    <w:rsid w:val="00482636"/>
    <w:rsid w:val="0048329F"/>
    <w:rsid w:val="00484636"/>
    <w:rsid w:val="004865FA"/>
    <w:rsid w:val="00487F67"/>
    <w:rsid w:val="004901C5"/>
    <w:rsid w:val="004904CA"/>
    <w:rsid w:val="00490D0A"/>
    <w:rsid w:val="00491990"/>
    <w:rsid w:val="004940BB"/>
    <w:rsid w:val="004A2A5E"/>
    <w:rsid w:val="004A36D8"/>
    <w:rsid w:val="004A3BCD"/>
    <w:rsid w:val="004A4AE0"/>
    <w:rsid w:val="004A69AE"/>
    <w:rsid w:val="004A6F7F"/>
    <w:rsid w:val="004B01CC"/>
    <w:rsid w:val="004B1511"/>
    <w:rsid w:val="004B169B"/>
    <w:rsid w:val="004B26D4"/>
    <w:rsid w:val="004B322C"/>
    <w:rsid w:val="004B37E2"/>
    <w:rsid w:val="004B391F"/>
    <w:rsid w:val="004B7341"/>
    <w:rsid w:val="004B7E83"/>
    <w:rsid w:val="004C0488"/>
    <w:rsid w:val="004C4359"/>
    <w:rsid w:val="004C4680"/>
    <w:rsid w:val="004C49A3"/>
    <w:rsid w:val="004D126A"/>
    <w:rsid w:val="004D137B"/>
    <w:rsid w:val="004D4848"/>
    <w:rsid w:val="004D535D"/>
    <w:rsid w:val="004E0EFA"/>
    <w:rsid w:val="004E22F7"/>
    <w:rsid w:val="004E260D"/>
    <w:rsid w:val="004E6307"/>
    <w:rsid w:val="004E6927"/>
    <w:rsid w:val="004E745E"/>
    <w:rsid w:val="004E7853"/>
    <w:rsid w:val="004F3A36"/>
    <w:rsid w:val="004F5BB0"/>
    <w:rsid w:val="004F6EFA"/>
    <w:rsid w:val="00501ED5"/>
    <w:rsid w:val="005044D2"/>
    <w:rsid w:val="00504F6C"/>
    <w:rsid w:val="005078CD"/>
    <w:rsid w:val="0051090D"/>
    <w:rsid w:val="0051229C"/>
    <w:rsid w:val="00512928"/>
    <w:rsid w:val="00523955"/>
    <w:rsid w:val="00523970"/>
    <w:rsid w:val="0052602F"/>
    <w:rsid w:val="005271B8"/>
    <w:rsid w:val="00530B8E"/>
    <w:rsid w:val="005331A5"/>
    <w:rsid w:val="00537895"/>
    <w:rsid w:val="005416DF"/>
    <w:rsid w:val="00541A29"/>
    <w:rsid w:val="0054240D"/>
    <w:rsid w:val="00543795"/>
    <w:rsid w:val="005449C0"/>
    <w:rsid w:val="005465FA"/>
    <w:rsid w:val="00547B99"/>
    <w:rsid w:val="005506D6"/>
    <w:rsid w:val="00552991"/>
    <w:rsid w:val="00553D55"/>
    <w:rsid w:val="00554677"/>
    <w:rsid w:val="00554DC4"/>
    <w:rsid w:val="00556D33"/>
    <w:rsid w:val="00560776"/>
    <w:rsid w:val="00560E7B"/>
    <w:rsid w:val="005626E2"/>
    <w:rsid w:val="0056523D"/>
    <w:rsid w:val="0056576D"/>
    <w:rsid w:val="00573D28"/>
    <w:rsid w:val="005775C8"/>
    <w:rsid w:val="00582576"/>
    <w:rsid w:val="00586698"/>
    <w:rsid w:val="00590115"/>
    <w:rsid w:val="005904BA"/>
    <w:rsid w:val="005961A7"/>
    <w:rsid w:val="005973D0"/>
    <w:rsid w:val="00597C07"/>
    <w:rsid w:val="00597E49"/>
    <w:rsid w:val="005A3FA2"/>
    <w:rsid w:val="005A68D9"/>
    <w:rsid w:val="005A6FF4"/>
    <w:rsid w:val="005A700C"/>
    <w:rsid w:val="005B021F"/>
    <w:rsid w:val="005B3CCF"/>
    <w:rsid w:val="005B47BD"/>
    <w:rsid w:val="005B7A17"/>
    <w:rsid w:val="005B7B8B"/>
    <w:rsid w:val="005B7EF8"/>
    <w:rsid w:val="005C273B"/>
    <w:rsid w:val="005C2F8E"/>
    <w:rsid w:val="005D053D"/>
    <w:rsid w:val="005D0AEB"/>
    <w:rsid w:val="005D2066"/>
    <w:rsid w:val="005D549F"/>
    <w:rsid w:val="005D5C64"/>
    <w:rsid w:val="005D6934"/>
    <w:rsid w:val="005D6A18"/>
    <w:rsid w:val="005D73AE"/>
    <w:rsid w:val="005D7A9F"/>
    <w:rsid w:val="005E5360"/>
    <w:rsid w:val="005E59C9"/>
    <w:rsid w:val="005E674C"/>
    <w:rsid w:val="005F0740"/>
    <w:rsid w:val="005F17EF"/>
    <w:rsid w:val="005F2C86"/>
    <w:rsid w:val="005F4259"/>
    <w:rsid w:val="005F4BB1"/>
    <w:rsid w:val="006026F9"/>
    <w:rsid w:val="00602B98"/>
    <w:rsid w:val="00604483"/>
    <w:rsid w:val="0060483F"/>
    <w:rsid w:val="006063E4"/>
    <w:rsid w:val="00606CAF"/>
    <w:rsid w:val="00613D60"/>
    <w:rsid w:val="00614C05"/>
    <w:rsid w:val="0061640F"/>
    <w:rsid w:val="006170E2"/>
    <w:rsid w:val="00621E4C"/>
    <w:rsid w:val="00622288"/>
    <w:rsid w:val="00624FBA"/>
    <w:rsid w:val="00624FBD"/>
    <w:rsid w:val="00624FE9"/>
    <w:rsid w:val="006257C0"/>
    <w:rsid w:val="00626285"/>
    <w:rsid w:val="00626BDB"/>
    <w:rsid w:val="00627FA2"/>
    <w:rsid w:val="00630B5E"/>
    <w:rsid w:val="0063316C"/>
    <w:rsid w:val="00633FD6"/>
    <w:rsid w:val="006367B8"/>
    <w:rsid w:val="00637464"/>
    <w:rsid w:val="00640B05"/>
    <w:rsid w:val="00643C77"/>
    <w:rsid w:val="00644E36"/>
    <w:rsid w:val="00645CA4"/>
    <w:rsid w:val="00650A67"/>
    <w:rsid w:val="006523EC"/>
    <w:rsid w:val="006611DF"/>
    <w:rsid w:val="00663CFE"/>
    <w:rsid w:val="00663E09"/>
    <w:rsid w:val="00663E2B"/>
    <w:rsid w:val="006654E1"/>
    <w:rsid w:val="00665D92"/>
    <w:rsid w:val="00667723"/>
    <w:rsid w:val="00670965"/>
    <w:rsid w:val="006711D5"/>
    <w:rsid w:val="00672336"/>
    <w:rsid w:val="00673280"/>
    <w:rsid w:val="0067409B"/>
    <w:rsid w:val="006758A9"/>
    <w:rsid w:val="00675A78"/>
    <w:rsid w:val="00677C3E"/>
    <w:rsid w:val="006801C3"/>
    <w:rsid w:val="006805E7"/>
    <w:rsid w:val="006835D0"/>
    <w:rsid w:val="00683BC2"/>
    <w:rsid w:val="00684AAB"/>
    <w:rsid w:val="006920E9"/>
    <w:rsid w:val="0069227E"/>
    <w:rsid w:val="00692322"/>
    <w:rsid w:val="006927E4"/>
    <w:rsid w:val="006937D4"/>
    <w:rsid w:val="0069415C"/>
    <w:rsid w:val="006944B9"/>
    <w:rsid w:val="006A0746"/>
    <w:rsid w:val="006A1ADA"/>
    <w:rsid w:val="006A5A93"/>
    <w:rsid w:val="006A7940"/>
    <w:rsid w:val="006A7AC6"/>
    <w:rsid w:val="006A7C04"/>
    <w:rsid w:val="006B1621"/>
    <w:rsid w:val="006B197F"/>
    <w:rsid w:val="006B1F95"/>
    <w:rsid w:val="006B34C8"/>
    <w:rsid w:val="006C21FA"/>
    <w:rsid w:val="006C378F"/>
    <w:rsid w:val="006C4929"/>
    <w:rsid w:val="006C5497"/>
    <w:rsid w:val="006C5C71"/>
    <w:rsid w:val="006C7A3D"/>
    <w:rsid w:val="006D1B36"/>
    <w:rsid w:val="006D2088"/>
    <w:rsid w:val="006D2465"/>
    <w:rsid w:val="006D3270"/>
    <w:rsid w:val="006E0BDA"/>
    <w:rsid w:val="006E3487"/>
    <w:rsid w:val="006E444B"/>
    <w:rsid w:val="006E4C41"/>
    <w:rsid w:val="006F4E88"/>
    <w:rsid w:val="006F5DB1"/>
    <w:rsid w:val="00700C16"/>
    <w:rsid w:val="007040BC"/>
    <w:rsid w:val="007051AA"/>
    <w:rsid w:val="00712E49"/>
    <w:rsid w:val="007172C7"/>
    <w:rsid w:val="00720428"/>
    <w:rsid w:val="0072047D"/>
    <w:rsid w:val="00720C88"/>
    <w:rsid w:val="0072196D"/>
    <w:rsid w:val="00721AF7"/>
    <w:rsid w:val="00722BDC"/>
    <w:rsid w:val="00724668"/>
    <w:rsid w:val="00724E27"/>
    <w:rsid w:val="0072522A"/>
    <w:rsid w:val="00727110"/>
    <w:rsid w:val="00727895"/>
    <w:rsid w:val="00730BC6"/>
    <w:rsid w:val="007312FE"/>
    <w:rsid w:val="00732B88"/>
    <w:rsid w:val="007350F4"/>
    <w:rsid w:val="0073688E"/>
    <w:rsid w:val="00736C48"/>
    <w:rsid w:val="00743729"/>
    <w:rsid w:val="007504F2"/>
    <w:rsid w:val="00750B57"/>
    <w:rsid w:val="007574AA"/>
    <w:rsid w:val="0076113B"/>
    <w:rsid w:val="00762230"/>
    <w:rsid w:val="00762A33"/>
    <w:rsid w:val="0076706C"/>
    <w:rsid w:val="00770835"/>
    <w:rsid w:val="00770B8B"/>
    <w:rsid w:val="00771E35"/>
    <w:rsid w:val="00772027"/>
    <w:rsid w:val="007725A3"/>
    <w:rsid w:val="00773F9B"/>
    <w:rsid w:val="00774E96"/>
    <w:rsid w:val="00776264"/>
    <w:rsid w:val="007800A5"/>
    <w:rsid w:val="00783E96"/>
    <w:rsid w:val="00783FAF"/>
    <w:rsid w:val="00784E94"/>
    <w:rsid w:val="007851B5"/>
    <w:rsid w:val="007858A0"/>
    <w:rsid w:val="00785B54"/>
    <w:rsid w:val="00786B06"/>
    <w:rsid w:val="00787502"/>
    <w:rsid w:val="007901BC"/>
    <w:rsid w:val="00791FA5"/>
    <w:rsid w:val="00791FD1"/>
    <w:rsid w:val="0079277E"/>
    <w:rsid w:val="00794006"/>
    <w:rsid w:val="0079469B"/>
    <w:rsid w:val="00795B23"/>
    <w:rsid w:val="0079643E"/>
    <w:rsid w:val="007968F3"/>
    <w:rsid w:val="007976F3"/>
    <w:rsid w:val="007A01F4"/>
    <w:rsid w:val="007A0D3B"/>
    <w:rsid w:val="007A0D84"/>
    <w:rsid w:val="007A22CA"/>
    <w:rsid w:val="007A4AEE"/>
    <w:rsid w:val="007B0E29"/>
    <w:rsid w:val="007B16CD"/>
    <w:rsid w:val="007B1B84"/>
    <w:rsid w:val="007B23EB"/>
    <w:rsid w:val="007B48FC"/>
    <w:rsid w:val="007B4B45"/>
    <w:rsid w:val="007B6396"/>
    <w:rsid w:val="007B695C"/>
    <w:rsid w:val="007B73CD"/>
    <w:rsid w:val="007B7CF1"/>
    <w:rsid w:val="007C18AE"/>
    <w:rsid w:val="007C3D0E"/>
    <w:rsid w:val="007C4CC8"/>
    <w:rsid w:val="007C4F52"/>
    <w:rsid w:val="007D08FB"/>
    <w:rsid w:val="007D302B"/>
    <w:rsid w:val="007D6176"/>
    <w:rsid w:val="007E4601"/>
    <w:rsid w:val="007E4817"/>
    <w:rsid w:val="007E63FA"/>
    <w:rsid w:val="007E6476"/>
    <w:rsid w:val="007E6791"/>
    <w:rsid w:val="007E6E32"/>
    <w:rsid w:val="007E7952"/>
    <w:rsid w:val="007F09DC"/>
    <w:rsid w:val="00800450"/>
    <w:rsid w:val="00803430"/>
    <w:rsid w:val="008041D4"/>
    <w:rsid w:val="00804464"/>
    <w:rsid w:val="00805A0A"/>
    <w:rsid w:val="00805D89"/>
    <w:rsid w:val="00806C67"/>
    <w:rsid w:val="00810056"/>
    <w:rsid w:val="0081335E"/>
    <w:rsid w:val="00814574"/>
    <w:rsid w:val="00814D78"/>
    <w:rsid w:val="00816243"/>
    <w:rsid w:val="00816E36"/>
    <w:rsid w:val="00817B4E"/>
    <w:rsid w:val="00820C09"/>
    <w:rsid w:val="00820F04"/>
    <w:rsid w:val="00822D10"/>
    <w:rsid w:val="008237FA"/>
    <w:rsid w:val="00825494"/>
    <w:rsid w:val="00833DCB"/>
    <w:rsid w:val="008351F7"/>
    <w:rsid w:val="00836D3F"/>
    <w:rsid w:val="0084495A"/>
    <w:rsid w:val="00850711"/>
    <w:rsid w:val="008530BC"/>
    <w:rsid w:val="0085494D"/>
    <w:rsid w:val="00855584"/>
    <w:rsid w:val="00855901"/>
    <w:rsid w:val="00855DED"/>
    <w:rsid w:val="00856863"/>
    <w:rsid w:val="00856CC3"/>
    <w:rsid w:val="00862E4D"/>
    <w:rsid w:val="00862E92"/>
    <w:rsid w:val="00862F57"/>
    <w:rsid w:val="00863A3D"/>
    <w:rsid w:val="008641C1"/>
    <w:rsid w:val="00864976"/>
    <w:rsid w:val="00865C3C"/>
    <w:rsid w:val="00866D0D"/>
    <w:rsid w:val="00872FD7"/>
    <w:rsid w:val="00873E87"/>
    <w:rsid w:val="00875FA1"/>
    <w:rsid w:val="00876A00"/>
    <w:rsid w:val="0087728F"/>
    <w:rsid w:val="0087748C"/>
    <w:rsid w:val="00881C8C"/>
    <w:rsid w:val="00882DD3"/>
    <w:rsid w:val="00885466"/>
    <w:rsid w:val="008909EA"/>
    <w:rsid w:val="00895848"/>
    <w:rsid w:val="00896139"/>
    <w:rsid w:val="008A0D44"/>
    <w:rsid w:val="008A1630"/>
    <w:rsid w:val="008A1A73"/>
    <w:rsid w:val="008A2288"/>
    <w:rsid w:val="008A23D7"/>
    <w:rsid w:val="008A2589"/>
    <w:rsid w:val="008A2F5C"/>
    <w:rsid w:val="008A4042"/>
    <w:rsid w:val="008A51F3"/>
    <w:rsid w:val="008A5688"/>
    <w:rsid w:val="008B0C85"/>
    <w:rsid w:val="008B11B4"/>
    <w:rsid w:val="008B586B"/>
    <w:rsid w:val="008B79B7"/>
    <w:rsid w:val="008C20E2"/>
    <w:rsid w:val="008C565E"/>
    <w:rsid w:val="008C5A7E"/>
    <w:rsid w:val="008C67F0"/>
    <w:rsid w:val="008D1721"/>
    <w:rsid w:val="008D1994"/>
    <w:rsid w:val="008D2427"/>
    <w:rsid w:val="008D43FB"/>
    <w:rsid w:val="008D472A"/>
    <w:rsid w:val="008D7843"/>
    <w:rsid w:val="008D7E89"/>
    <w:rsid w:val="008E4796"/>
    <w:rsid w:val="008E512F"/>
    <w:rsid w:val="008E64B5"/>
    <w:rsid w:val="008E6A36"/>
    <w:rsid w:val="008F11C3"/>
    <w:rsid w:val="008F5D83"/>
    <w:rsid w:val="008F6491"/>
    <w:rsid w:val="008F70A9"/>
    <w:rsid w:val="00900750"/>
    <w:rsid w:val="00901A51"/>
    <w:rsid w:val="009021A6"/>
    <w:rsid w:val="009036B8"/>
    <w:rsid w:val="00904F35"/>
    <w:rsid w:val="0090634B"/>
    <w:rsid w:val="00907E99"/>
    <w:rsid w:val="00911BA2"/>
    <w:rsid w:val="00912031"/>
    <w:rsid w:val="00915A4A"/>
    <w:rsid w:val="0091652A"/>
    <w:rsid w:val="009166F0"/>
    <w:rsid w:val="0091678C"/>
    <w:rsid w:val="00917D61"/>
    <w:rsid w:val="0092330E"/>
    <w:rsid w:val="00927DA8"/>
    <w:rsid w:val="0093180A"/>
    <w:rsid w:val="009322A2"/>
    <w:rsid w:val="00934E0E"/>
    <w:rsid w:val="00936BA8"/>
    <w:rsid w:val="00937716"/>
    <w:rsid w:val="00940983"/>
    <w:rsid w:val="00946FC9"/>
    <w:rsid w:val="00950BE7"/>
    <w:rsid w:val="00951095"/>
    <w:rsid w:val="00955173"/>
    <w:rsid w:val="00956D6F"/>
    <w:rsid w:val="00964CD5"/>
    <w:rsid w:val="009652B6"/>
    <w:rsid w:val="00966498"/>
    <w:rsid w:val="00970C26"/>
    <w:rsid w:val="00970F30"/>
    <w:rsid w:val="00974013"/>
    <w:rsid w:val="009746BA"/>
    <w:rsid w:val="00977E98"/>
    <w:rsid w:val="009806D4"/>
    <w:rsid w:val="009811CF"/>
    <w:rsid w:val="00981C67"/>
    <w:rsid w:val="00982E14"/>
    <w:rsid w:val="00985AF0"/>
    <w:rsid w:val="00990D05"/>
    <w:rsid w:val="009939A3"/>
    <w:rsid w:val="009A4180"/>
    <w:rsid w:val="009B2690"/>
    <w:rsid w:val="009B396C"/>
    <w:rsid w:val="009B4EFB"/>
    <w:rsid w:val="009B6672"/>
    <w:rsid w:val="009B7B28"/>
    <w:rsid w:val="009C043E"/>
    <w:rsid w:val="009C1196"/>
    <w:rsid w:val="009C188D"/>
    <w:rsid w:val="009C1CC1"/>
    <w:rsid w:val="009C496E"/>
    <w:rsid w:val="009C4F3A"/>
    <w:rsid w:val="009C500A"/>
    <w:rsid w:val="009C55E8"/>
    <w:rsid w:val="009D06E3"/>
    <w:rsid w:val="009D2F4F"/>
    <w:rsid w:val="009D3AE4"/>
    <w:rsid w:val="009D4544"/>
    <w:rsid w:val="009E14A4"/>
    <w:rsid w:val="009E2C63"/>
    <w:rsid w:val="009E34BF"/>
    <w:rsid w:val="009E70A2"/>
    <w:rsid w:val="009E7D59"/>
    <w:rsid w:val="009F18F9"/>
    <w:rsid w:val="009F1B5D"/>
    <w:rsid w:val="009F25B5"/>
    <w:rsid w:val="009F3EC5"/>
    <w:rsid w:val="009F51C4"/>
    <w:rsid w:val="009F56A9"/>
    <w:rsid w:val="009F59FD"/>
    <w:rsid w:val="00A00A72"/>
    <w:rsid w:val="00A02B47"/>
    <w:rsid w:val="00A04DD9"/>
    <w:rsid w:val="00A108D1"/>
    <w:rsid w:val="00A14792"/>
    <w:rsid w:val="00A16988"/>
    <w:rsid w:val="00A2252D"/>
    <w:rsid w:val="00A27722"/>
    <w:rsid w:val="00A30787"/>
    <w:rsid w:val="00A312BE"/>
    <w:rsid w:val="00A332FE"/>
    <w:rsid w:val="00A375FA"/>
    <w:rsid w:val="00A37A00"/>
    <w:rsid w:val="00A42701"/>
    <w:rsid w:val="00A43DEA"/>
    <w:rsid w:val="00A44184"/>
    <w:rsid w:val="00A44F62"/>
    <w:rsid w:val="00A54F08"/>
    <w:rsid w:val="00A56962"/>
    <w:rsid w:val="00A56C4A"/>
    <w:rsid w:val="00A575F7"/>
    <w:rsid w:val="00A6223D"/>
    <w:rsid w:val="00A6244D"/>
    <w:rsid w:val="00A63B69"/>
    <w:rsid w:val="00A70D6F"/>
    <w:rsid w:val="00A72A28"/>
    <w:rsid w:val="00A74985"/>
    <w:rsid w:val="00A74BB0"/>
    <w:rsid w:val="00A75BA8"/>
    <w:rsid w:val="00A76298"/>
    <w:rsid w:val="00A774BD"/>
    <w:rsid w:val="00A80D8B"/>
    <w:rsid w:val="00A81FD6"/>
    <w:rsid w:val="00A82A56"/>
    <w:rsid w:val="00A84E27"/>
    <w:rsid w:val="00A90DD8"/>
    <w:rsid w:val="00AA12CA"/>
    <w:rsid w:val="00AA26B0"/>
    <w:rsid w:val="00AA4FD3"/>
    <w:rsid w:val="00AA5587"/>
    <w:rsid w:val="00AA5E7D"/>
    <w:rsid w:val="00AA6B4E"/>
    <w:rsid w:val="00AA775C"/>
    <w:rsid w:val="00AA795E"/>
    <w:rsid w:val="00AB0D47"/>
    <w:rsid w:val="00AB35C4"/>
    <w:rsid w:val="00AB3A98"/>
    <w:rsid w:val="00AB3AA5"/>
    <w:rsid w:val="00AB3AC3"/>
    <w:rsid w:val="00AB4DAF"/>
    <w:rsid w:val="00AB5579"/>
    <w:rsid w:val="00AB580F"/>
    <w:rsid w:val="00AB7783"/>
    <w:rsid w:val="00AC0ED4"/>
    <w:rsid w:val="00AC1767"/>
    <w:rsid w:val="00AC1BE4"/>
    <w:rsid w:val="00AC2D85"/>
    <w:rsid w:val="00AC342C"/>
    <w:rsid w:val="00AC632D"/>
    <w:rsid w:val="00AD0994"/>
    <w:rsid w:val="00AD2043"/>
    <w:rsid w:val="00AD313B"/>
    <w:rsid w:val="00AD5E75"/>
    <w:rsid w:val="00AD7A34"/>
    <w:rsid w:val="00AE1E4A"/>
    <w:rsid w:val="00AE42DB"/>
    <w:rsid w:val="00AE4F57"/>
    <w:rsid w:val="00AE5CCF"/>
    <w:rsid w:val="00AF1917"/>
    <w:rsid w:val="00AF2DDF"/>
    <w:rsid w:val="00AF3C51"/>
    <w:rsid w:val="00AF3E99"/>
    <w:rsid w:val="00AF4D22"/>
    <w:rsid w:val="00AF5CE8"/>
    <w:rsid w:val="00B00258"/>
    <w:rsid w:val="00B019FA"/>
    <w:rsid w:val="00B0357D"/>
    <w:rsid w:val="00B03959"/>
    <w:rsid w:val="00B04740"/>
    <w:rsid w:val="00B0495A"/>
    <w:rsid w:val="00B05127"/>
    <w:rsid w:val="00B0530E"/>
    <w:rsid w:val="00B056CF"/>
    <w:rsid w:val="00B06949"/>
    <w:rsid w:val="00B1268B"/>
    <w:rsid w:val="00B15DE5"/>
    <w:rsid w:val="00B203E9"/>
    <w:rsid w:val="00B21715"/>
    <w:rsid w:val="00B24A32"/>
    <w:rsid w:val="00B25F0A"/>
    <w:rsid w:val="00B2660C"/>
    <w:rsid w:val="00B31AC8"/>
    <w:rsid w:val="00B32AD9"/>
    <w:rsid w:val="00B3348F"/>
    <w:rsid w:val="00B336AA"/>
    <w:rsid w:val="00B3376B"/>
    <w:rsid w:val="00B34479"/>
    <w:rsid w:val="00B349B8"/>
    <w:rsid w:val="00B43A5C"/>
    <w:rsid w:val="00B47B87"/>
    <w:rsid w:val="00B50067"/>
    <w:rsid w:val="00B50B70"/>
    <w:rsid w:val="00B54D2F"/>
    <w:rsid w:val="00B57206"/>
    <w:rsid w:val="00B61A8B"/>
    <w:rsid w:val="00B64F32"/>
    <w:rsid w:val="00B67168"/>
    <w:rsid w:val="00B725E9"/>
    <w:rsid w:val="00B747B1"/>
    <w:rsid w:val="00B77B46"/>
    <w:rsid w:val="00B805F2"/>
    <w:rsid w:val="00B83513"/>
    <w:rsid w:val="00B83839"/>
    <w:rsid w:val="00B83E7D"/>
    <w:rsid w:val="00B904A6"/>
    <w:rsid w:val="00B90714"/>
    <w:rsid w:val="00B93A5E"/>
    <w:rsid w:val="00B95A33"/>
    <w:rsid w:val="00BA07C7"/>
    <w:rsid w:val="00BA151D"/>
    <w:rsid w:val="00BA19E8"/>
    <w:rsid w:val="00BA1A44"/>
    <w:rsid w:val="00BA34D3"/>
    <w:rsid w:val="00BA4D6A"/>
    <w:rsid w:val="00BA574E"/>
    <w:rsid w:val="00BA6E83"/>
    <w:rsid w:val="00BB028D"/>
    <w:rsid w:val="00BB02DA"/>
    <w:rsid w:val="00BB067A"/>
    <w:rsid w:val="00BB1426"/>
    <w:rsid w:val="00BB3B4B"/>
    <w:rsid w:val="00BB40CF"/>
    <w:rsid w:val="00BB7305"/>
    <w:rsid w:val="00BC1C26"/>
    <w:rsid w:val="00BC4DEA"/>
    <w:rsid w:val="00BC4E2F"/>
    <w:rsid w:val="00BC6E3E"/>
    <w:rsid w:val="00BC726E"/>
    <w:rsid w:val="00BD2D5D"/>
    <w:rsid w:val="00BD393C"/>
    <w:rsid w:val="00BD3E6E"/>
    <w:rsid w:val="00BD4362"/>
    <w:rsid w:val="00BD535D"/>
    <w:rsid w:val="00BD697B"/>
    <w:rsid w:val="00BE1361"/>
    <w:rsid w:val="00BE244B"/>
    <w:rsid w:val="00BE6D8B"/>
    <w:rsid w:val="00BE6DE5"/>
    <w:rsid w:val="00BF254C"/>
    <w:rsid w:val="00BF2CBD"/>
    <w:rsid w:val="00BF3A28"/>
    <w:rsid w:val="00BF5D85"/>
    <w:rsid w:val="00C013EF"/>
    <w:rsid w:val="00C04055"/>
    <w:rsid w:val="00C12F7D"/>
    <w:rsid w:val="00C13D44"/>
    <w:rsid w:val="00C145BE"/>
    <w:rsid w:val="00C15228"/>
    <w:rsid w:val="00C1697E"/>
    <w:rsid w:val="00C17253"/>
    <w:rsid w:val="00C17259"/>
    <w:rsid w:val="00C21278"/>
    <w:rsid w:val="00C21C04"/>
    <w:rsid w:val="00C251C1"/>
    <w:rsid w:val="00C26197"/>
    <w:rsid w:val="00C26C7A"/>
    <w:rsid w:val="00C272F7"/>
    <w:rsid w:val="00C27B23"/>
    <w:rsid w:val="00C30934"/>
    <w:rsid w:val="00C348A4"/>
    <w:rsid w:val="00C370FD"/>
    <w:rsid w:val="00C40E42"/>
    <w:rsid w:val="00C4140D"/>
    <w:rsid w:val="00C41FB7"/>
    <w:rsid w:val="00C4242F"/>
    <w:rsid w:val="00C439BF"/>
    <w:rsid w:val="00C44648"/>
    <w:rsid w:val="00C45527"/>
    <w:rsid w:val="00C458E1"/>
    <w:rsid w:val="00C47123"/>
    <w:rsid w:val="00C5154B"/>
    <w:rsid w:val="00C527B3"/>
    <w:rsid w:val="00C532CB"/>
    <w:rsid w:val="00C53A65"/>
    <w:rsid w:val="00C56839"/>
    <w:rsid w:val="00C60117"/>
    <w:rsid w:val="00C60126"/>
    <w:rsid w:val="00C656FE"/>
    <w:rsid w:val="00C6773F"/>
    <w:rsid w:val="00C70B4C"/>
    <w:rsid w:val="00C71D1A"/>
    <w:rsid w:val="00C72401"/>
    <w:rsid w:val="00C72B0B"/>
    <w:rsid w:val="00C77E82"/>
    <w:rsid w:val="00C84F06"/>
    <w:rsid w:val="00C8548D"/>
    <w:rsid w:val="00C856A5"/>
    <w:rsid w:val="00C92180"/>
    <w:rsid w:val="00C930FD"/>
    <w:rsid w:val="00C93993"/>
    <w:rsid w:val="00C95AEF"/>
    <w:rsid w:val="00CA1F8A"/>
    <w:rsid w:val="00CA2616"/>
    <w:rsid w:val="00CA2901"/>
    <w:rsid w:val="00CA2CF7"/>
    <w:rsid w:val="00CA33C2"/>
    <w:rsid w:val="00CA4B0A"/>
    <w:rsid w:val="00CB09E0"/>
    <w:rsid w:val="00CB2B2D"/>
    <w:rsid w:val="00CB34E1"/>
    <w:rsid w:val="00CB3FC5"/>
    <w:rsid w:val="00CB611B"/>
    <w:rsid w:val="00CB70C2"/>
    <w:rsid w:val="00CB737C"/>
    <w:rsid w:val="00CC068E"/>
    <w:rsid w:val="00CC0B2C"/>
    <w:rsid w:val="00CC7BDA"/>
    <w:rsid w:val="00CD1B35"/>
    <w:rsid w:val="00CD44DE"/>
    <w:rsid w:val="00CD4735"/>
    <w:rsid w:val="00CD5585"/>
    <w:rsid w:val="00CD7FFB"/>
    <w:rsid w:val="00CE0ABB"/>
    <w:rsid w:val="00CE0CBA"/>
    <w:rsid w:val="00CE48CE"/>
    <w:rsid w:val="00CE4A50"/>
    <w:rsid w:val="00CE558E"/>
    <w:rsid w:val="00CE5FCF"/>
    <w:rsid w:val="00CE75DC"/>
    <w:rsid w:val="00CF3757"/>
    <w:rsid w:val="00CF540B"/>
    <w:rsid w:val="00CF60CF"/>
    <w:rsid w:val="00D00365"/>
    <w:rsid w:val="00D01242"/>
    <w:rsid w:val="00D03179"/>
    <w:rsid w:val="00D059E4"/>
    <w:rsid w:val="00D0798C"/>
    <w:rsid w:val="00D07CA0"/>
    <w:rsid w:val="00D10670"/>
    <w:rsid w:val="00D10E82"/>
    <w:rsid w:val="00D12467"/>
    <w:rsid w:val="00D16277"/>
    <w:rsid w:val="00D2662C"/>
    <w:rsid w:val="00D26AA9"/>
    <w:rsid w:val="00D2733A"/>
    <w:rsid w:val="00D2785C"/>
    <w:rsid w:val="00D30743"/>
    <w:rsid w:val="00D32024"/>
    <w:rsid w:val="00D337B3"/>
    <w:rsid w:val="00D33A03"/>
    <w:rsid w:val="00D33D6E"/>
    <w:rsid w:val="00D35119"/>
    <w:rsid w:val="00D37012"/>
    <w:rsid w:val="00D40DD9"/>
    <w:rsid w:val="00D46DA7"/>
    <w:rsid w:val="00D533E7"/>
    <w:rsid w:val="00D537B6"/>
    <w:rsid w:val="00D54931"/>
    <w:rsid w:val="00D56107"/>
    <w:rsid w:val="00D56780"/>
    <w:rsid w:val="00D57065"/>
    <w:rsid w:val="00D576E5"/>
    <w:rsid w:val="00D64B26"/>
    <w:rsid w:val="00D64E53"/>
    <w:rsid w:val="00D65064"/>
    <w:rsid w:val="00D678D5"/>
    <w:rsid w:val="00D71442"/>
    <w:rsid w:val="00D72962"/>
    <w:rsid w:val="00D73C44"/>
    <w:rsid w:val="00D74194"/>
    <w:rsid w:val="00D75616"/>
    <w:rsid w:val="00D76A35"/>
    <w:rsid w:val="00D77017"/>
    <w:rsid w:val="00D778A5"/>
    <w:rsid w:val="00D8404E"/>
    <w:rsid w:val="00D8519E"/>
    <w:rsid w:val="00D85EFA"/>
    <w:rsid w:val="00D860B1"/>
    <w:rsid w:val="00D862C9"/>
    <w:rsid w:val="00D90421"/>
    <w:rsid w:val="00D9052A"/>
    <w:rsid w:val="00D917CD"/>
    <w:rsid w:val="00D92819"/>
    <w:rsid w:val="00D93E75"/>
    <w:rsid w:val="00D96E38"/>
    <w:rsid w:val="00D975CC"/>
    <w:rsid w:val="00DA071C"/>
    <w:rsid w:val="00DA2C6F"/>
    <w:rsid w:val="00DA4609"/>
    <w:rsid w:val="00DA498A"/>
    <w:rsid w:val="00DA50E7"/>
    <w:rsid w:val="00DA59C7"/>
    <w:rsid w:val="00DB18A5"/>
    <w:rsid w:val="00DB20BC"/>
    <w:rsid w:val="00DB28A6"/>
    <w:rsid w:val="00DB4F47"/>
    <w:rsid w:val="00DB51DF"/>
    <w:rsid w:val="00DB560A"/>
    <w:rsid w:val="00DC0D1D"/>
    <w:rsid w:val="00DC462A"/>
    <w:rsid w:val="00DC623F"/>
    <w:rsid w:val="00DC68AA"/>
    <w:rsid w:val="00DC6B43"/>
    <w:rsid w:val="00DD0995"/>
    <w:rsid w:val="00DD20A9"/>
    <w:rsid w:val="00DD301A"/>
    <w:rsid w:val="00DD4E99"/>
    <w:rsid w:val="00DD6515"/>
    <w:rsid w:val="00DE0289"/>
    <w:rsid w:val="00DE0458"/>
    <w:rsid w:val="00DE130C"/>
    <w:rsid w:val="00DE4CFB"/>
    <w:rsid w:val="00DE564B"/>
    <w:rsid w:val="00DE6D96"/>
    <w:rsid w:val="00DF52C8"/>
    <w:rsid w:val="00E006A6"/>
    <w:rsid w:val="00E0636C"/>
    <w:rsid w:val="00E07463"/>
    <w:rsid w:val="00E07665"/>
    <w:rsid w:val="00E13CDE"/>
    <w:rsid w:val="00E14CA4"/>
    <w:rsid w:val="00E15833"/>
    <w:rsid w:val="00E2076B"/>
    <w:rsid w:val="00E20C2A"/>
    <w:rsid w:val="00E21098"/>
    <w:rsid w:val="00E21CF0"/>
    <w:rsid w:val="00E24711"/>
    <w:rsid w:val="00E2485B"/>
    <w:rsid w:val="00E2705E"/>
    <w:rsid w:val="00E3205A"/>
    <w:rsid w:val="00E331E8"/>
    <w:rsid w:val="00E33442"/>
    <w:rsid w:val="00E34AA9"/>
    <w:rsid w:val="00E37067"/>
    <w:rsid w:val="00E37D19"/>
    <w:rsid w:val="00E433E7"/>
    <w:rsid w:val="00E4542D"/>
    <w:rsid w:val="00E46F37"/>
    <w:rsid w:val="00E47539"/>
    <w:rsid w:val="00E52DB3"/>
    <w:rsid w:val="00E52F4D"/>
    <w:rsid w:val="00E54147"/>
    <w:rsid w:val="00E5531E"/>
    <w:rsid w:val="00E55B3D"/>
    <w:rsid w:val="00E55C8E"/>
    <w:rsid w:val="00E57836"/>
    <w:rsid w:val="00E579F8"/>
    <w:rsid w:val="00E60539"/>
    <w:rsid w:val="00E62912"/>
    <w:rsid w:val="00E62D88"/>
    <w:rsid w:val="00E635C9"/>
    <w:rsid w:val="00E64706"/>
    <w:rsid w:val="00E64C06"/>
    <w:rsid w:val="00E656C0"/>
    <w:rsid w:val="00E67C0C"/>
    <w:rsid w:val="00E70A8F"/>
    <w:rsid w:val="00E7141A"/>
    <w:rsid w:val="00E72DF1"/>
    <w:rsid w:val="00E7398D"/>
    <w:rsid w:val="00E75A79"/>
    <w:rsid w:val="00E81331"/>
    <w:rsid w:val="00E81473"/>
    <w:rsid w:val="00E8307F"/>
    <w:rsid w:val="00E83E21"/>
    <w:rsid w:val="00E845AA"/>
    <w:rsid w:val="00E8605B"/>
    <w:rsid w:val="00E87840"/>
    <w:rsid w:val="00E93EC0"/>
    <w:rsid w:val="00E943C4"/>
    <w:rsid w:val="00E956C7"/>
    <w:rsid w:val="00E95B36"/>
    <w:rsid w:val="00E96BF0"/>
    <w:rsid w:val="00EA0235"/>
    <w:rsid w:val="00EA033C"/>
    <w:rsid w:val="00EA0C70"/>
    <w:rsid w:val="00EA1453"/>
    <w:rsid w:val="00EA1B1F"/>
    <w:rsid w:val="00EA385B"/>
    <w:rsid w:val="00EA3E91"/>
    <w:rsid w:val="00EA40D4"/>
    <w:rsid w:val="00EA63D6"/>
    <w:rsid w:val="00EA7854"/>
    <w:rsid w:val="00EA7B50"/>
    <w:rsid w:val="00EB2E8A"/>
    <w:rsid w:val="00EC079F"/>
    <w:rsid w:val="00EC29F1"/>
    <w:rsid w:val="00EC46BE"/>
    <w:rsid w:val="00ED2560"/>
    <w:rsid w:val="00ED409D"/>
    <w:rsid w:val="00ED59B5"/>
    <w:rsid w:val="00ED767F"/>
    <w:rsid w:val="00EE0F04"/>
    <w:rsid w:val="00EE1241"/>
    <w:rsid w:val="00EE4850"/>
    <w:rsid w:val="00EE5075"/>
    <w:rsid w:val="00EE78B6"/>
    <w:rsid w:val="00EF1768"/>
    <w:rsid w:val="00EF46FD"/>
    <w:rsid w:val="00EF5B97"/>
    <w:rsid w:val="00EF6606"/>
    <w:rsid w:val="00EF7B15"/>
    <w:rsid w:val="00F0032A"/>
    <w:rsid w:val="00F00E0F"/>
    <w:rsid w:val="00F01B01"/>
    <w:rsid w:val="00F07EE3"/>
    <w:rsid w:val="00F13F43"/>
    <w:rsid w:val="00F144DD"/>
    <w:rsid w:val="00F162F1"/>
    <w:rsid w:val="00F1784E"/>
    <w:rsid w:val="00F20011"/>
    <w:rsid w:val="00F20EC1"/>
    <w:rsid w:val="00F21F6A"/>
    <w:rsid w:val="00F22149"/>
    <w:rsid w:val="00F232C4"/>
    <w:rsid w:val="00F25619"/>
    <w:rsid w:val="00F259F8"/>
    <w:rsid w:val="00F278FA"/>
    <w:rsid w:val="00F34522"/>
    <w:rsid w:val="00F349FC"/>
    <w:rsid w:val="00F35536"/>
    <w:rsid w:val="00F3575A"/>
    <w:rsid w:val="00F35791"/>
    <w:rsid w:val="00F40B1E"/>
    <w:rsid w:val="00F40B25"/>
    <w:rsid w:val="00F40CA1"/>
    <w:rsid w:val="00F4304B"/>
    <w:rsid w:val="00F45EF0"/>
    <w:rsid w:val="00F47059"/>
    <w:rsid w:val="00F47605"/>
    <w:rsid w:val="00F528B0"/>
    <w:rsid w:val="00F52D4E"/>
    <w:rsid w:val="00F52DD4"/>
    <w:rsid w:val="00F53184"/>
    <w:rsid w:val="00F5735B"/>
    <w:rsid w:val="00F6061A"/>
    <w:rsid w:val="00F61A4C"/>
    <w:rsid w:val="00F62D3B"/>
    <w:rsid w:val="00F6444D"/>
    <w:rsid w:val="00F7021E"/>
    <w:rsid w:val="00F71CB0"/>
    <w:rsid w:val="00F73B06"/>
    <w:rsid w:val="00F7555C"/>
    <w:rsid w:val="00F764B1"/>
    <w:rsid w:val="00F76932"/>
    <w:rsid w:val="00F83B68"/>
    <w:rsid w:val="00F83EDC"/>
    <w:rsid w:val="00F84519"/>
    <w:rsid w:val="00F86FA4"/>
    <w:rsid w:val="00F91A88"/>
    <w:rsid w:val="00F97B96"/>
    <w:rsid w:val="00FA03C8"/>
    <w:rsid w:val="00FA209B"/>
    <w:rsid w:val="00FA3A3F"/>
    <w:rsid w:val="00FA52C8"/>
    <w:rsid w:val="00FA6322"/>
    <w:rsid w:val="00FA649C"/>
    <w:rsid w:val="00FA7EAB"/>
    <w:rsid w:val="00FB0388"/>
    <w:rsid w:val="00FB0FA1"/>
    <w:rsid w:val="00FB1B05"/>
    <w:rsid w:val="00FB65C3"/>
    <w:rsid w:val="00FB7B92"/>
    <w:rsid w:val="00FC2711"/>
    <w:rsid w:val="00FC7267"/>
    <w:rsid w:val="00FD2585"/>
    <w:rsid w:val="00FD27F3"/>
    <w:rsid w:val="00FD50EA"/>
    <w:rsid w:val="00FD56B3"/>
    <w:rsid w:val="00FE0BEC"/>
    <w:rsid w:val="00FE4599"/>
    <w:rsid w:val="00FE6DC8"/>
    <w:rsid w:val="00FF03AD"/>
    <w:rsid w:val="00FF111E"/>
    <w:rsid w:val="00FF22DF"/>
    <w:rsid w:val="00FF4409"/>
    <w:rsid w:val="00FF7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AC67E"/>
  <w15:docId w15:val="{F0379304-8751-4D91-9249-0F034AD8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FBD"/>
    <w:pPr>
      <w:spacing w:before="60" w:after="120" w:line="240" w:lineRule="auto"/>
    </w:pPr>
    <w:rPr>
      <w:rFonts w:ascii="Helvetica" w:hAnsi="Helvetica" w:cs="Times New Roman"/>
      <w:szCs w:val="20"/>
    </w:rPr>
  </w:style>
  <w:style w:type="paragraph" w:styleId="Heading1">
    <w:name w:val="heading 1"/>
    <w:basedOn w:val="H1MW"/>
    <w:next w:val="Normal"/>
    <w:link w:val="Heading1Char"/>
    <w:uiPriority w:val="9"/>
    <w:rsid w:val="00BD697B"/>
    <w:pPr>
      <w:outlineLvl w:val="0"/>
    </w:pPr>
    <w:rPr>
      <w:sz w:val="28"/>
    </w:rPr>
  </w:style>
  <w:style w:type="paragraph" w:styleId="Heading2">
    <w:name w:val="heading 2"/>
    <w:basedOn w:val="H2MW"/>
    <w:next w:val="Normal"/>
    <w:link w:val="Heading2Char"/>
    <w:uiPriority w:val="9"/>
    <w:unhideWhenUsed/>
    <w:rsid w:val="00BD697B"/>
    <w:pPr>
      <w:numPr>
        <w:numId w:val="2"/>
      </w:numPr>
      <w:outlineLvl w:val="1"/>
    </w:pPr>
    <w:rPr>
      <w:sz w:val="24"/>
    </w:rPr>
  </w:style>
  <w:style w:type="paragraph" w:styleId="Heading3">
    <w:name w:val="heading 3"/>
    <w:basedOn w:val="Normal"/>
    <w:next w:val="Normal"/>
    <w:link w:val="Heading3Char"/>
    <w:uiPriority w:val="9"/>
    <w:unhideWhenUsed/>
    <w:rsid w:val="00BA07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E5B"/>
    <w:rPr>
      <w:rFonts w:ascii="Tahoma" w:hAnsi="Tahoma" w:cs="Tahoma"/>
      <w:sz w:val="16"/>
      <w:szCs w:val="16"/>
    </w:rPr>
  </w:style>
  <w:style w:type="character" w:customStyle="1" w:styleId="BalloonTextChar">
    <w:name w:val="Balloon Text Char"/>
    <w:basedOn w:val="DefaultParagraphFont"/>
    <w:link w:val="BalloonText"/>
    <w:uiPriority w:val="99"/>
    <w:semiHidden/>
    <w:rsid w:val="00420E5B"/>
    <w:rPr>
      <w:rFonts w:ascii="Tahoma" w:hAnsi="Tahoma" w:cs="Tahoma"/>
      <w:sz w:val="16"/>
      <w:szCs w:val="16"/>
    </w:rPr>
  </w:style>
  <w:style w:type="paragraph" w:customStyle="1" w:styleId="CoverTitle1DSB">
    <w:name w:val="Cover Title 1 DSB"/>
    <w:link w:val="CoverTitle1DSBChar"/>
    <w:rsid w:val="00420E5B"/>
    <w:pPr>
      <w:pBdr>
        <w:bottom w:val="single" w:sz="4" w:space="1" w:color="auto"/>
      </w:pBdr>
      <w:tabs>
        <w:tab w:val="right" w:pos="8647"/>
      </w:tabs>
      <w:spacing w:after="0" w:line="240" w:lineRule="auto"/>
    </w:pPr>
    <w:rPr>
      <w:rFonts w:ascii="Arial" w:hAnsi="Arial" w:cs="Arial"/>
      <w:caps/>
      <w:spacing w:val="20"/>
      <w:sz w:val="40"/>
      <w:szCs w:val="40"/>
    </w:rPr>
  </w:style>
  <w:style w:type="paragraph" w:customStyle="1" w:styleId="CoverTitle2DSB">
    <w:name w:val="Cover Title 2 DSB"/>
    <w:link w:val="CoverTitle2DSBChar"/>
    <w:rsid w:val="00420E5B"/>
    <w:pPr>
      <w:spacing w:before="3000" w:after="0" w:line="240" w:lineRule="auto"/>
    </w:pPr>
    <w:rPr>
      <w:rFonts w:ascii="Arial" w:hAnsi="Arial" w:cs="Times New Roman"/>
      <w:smallCaps/>
      <w:spacing w:val="10"/>
      <w:sz w:val="56"/>
      <w:szCs w:val="20"/>
    </w:rPr>
  </w:style>
  <w:style w:type="paragraph" w:customStyle="1" w:styleId="CoverTitle3DSB">
    <w:name w:val="Cover Title 3 DSB"/>
    <w:link w:val="CoverTitle3DSBChar"/>
    <w:rsid w:val="00420E5B"/>
    <w:pPr>
      <w:spacing w:before="480" w:after="1800" w:line="240" w:lineRule="auto"/>
    </w:pPr>
    <w:rPr>
      <w:rFonts w:ascii="Arial" w:hAnsi="Arial" w:cs="Arial"/>
      <w:sz w:val="16"/>
      <w:szCs w:val="20"/>
    </w:rPr>
  </w:style>
  <w:style w:type="paragraph" w:customStyle="1" w:styleId="TitleUnderlineMW">
    <w:name w:val="Title Underline MW"/>
    <w:link w:val="TitleUnderlineMWChar"/>
    <w:qFormat/>
    <w:rsid w:val="00A14792"/>
    <w:pPr>
      <w:pBdr>
        <w:bottom w:val="single" w:sz="4" w:space="1" w:color="auto"/>
      </w:pBdr>
      <w:spacing w:line="240" w:lineRule="auto"/>
    </w:pPr>
    <w:rPr>
      <w:rFonts w:ascii="Helvetica" w:hAnsi="Helvetica" w:cs="Helvetica"/>
      <w:caps/>
      <w:spacing w:val="20"/>
      <w:sz w:val="40"/>
      <w:szCs w:val="40"/>
    </w:rPr>
  </w:style>
  <w:style w:type="paragraph" w:customStyle="1" w:styleId="TitleMW">
    <w:name w:val="Title MW"/>
    <w:next w:val="Normal"/>
    <w:link w:val="TitleMWChar"/>
    <w:qFormat/>
    <w:rsid w:val="00794006"/>
    <w:pPr>
      <w:spacing w:before="240" w:after="120" w:line="240" w:lineRule="auto"/>
    </w:pPr>
    <w:rPr>
      <w:rFonts w:ascii="Arial" w:hAnsi="Arial" w:cs="Times New Roman"/>
      <w:b/>
      <w:spacing w:val="10"/>
      <w:sz w:val="56"/>
      <w:szCs w:val="20"/>
    </w:rPr>
  </w:style>
  <w:style w:type="character" w:customStyle="1" w:styleId="CoverTitle1DSBChar">
    <w:name w:val="Cover Title 1 DSB Char"/>
    <w:basedOn w:val="DefaultParagraphFont"/>
    <w:link w:val="CoverTitle1DSB"/>
    <w:rsid w:val="00420E5B"/>
    <w:rPr>
      <w:rFonts w:ascii="Arial" w:hAnsi="Arial" w:cs="Arial"/>
      <w:caps/>
      <w:spacing w:val="20"/>
      <w:sz w:val="40"/>
      <w:szCs w:val="40"/>
    </w:rPr>
  </w:style>
  <w:style w:type="character" w:customStyle="1" w:styleId="TitleUnderlineMWChar">
    <w:name w:val="Title Underline MW Char"/>
    <w:basedOn w:val="CoverTitle1DSBChar"/>
    <w:link w:val="TitleUnderlineMW"/>
    <w:rsid w:val="00A14792"/>
    <w:rPr>
      <w:rFonts w:ascii="Helvetica" w:hAnsi="Helvetica" w:cs="Helvetica"/>
      <w:caps/>
      <w:spacing w:val="20"/>
      <w:sz w:val="40"/>
      <w:szCs w:val="40"/>
    </w:rPr>
  </w:style>
  <w:style w:type="paragraph" w:customStyle="1" w:styleId="CaptionMW">
    <w:name w:val="Caption MW"/>
    <w:link w:val="CaptionMWChar"/>
    <w:qFormat/>
    <w:rsid w:val="00DE4CFB"/>
    <w:pPr>
      <w:spacing w:before="240" w:after="120"/>
    </w:pPr>
    <w:rPr>
      <w:rFonts w:ascii="Arial" w:hAnsi="Arial" w:cs="Arial"/>
      <w:sz w:val="20"/>
      <w:szCs w:val="20"/>
    </w:rPr>
  </w:style>
  <w:style w:type="character" w:customStyle="1" w:styleId="CoverTitle2DSBChar">
    <w:name w:val="Cover Title 2 DSB Char"/>
    <w:basedOn w:val="DefaultParagraphFont"/>
    <w:link w:val="CoverTitle2DSB"/>
    <w:rsid w:val="00420E5B"/>
    <w:rPr>
      <w:rFonts w:ascii="Arial" w:hAnsi="Arial" w:cs="Times New Roman"/>
      <w:smallCaps/>
      <w:spacing w:val="10"/>
      <w:sz w:val="56"/>
      <w:szCs w:val="20"/>
    </w:rPr>
  </w:style>
  <w:style w:type="character" w:customStyle="1" w:styleId="TitleMWChar">
    <w:name w:val="Title MW Char"/>
    <w:basedOn w:val="CoverTitle2DSBChar"/>
    <w:link w:val="TitleMW"/>
    <w:rsid w:val="00794006"/>
    <w:rPr>
      <w:rFonts w:ascii="Arial" w:hAnsi="Arial" w:cs="Times New Roman"/>
      <w:b/>
      <w:smallCaps w:val="0"/>
      <w:spacing w:val="10"/>
      <w:sz w:val="56"/>
      <w:szCs w:val="20"/>
    </w:rPr>
  </w:style>
  <w:style w:type="character" w:customStyle="1" w:styleId="CoverTitle3DSBChar">
    <w:name w:val="Cover Title 3 DSB Char"/>
    <w:basedOn w:val="DefaultParagraphFont"/>
    <w:link w:val="CoverTitle3DSB"/>
    <w:rsid w:val="00415EB4"/>
    <w:rPr>
      <w:rFonts w:ascii="Arial" w:hAnsi="Arial" w:cs="Arial"/>
      <w:sz w:val="16"/>
      <w:szCs w:val="20"/>
    </w:rPr>
  </w:style>
  <w:style w:type="character" w:customStyle="1" w:styleId="CaptionMWChar">
    <w:name w:val="Caption MW Char"/>
    <w:basedOn w:val="CoverTitle3DSBChar"/>
    <w:link w:val="CaptionMW"/>
    <w:rsid w:val="00DE4CFB"/>
    <w:rPr>
      <w:rFonts w:ascii="Arial" w:hAnsi="Arial" w:cs="Arial"/>
      <w:sz w:val="20"/>
      <w:szCs w:val="20"/>
    </w:rPr>
  </w:style>
  <w:style w:type="paragraph" w:styleId="Header">
    <w:name w:val="header"/>
    <w:basedOn w:val="Normal"/>
    <w:link w:val="HeaderChar"/>
    <w:unhideWhenUsed/>
    <w:rsid w:val="000470E5"/>
    <w:pPr>
      <w:tabs>
        <w:tab w:val="center" w:pos="4513"/>
        <w:tab w:val="right" w:pos="9026"/>
      </w:tabs>
    </w:pPr>
  </w:style>
  <w:style w:type="character" w:customStyle="1" w:styleId="HeaderChar">
    <w:name w:val="Header Char"/>
    <w:basedOn w:val="DefaultParagraphFont"/>
    <w:link w:val="Header"/>
    <w:rsid w:val="000470E5"/>
    <w:rPr>
      <w:rFonts w:ascii="Helvetica" w:hAnsi="Helvetica" w:cs="Times New Roman"/>
      <w:szCs w:val="20"/>
    </w:rPr>
  </w:style>
  <w:style w:type="paragraph" w:styleId="Footer">
    <w:name w:val="footer"/>
    <w:basedOn w:val="Normal"/>
    <w:link w:val="FooterChar"/>
    <w:uiPriority w:val="99"/>
    <w:unhideWhenUsed/>
    <w:rsid w:val="000470E5"/>
    <w:pPr>
      <w:tabs>
        <w:tab w:val="center" w:pos="4513"/>
        <w:tab w:val="right" w:pos="9026"/>
      </w:tabs>
    </w:pPr>
  </w:style>
  <w:style w:type="character" w:customStyle="1" w:styleId="FooterChar">
    <w:name w:val="Footer Char"/>
    <w:basedOn w:val="DefaultParagraphFont"/>
    <w:link w:val="Footer"/>
    <w:uiPriority w:val="99"/>
    <w:rsid w:val="000470E5"/>
    <w:rPr>
      <w:rFonts w:ascii="Helvetica" w:hAnsi="Helvetica" w:cs="Times New Roman"/>
      <w:szCs w:val="20"/>
    </w:rPr>
  </w:style>
  <w:style w:type="character" w:customStyle="1" w:styleId="Bold">
    <w:name w:val="Bold"/>
    <w:uiPriority w:val="99"/>
    <w:rsid w:val="000470E5"/>
    <w:rPr>
      <w:rFonts w:ascii="Helvetica-Bold" w:hAnsi="Helvetica-Bold" w:cs="Helvetica-Bold"/>
      <w:b/>
      <w:bCs/>
    </w:rPr>
  </w:style>
  <w:style w:type="table" w:styleId="TableGrid">
    <w:name w:val="Table Grid"/>
    <w:basedOn w:val="TableNormal"/>
    <w:uiPriority w:val="59"/>
    <w:rsid w:val="006A1ADA"/>
    <w:pPr>
      <w:spacing w:after="0" w:line="240" w:lineRule="auto"/>
    </w:pPr>
    <w:rPr>
      <w:rFonts w:ascii="Helvetica" w:eastAsia="Arial" w:hAnsi="Helvetic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BodyText">
    <w:name w:val="Body Text"/>
    <w:aliases w:val="Body Text1,Body Text Char Char,Body Text Char Char Char Char Char Char Char Char Char Char Char Char,Body Text Char Char Char Char"/>
    <w:basedOn w:val="Normal"/>
    <w:link w:val="BodyTextChar"/>
    <w:rsid w:val="000470E5"/>
    <w:rPr>
      <w:rFonts w:asciiTheme="minorHAnsi" w:eastAsia="Arial" w:hAnsiTheme="minorHAnsi"/>
      <w:szCs w:val="24"/>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0470E5"/>
    <w:rPr>
      <w:rFonts w:eastAsia="Arial" w:cs="Times New Roman"/>
      <w:szCs w:val="24"/>
      <w:lang w:val="en-GB"/>
    </w:rPr>
  </w:style>
  <w:style w:type="paragraph" w:customStyle="1" w:styleId="StyleBodyTextBoldLeft0cmBefore8pt">
    <w:name w:val="Style Body Text + Bold Left:  0 cm Before:  8 pt"/>
    <w:basedOn w:val="BodyText"/>
    <w:autoRedefine/>
    <w:rsid w:val="000470E5"/>
    <w:pPr>
      <w:spacing w:after="60"/>
    </w:pPr>
    <w:rPr>
      <w:rFonts w:ascii="Arial" w:eastAsia="Times New Roman" w:hAnsi="Arial"/>
      <w:b/>
      <w:bCs/>
      <w:color w:val="FFFFFF" w:themeColor="background1"/>
      <w:sz w:val="24"/>
      <w:lang w:val="en-US"/>
    </w:rPr>
  </w:style>
  <w:style w:type="paragraph" w:customStyle="1" w:styleId="MainTableSP">
    <w:name w:val="Main Table SP"/>
    <w:basedOn w:val="Normal"/>
    <w:link w:val="MainTableSPChar"/>
    <w:qFormat/>
    <w:rsid w:val="00E67C0C"/>
    <w:pPr>
      <w:numPr>
        <w:numId w:val="1"/>
      </w:numPr>
      <w:spacing w:after="240"/>
      <w:ind w:left="357" w:hanging="357"/>
    </w:pPr>
    <w:rPr>
      <w:rFonts w:eastAsia="Arial"/>
      <w:szCs w:val="22"/>
    </w:rPr>
  </w:style>
  <w:style w:type="paragraph" w:customStyle="1" w:styleId="H1MW">
    <w:name w:val="H1 MW"/>
    <w:next w:val="Normal"/>
    <w:link w:val="H1MWChar"/>
    <w:qFormat/>
    <w:rsid w:val="00985AF0"/>
    <w:pPr>
      <w:spacing w:before="120" w:after="240"/>
      <w:jc w:val="center"/>
    </w:pPr>
    <w:rPr>
      <w:rFonts w:ascii="Helvetica" w:eastAsia="Arial" w:hAnsi="Helvetica" w:cs="Times New Roman"/>
      <w:b/>
      <w:sz w:val="24"/>
    </w:rPr>
  </w:style>
  <w:style w:type="character" w:customStyle="1" w:styleId="MainTableSPChar">
    <w:name w:val="Main Table SP Char"/>
    <w:basedOn w:val="DefaultParagraphFont"/>
    <w:link w:val="MainTableSP"/>
    <w:rsid w:val="00E67C0C"/>
    <w:rPr>
      <w:rFonts w:ascii="Helvetica" w:eastAsia="Arial" w:hAnsi="Helvetica" w:cs="Times New Roman"/>
    </w:rPr>
  </w:style>
  <w:style w:type="paragraph" w:customStyle="1" w:styleId="H2MW">
    <w:name w:val="H2 MW"/>
    <w:basedOn w:val="H1MW"/>
    <w:next w:val="MainTableSP"/>
    <w:link w:val="H2MWChar"/>
    <w:qFormat/>
    <w:rsid w:val="00624FBD"/>
    <w:pPr>
      <w:keepNext/>
      <w:tabs>
        <w:tab w:val="left" w:pos="1089"/>
      </w:tabs>
      <w:spacing w:before="240" w:after="120"/>
      <w:ind w:left="1089" w:hanging="1089"/>
      <w:jc w:val="left"/>
    </w:pPr>
    <w:rPr>
      <w:sz w:val="22"/>
    </w:rPr>
  </w:style>
  <w:style w:type="paragraph" w:customStyle="1" w:styleId="KeywordSP">
    <w:name w:val="Keyword SP"/>
    <w:basedOn w:val="Normal"/>
    <w:rsid w:val="00E67C0C"/>
    <w:pPr>
      <w:jc w:val="right"/>
    </w:pPr>
    <w:rPr>
      <w:rFonts w:eastAsia="Arial"/>
      <w:b/>
      <w:i/>
      <w:szCs w:val="22"/>
    </w:rPr>
  </w:style>
  <w:style w:type="paragraph" w:styleId="TOC2">
    <w:name w:val="toc 2"/>
    <w:basedOn w:val="Normal"/>
    <w:next w:val="Normal"/>
    <w:autoRedefine/>
    <w:uiPriority w:val="39"/>
    <w:unhideWhenUsed/>
    <w:rsid w:val="009E7D59"/>
    <w:pPr>
      <w:tabs>
        <w:tab w:val="right" w:leader="dot" w:pos="9628"/>
      </w:tabs>
      <w:spacing w:after="100"/>
      <w:ind w:left="964" w:hanging="737"/>
    </w:pPr>
    <w:rPr>
      <w:noProof/>
    </w:rPr>
  </w:style>
  <w:style w:type="paragraph" w:styleId="TOC1">
    <w:name w:val="toc 1"/>
    <w:basedOn w:val="Normal"/>
    <w:next w:val="Normal"/>
    <w:autoRedefine/>
    <w:uiPriority w:val="39"/>
    <w:unhideWhenUsed/>
    <w:rsid w:val="0030393D"/>
    <w:pPr>
      <w:tabs>
        <w:tab w:val="right" w:leader="dot" w:pos="9628"/>
      </w:tabs>
      <w:spacing w:before="180" w:after="60"/>
    </w:pPr>
    <w:rPr>
      <w:b/>
    </w:rPr>
  </w:style>
  <w:style w:type="paragraph" w:customStyle="1" w:styleId="AnnexureSP">
    <w:name w:val="Annexure SP"/>
    <w:basedOn w:val="MainTableSP"/>
    <w:link w:val="AnnexureSPChar"/>
    <w:qFormat/>
    <w:rsid w:val="00E67C0C"/>
    <w:pPr>
      <w:numPr>
        <w:numId w:val="0"/>
      </w:numPr>
    </w:pPr>
  </w:style>
  <w:style w:type="paragraph" w:customStyle="1" w:styleId="H3MW">
    <w:name w:val="H3 MW"/>
    <w:basedOn w:val="H2MW"/>
    <w:next w:val="AnnexureSP"/>
    <w:qFormat/>
    <w:rsid w:val="00E67C0C"/>
    <w:rPr>
      <w:b w:val="0"/>
    </w:rPr>
  </w:style>
  <w:style w:type="paragraph" w:customStyle="1" w:styleId="Title2MW">
    <w:name w:val="Title2 MW"/>
    <w:basedOn w:val="TitleMW"/>
    <w:next w:val="Normal"/>
    <w:qFormat/>
    <w:rsid w:val="00794006"/>
    <w:rPr>
      <w:b w:val="0"/>
      <w:sz w:val="36"/>
    </w:rPr>
  </w:style>
  <w:style w:type="paragraph" w:customStyle="1" w:styleId="Title3MW">
    <w:name w:val="Title3 MW"/>
    <w:basedOn w:val="Title2MW"/>
    <w:qFormat/>
    <w:rsid w:val="00794006"/>
    <w:pPr>
      <w:spacing w:after="240"/>
    </w:pPr>
    <w:rPr>
      <w:spacing w:val="8"/>
      <w:sz w:val="28"/>
    </w:rPr>
  </w:style>
  <w:style w:type="paragraph" w:customStyle="1" w:styleId="RefTitleMW">
    <w:name w:val="Ref Title MW"/>
    <w:basedOn w:val="BodyText"/>
    <w:qFormat/>
    <w:rsid w:val="00E67C0C"/>
    <w:pPr>
      <w:tabs>
        <w:tab w:val="left" w:pos="1021"/>
        <w:tab w:val="left" w:pos="1304"/>
        <w:tab w:val="left" w:pos="1588"/>
      </w:tabs>
      <w:spacing w:before="240"/>
    </w:pPr>
    <w:rPr>
      <w:rFonts w:ascii="Helvetica" w:hAnsi="Helvetica"/>
      <w:b/>
    </w:rPr>
  </w:style>
  <w:style w:type="paragraph" w:customStyle="1" w:styleId="RefTextMW">
    <w:name w:val="Ref Text MW"/>
    <w:basedOn w:val="AnnexureSP"/>
    <w:link w:val="RefTextMWChar"/>
    <w:qFormat/>
    <w:rsid w:val="004F5BB0"/>
    <w:pPr>
      <w:tabs>
        <w:tab w:val="left" w:pos="1021"/>
      </w:tabs>
      <w:spacing w:after="120"/>
    </w:pPr>
  </w:style>
  <w:style w:type="character" w:customStyle="1" w:styleId="RefTextMWChar">
    <w:name w:val="Ref Text MW Char"/>
    <w:basedOn w:val="DefaultParagraphFont"/>
    <w:link w:val="RefTextMW"/>
    <w:rsid w:val="004F5BB0"/>
    <w:rPr>
      <w:rFonts w:ascii="Helvetica" w:eastAsia="Arial" w:hAnsi="Helvetica" w:cs="Times New Roman"/>
    </w:rPr>
  </w:style>
  <w:style w:type="character" w:customStyle="1" w:styleId="AnnexureSPChar">
    <w:name w:val="Annexure SP Char"/>
    <w:basedOn w:val="MainTableSPChar"/>
    <w:link w:val="AnnexureSP"/>
    <w:rsid w:val="00CB3FC5"/>
    <w:rPr>
      <w:rFonts w:ascii="Helvetica" w:eastAsia="Arial" w:hAnsi="Helvetica" w:cs="Times New Roman"/>
    </w:rPr>
  </w:style>
  <w:style w:type="paragraph" w:customStyle="1" w:styleId="TableH1MW">
    <w:name w:val="Table H1 MW"/>
    <w:basedOn w:val="Normal"/>
    <w:qFormat/>
    <w:rsid w:val="009B396C"/>
    <w:pPr>
      <w:keepNext/>
      <w:keepLines/>
      <w:spacing w:before="120"/>
      <w:jc w:val="center"/>
    </w:pPr>
    <w:rPr>
      <w:rFonts w:ascii="Arial" w:eastAsia="Calibri" w:hAnsi="Arial" w:cs="Arial"/>
      <w:b/>
      <w:sz w:val="20"/>
      <w:szCs w:val="22"/>
    </w:rPr>
  </w:style>
  <w:style w:type="paragraph" w:customStyle="1" w:styleId="TableTextMW">
    <w:name w:val="Table Text MW"/>
    <w:basedOn w:val="Normal"/>
    <w:qFormat/>
    <w:rsid w:val="00015BB6"/>
    <w:pPr>
      <w:spacing w:before="120"/>
    </w:pPr>
    <w:rPr>
      <w:rFonts w:ascii="Arial" w:eastAsia="Calibri" w:hAnsi="Arial" w:cs="Arial"/>
      <w:sz w:val="20"/>
      <w:szCs w:val="22"/>
    </w:rPr>
  </w:style>
  <w:style w:type="paragraph" w:styleId="ListParagraph">
    <w:name w:val="List Paragraph"/>
    <w:basedOn w:val="Normal"/>
    <w:link w:val="ListParagraphChar"/>
    <w:uiPriority w:val="34"/>
    <w:qFormat/>
    <w:rsid w:val="00F40B1E"/>
    <w:pPr>
      <w:ind w:left="720"/>
      <w:contextualSpacing/>
    </w:pPr>
  </w:style>
  <w:style w:type="character" w:styleId="Hyperlink">
    <w:name w:val="Hyperlink"/>
    <w:basedOn w:val="DefaultParagraphFont"/>
    <w:unhideWhenUsed/>
    <w:rsid w:val="003B12D9"/>
    <w:rPr>
      <w:color w:val="0000FF" w:themeColor="hyperlink"/>
      <w:u w:val="single"/>
    </w:rPr>
  </w:style>
  <w:style w:type="character" w:styleId="FollowedHyperlink">
    <w:name w:val="FollowedHyperlink"/>
    <w:basedOn w:val="DefaultParagraphFont"/>
    <w:uiPriority w:val="99"/>
    <w:semiHidden/>
    <w:unhideWhenUsed/>
    <w:rsid w:val="00560776"/>
    <w:rPr>
      <w:color w:val="800080" w:themeColor="followedHyperlink"/>
      <w:u w:val="single"/>
    </w:rPr>
  </w:style>
  <w:style w:type="character" w:styleId="Emphasis">
    <w:name w:val="Emphasis"/>
    <w:basedOn w:val="DefaultParagraphFont"/>
    <w:uiPriority w:val="20"/>
    <w:rsid w:val="00560776"/>
    <w:rPr>
      <w:i/>
      <w:iCs/>
    </w:rPr>
  </w:style>
  <w:style w:type="paragraph" w:customStyle="1" w:styleId="CT1MW">
    <w:name w:val="CT 1 MW"/>
    <w:basedOn w:val="H2MW"/>
    <w:next w:val="Normal"/>
    <w:link w:val="CT1MWChar"/>
    <w:qFormat/>
    <w:rsid w:val="00477FDF"/>
    <w:pPr>
      <w:numPr>
        <w:numId w:val="5"/>
      </w:numPr>
      <w:tabs>
        <w:tab w:val="clear" w:pos="1089"/>
      </w:tabs>
      <w:spacing w:after="180"/>
    </w:pPr>
  </w:style>
  <w:style w:type="character" w:customStyle="1" w:styleId="Heading3Char">
    <w:name w:val="Heading 3 Char"/>
    <w:basedOn w:val="DefaultParagraphFont"/>
    <w:link w:val="Heading3"/>
    <w:uiPriority w:val="9"/>
    <w:rsid w:val="00BA07C7"/>
    <w:rPr>
      <w:rFonts w:asciiTheme="majorHAnsi" w:eastAsiaTheme="majorEastAsia" w:hAnsiTheme="majorHAnsi" w:cstheme="majorBidi"/>
      <w:b/>
      <w:bCs/>
      <w:color w:val="4F81BD" w:themeColor="accent1"/>
      <w:szCs w:val="20"/>
    </w:rPr>
  </w:style>
  <w:style w:type="character" w:customStyle="1" w:styleId="H1MWChar">
    <w:name w:val="H1 MW Char"/>
    <w:basedOn w:val="DefaultParagraphFont"/>
    <w:link w:val="H1MW"/>
    <w:rsid w:val="00BA07C7"/>
    <w:rPr>
      <w:rFonts w:ascii="Helvetica" w:eastAsia="Arial" w:hAnsi="Helvetica" w:cs="Times New Roman"/>
      <w:b/>
      <w:sz w:val="24"/>
    </w:rPr>
  </w:style>
  <w:style w:type="character" w:customStyle="1" w:styleId="H2MWChar">
    <w:name w:val="H2 MW Char"/>
    <w:basedOn w:val="H1MWChar"/>
    <w:link w:val="H2MW"/>
    <w:rsid w:val="00624FBD"/>
    <w:rPr>
      <w:rFonts w:ascii="Helvetica" w:eastAsia="Arial" w:hAnsi="Helvetica" w:cs="Times New Roman"/>
      <w:b/>
      <w:sz w:val="24"/>
    </w:rPr>
  </w:style>
  <w:style w:type="character" w:customStyle="1" w:styleId="CT1MWChar">
    <w:name w:val="CT 1 MW Char"/>
    <w:basedOn w:val="H2MWChar"/>
    <w:link w:val="CT1MW"/>
    <w:rsid w:val="00477FDF"/>
    <w:rPr>
      <w:rFonts w:ascii="Helvetica" w:eastAsia="Arial" w:hAnsi="Helvetica" w:cs="Times New Roman"/>
      <w:b/>
      <w:sz w:val="24"/>
    </w:rPr>
  </w:style>
  <w:style w:type="character" w:customStyle="1" w:styleId="Heading2Char">
    <w:name w:val="Heading 2 Char"/>
    <w:basedOn w:val="DefaultParagraphFont"/>
    <w:link w:val="Heading2"/>
    <w:uiPriority w:val="9"/>
    <w:rsid w:val="00BD697B"/>
    <w:rPr>
      <w:rFonts w:ascii="Helvetica" w:eastAsia="Arial" w:hAnsi="Helvetica" w:cs="Times New Roman"/>
      <w:b/>
      <w:sz w:val="24"/>
    </w:rPr>
  </w:style>
  <w:style w:type="character" w:customStyle="1" w:styleId="Heading1Char">
    <w:name w:val="Heading 1 Char"/>
    <w:basedOn w:val="DefaultParagraphFont"/>
    <w:link w:val="Heading1"/>
    <w:uiPriority w:val="9"/>
    <w:rsid w:val="00BD697B"/>
    <w:rPr>
      <w:rFonts w:ascii="Helvetica" w:eastAsia="Arial" w:hAnsi="Helvetica" w:cs="Times New Roman"/>
      <w:b/>
      <w:sz w:val="28"/>
    </w:rPr>
  </w:style>
  <w:style w:type="paragraph" w:customStyle="1" w:styleId="CT2MW0">
    <w:name w:val="CT2 MW"/>
    <w:basedOn w:val="CT1MW"/>
    <w:next w:val="Normal"/>
    <w:link w:val="CT2MWChar"/>
    <w:rsid w:val="00300349"/>
    <w:pPr>
      <w:numPr>
        <w:numId w:val="4"/>
      </w:numPr>
      <w:ind w:left="357" w:hanging="357"/>
    </w:pPr>
  </w:style>
  <w:style w:type="paragraph" w:customStyle="1" w:styleId="CT2MW">
    <w:name w:val="CT 2 MW"/>
    <w:basedOn w:val="CT1MW"/>
    <w:next w:val="Normal"/>
    <w:link w:val="CT2MWChar0"/>
    <w:qFormat/>
    <w:rsid w:val="003F217E"/>
    <w:pPr>
      <w:numPr>
        <w:ilvl w:val="1"/>
      </w:numPr>
      <w:spacing w:line="240" w:lineRule="auto"/>
      <w:ind w:left="709" w:hanging="709"/>
    </w:pPr>
    <w:rPr>
      <w:snapToGrid w:val="0"/>
    </w:rPr>
  </w:style>
  <w:style w:type="character" w:customStyle="1" w:styleId="CT2MWChar">
    <w:name w:val="CT2 MW Char"/>
    <w:basedOn w:val="CT1MWChar"/>
    <w:link w:val="CT2MW0"/>
    <w:rsid w:val="00300349"/>
    <w:rPr>
      <w:rFonts w:ascii="Helvetica" w:eastAsia="Arial" w:hAnsi="Helvetica" w:cs="Times New Roman"/>
      <w:b/>
      <w:sz w:val="24"/>
    </w:rPr>
  </w:style>
  <w:style w:type="paragraph" w:styleId="CommentText">
    <w:name w:val="annotation text"/>
    <w:basedOn w:val="Normal"/>
    <w:link w:val="CommentTextChar"/>
    <w:semiHidden/>
    <w:unhideWhenUsed/>
    <w:rsid w:val="00101925"/>
    <w:pPr>
      <w:keepLines/>
      <w:tabs>
        <w:tab w:val="left" w:pos="1140"/>
      </w:tabs>
    </w:pPr>
    <w:rPr>
      <w:rFonts w:ascii="Arial" w:hAnsi="Arial"/>
      <w:sz w:val="20"/>
    </w:rPr>
  </w:style>
  <w:style w:type="character" w:customStyle="1" w:styleId="CT2MWChar0">
    <w:name w:val="CT 2 MW Char"/>
    <w:basedOn w:val="CT1MWChar"/>
    <w:link w:val="CT2MW"/>
    <w:rsid w:val="003F217E"/>
    <w:rPr>
      <w:rFonts w:ascii="Helvetica" w:eastAsia="Arial" w:hAnsi="Helvetica" w:cs="Times New Roman"/>
      <w:b/>
      <w:snapToGrid w:val="0"/>
      <w:sz w:val="24"/>
    </w:rPr>
  </w:style>
  <w:style w:type="character" w:customStyle="1" w:styleId="CommentTextChar">
    <w:name w:val="Comment Text Char"/>
    <w:basedOn w:val="DefaultParagraphFont"/>
    <w:link w:val="CommentText"/>
    <w:semiHidden/>
    <w:rsid w:val="00101925"/>
    <w:rPr>
      <w:rFonts w:ascii="Arial" w:hAnsi="Arial" w:cs="Times New Roman"/>
      <w:sz w:val="20"/>
      <w:szCs w:val="20"/>
    </w:rPr>
  </w:style>
  <w:style w:type="character" w:styleId="CommentReference">
    <w:name w:val="annotation reference"/>
    <w:semiHidden/>
    <w:unhideWhenUsed/>
    <w:rsid w:val="00101925"/>
    <w:rPr>
      <w:sz w:val="16"/>
      <w:szCs w:val="16"/>
    </w:rPr>
  </w:style>
  <w:style w:type="paragraph" w:styleId="Caption">
    <w:name w:val="caption"/>
    <w:basedOn w:val="Normal"/>
    <w:next w:val="Normal"/>
    <w:uiPriority w:val="35"/>
    <w:unhideWhenUsed/>
    <w:rsid w:val="00DE4CFB"/>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624FBA"/>
    <w:rPr>
      <w:sz w:val="20"/>
    </w:rPr>
  </w:style>
  <w:style w:type="character" w:customStyle="1" w:styleId="EndnoteTextChar">
    <w:name w:val="Endnote Text Char"/>
    <w:basedOn w:val="DefaultParagraphFont"/>
    <w:link w:val="EndnoteText"/>
    <w:uiPriority w:val="99"/>
    <w:semiHidden/>
    <w:rsid w:val="00624FBA"/>
    <w:rPr>
      <w:rFonts w:ascii="Helvetica" w:hAnsi="Helvetica" w:cs="Times New Roman"/>
      <w:sz w:val="20"/>
      <w:szCs w:val="20"/>
    </w:rPr>
  </w:style>
  <w:style w:type="character" w:styleId="EndnoteReference">
    <w:name w:val="endnote reference"/>
    <w:basedOn w:val="DefaultParagraphFont"/>
    <w:uiPriority w:val="99"/>
    <w:semiHidden/>
    <w:unhideWhenUsed/>
    <w:rsid w:val="00624FBA"/>
    <w:rPr>
      <w:vertAlign w:val="superscript"/>
    </w:rPr>
  </w:style>
  <w:style w:type="paragraph" w:styleId="FootnoteText">
    <w:name w:val="footnote text"/>
    <w:basedOn w:val="Normal"/>
    <w:link w:val="FootnoteTextChar"/>
    <w:semiHidden/>
    <w:unhideWhenUsed/>
    <w:rsid w:val="006920E9"/>
    <w:rPr>
      <w:sz w:val="20"/>
    </w:rPr>
  </w:style>
  <w:style w:type="character" w:customStyle="1" w:styleId="FootnoteTextChar">
    <w:name w:val="Footnote Text Char"/>
    <w:basedOn w:val="DefaultParagraphFont"/>
    <w:link w:val="FootnoteText"/>
    <w:uiPriority w:val="99"/>
    <w:semiHidden/>
    <w:rsid w:val="006920E9"/>
    <w:rPr>
      <w:rFonts w:ascii="Helvetica" w:hAnsi="Helvetica" w:cs="Times New Roman"/>
      <w:sz w:val="20"/>
      <w:szCs w:val="20"/>
    </w:rPr>
  </w:style>
  <w:style w:type="character" w:styleId="FootnoteReference">
    <w:name w:val="footnote reference"/>
    <w:basedOn w:val="DefaultParagraphFont"/>
    <w:uiPriority w:val="99"/>
    <w:semiHidden/>
    <w:unhideWhenUsed/>
    <w:rsid w:val="006920E9"/>
    <w:rPr>
      <w:vertAlign w:val="superscript"/>
    </w:rPr>
  </w:style>
  <w:style w:type="paragraph" w:customStyle="1" w:styleId="MainTextDSB">
    <w:name w:val="Main Text DSB"/>
    <w:rsid w:val="004F6EFA"/>
    <w:pPr>
      <w:tabs>
        <w:tab w:val="left" w:pos="1140"/>
      </w:tabs>
      <w:spacing w:before="60" w:after="120" w:line="240" w:lineRule="auto"/>
    </w:pPr>
    <w:rPr>
      <w:rFonts w:ascii="Arial" w:hAnsi="Arial" w:cs="Times New Roman"/>
      <w:szCs w:val="20"/>
    </w:rPr>
  </w:style>
  <w:style w:type="paragraph" w:customStyle="1" w:styleId="MainTextABCDSB">
    <w:name w:val="Main Text ABC DSB"/>
    <w:basedOn w:val="Normal"/>
    <w:rsid w:val="004F6EFA"/>
    <w:pPr>
      <w:keepLines/>
      <w:tabs>
        <w:tab w:val="left" w:pos="1560"/>
      </w:tabs>
      <w:spacing w:after="200"/>
      <w:ind w:left="1531" w:hanging="397"/>
    </w:pPr>
    <w:rPr>
      <w:rFonts w:ascii="Arial" w:hAnsi="Arial" w:cs="Arial"/>
      <w:szCs w:val="22"/>
    </w:rPr>
  </w:style>
  <w:style w:type="paragraph" w:customStyle="1" w:styleId="L1List">
    <w:name w:val="L1 List"/>
    <w:basedOn w:val="Normal"/>
    <w:link w:val="L1ListChar"/>
    <w:qFormat/>
    <w:rsid w:val="005D73AE"/>
    <w:pPr>
      <w:keepLines/>
      <w:tabs>
        <w:tab w:val="left" w:pos="1560"/>
      </w:tabs>
      <w:spacing w:before="40"/>
    </w:pPr>
    <w:rPr>
      <w:szCs w:val="22"/>
    </w:rPr>
  </w:style>
  <w:style w:type="character" w:customStyle="1" w:styleId="L1ListChar">
    <w:name w:val="L1 List Char"/>
    <w:basedOn w:val="DefaultParagraphFont"/>
    <w:link w:val="L1List"/>
    <w:rsid w:val="005D73AE"/>
    <w:rPr>
      <w:rFonts w:ascii="Helvetica" w:hAnsi="Helvetica" w:cs="Times New Roman"/>
    </w:rPr>
  </w:style>
  <w:style w:type="paragraph" w:customStyle="1" w:styleId="CT1List">
    <w:name w:val="CT1 List"/>
    <w:basedOn w:val="ListParagraph"/>
    <w:link w:val="CT1ListChar"/>
    <w:qFormat/>
    <w:rsid w:val="005D73AE"/>
    <w:pPr>
      <w:ind w:left="0"/>
      <w:contextualSpacing w:val="0"/>
    </w:pPr>
  </w:style>
  <w:style w:type="paragraph" w:customStyle="1" w:styleId="CT2List">
    <w:name w:val="CT2 List"/>
    <w:basedOn w:val="ListParagraph"/>
    <w:link w:val="CT2ListChar"/>
    <w:qFormat/>
    <w:rsid w:val="005D73AE"/>
    <w:pPr>
      <w:ind w:left="0"/>
      <w:contextualSpacing w:val="0"/>
    </w:pPr>
  </w:style>
  <w:style w:type="character" w:customStyle="1" w:styleId="ListParagraphChar">
    <w:name w:val="List Paragraph Char"/>
    <w:basedOn w:val="DefaultParagraphFont"/>
    <w:link w:val="ListParagraph"/>
    <w:uiPriority w:val="34"/>
    <w:rsid w:val="005D73AE"/>
    <w:rPr>
      <w:rFonts w:ascii="Helvetica" w:hAnsi="Helvetica" w:cs="Times New Roman"/>
      <w:szCs w:val="20"/>
    </w:rPr>
  </w:style>
  <w:style w:type="character" w:customStyle="1" w:styleId="CT1ListChar">
    <w:name w:val="CT1 List Char"/>
    <w:basedOn w:val="ListParagraphChar"/>
    <w:link w:val="CT1List"/>
    <w:rsid w:val="005D73AE"/>
    <w:rPr>
      <w:rFonts w:ascii="Helvetica" w:hAnsi="Helvetica" w:cs="Times New Roman"/>
      <w:szCs w:val="20"/>
    </w:rPr>
  </w:style>
  <w:style w:type="paragraph" w:customStyle="1" w:styleId="SCC1MW">
    <w:name w:val="SCC 1 MW"/>
    <w:basedOn w:val="H2MW"/>
    <w:next w:val="Normal"/>
    <w:link w:val="SCC1MWChar"/>
    <w:qFormat/>
    <w:rsid w:val="00E95B36"/>
    <w:pPr>
      <w:tabs>
        <w:tab w:val="clear" w:pos="1089"/>
        <w:tab w:val="left" w:pos="1134"/>
      </w:tabs>
      <w:spacing w:after="180"/>
      <w:ind w:left="0" w:firstLine="0"/>
    </w:pPr>
    <w:rPr>
      <w:sz w:val="24"/>
    </w:rPr>
  </w:style>
  <w:style w:type="character" w:customStyle="1" w:styleId="CT2ListChar">
    <w:name w:val="CT2 List Char"/>
    <w:basedOn w:val="ListParagraphChar"/>
    <w:link w:val="CT2List"/>
    <w:rsid w:val="005D73AE"/>
    <w:rPr>
      <w:rFonts w:ascii="Helvetica" w:hAnsi="Helvetica" w:cs="Times New Roman"/>
      <w:szCs w:val="20"/>
    </w:rPr>
  </w:style>
  <w:style w:type="character" w:customStyle="1" w:styleId="SCC1MWChar">
    <w:name w:val="SCC 1 MW Char"/>
    <w:basedOn w:val="H2MWChar"/>
    <w:link w:val="SCC1MW"/>
    <w:rsid w:val="00E95B36"/>
    <w:rPr>
      <w:rFonts w:ascii="Helvetica" w:eastAsia="Arial" w:hAnsi="Helvetica" w:cs="Times New Roman"/>
      <w:b/>
      <w:sz w:val="24"/>
    </w:rPr>
  </w:style>
  <w:style w:type="paragraph" w:customStyle="1" w:styleId="NormalIndent2">
    <w:name w:val="Normal Indent 2"/>
    <w:basedOn w:val="NormalIndent"/>
    <w:rsid w:val="00C17253"/>
    <w:pPr>
      <w:widowControl w:val="0"/>
      <w:ind w:left="1134"/>
      <w:jc w:val="both"/>
    </w:pPr>
    <w:rPr>
      <w:rFonts w:ascii="Arial" w:hAnsi="Arial"/>
      <w:sz w:val="20"/>
      <w:szCs w:val="24"/>
    </w:rPr>
  </w:style>
  <w:style w:type="paragraph" w:styleId="NormalIndent">
    <w:name w:val="Normal Indent"/>
    <w:basedOn w:val="Normal"/>
    <w:link w:val="NormalIndentChar"/>
    <w:unhideWhenUsed/>
    <w:rsid w:val="00C17253"/>
    <w:pPr>
      <w:ind w:left="720"/>
    </w:pPr>
  </w:style>
  <w:style w:type="paragraph" w:styleId="CommentSubject">
    <w:name w:val="annotation subject"/>
    <w:basedOn w:val="CommentText"/>
    <w:next w:val="CommentText"/>
    <w:link w:val="CommentSubjectChar"/>
    <w:uiPriority w:val="99"/>
    <w:semiHidden/>
    <w:unhideWhenUsed/>
    <w:rsid w:val="000D1924"/>
    <w:pPr>
      <w:keepLines w:val="0"/>
      <w:tabs>
        <w:tab w:val="clear" w:pos="1140"/>
      </w:tabs>
      <w:spacing w:before="0" w:after="0"/>
    </w:pPr>
    <w:rPr>
      <w:rFonts w:ascii="Helvetica" w:hAnsi="Helvetica"/>
      <w:b/>
      <w:bCs/>
    </w:rPr>
  </w:style>
  <w:style w:type="character" w:customStyle="1" w:styleId="CommentSubjectChar">
    <w:name w:val="Comment Subject Char"/>
    <w:basedOn w:val="CommentTextChar"/>
    <w:link w:val="CommentSubject"/>
    <w:uiPriority w:val="99"/>
    <w:semiHidden/>
    <w:rsid w:val="000D1924"/>
    <w:rPr>
      <w:rFonts w:ascii="Helvetica" w:hAnsi="Helvetica" w:cs="Times New Roman"/>
      <w:b/>
      <w:bCs/>
      <w:sz w:val="20"/>
      <w:szCs w:val="20"/>
    </w:rPr>
  </w:style>
  <w:style w:type="paragraph" w:customStyle="1" w:styleId="Definition">
    <w:name w:val="Definition"/>
    <w:uiPriority w:val="99"/>
    <w:rsid w:val="009F18F9"/>
    <w:pPr>
      <w:spacing w:before="40" w:after="40" w:line="280" w:lineRule="atLeast"/>
    </w:pPr>
    <w:rPr>
      <w:rFonts w:ascii="Arial" w:hAnsi="Arial" w:cs="Arial"/>
      <w:lang w:eastAsia="en-AU"/>
    </w:rPr>
  </w:style>
  <w:style w:type="paragraph" w:customStyle="1" w:styleId="DefinedTerm">
    <w:name w:val="Defined Term"/>
    <w:uiPriority w:val="99"/>
    <w:rsid w:val="009F18F9"/>
    <w:pPr>
      <w:spacing w:before="40" w:after="40" w:line="280" w:lineRule="atLeast"/>
    </w:pPr>
    <w:rPr>
      <w:rFonts w:ascii="Arial" w:hAnsi="Arial" w:cs="Arial"/>
      <w:b/>
      <w:lang w:eastAsia="en-AU"/>
    </w:rPr>
  </w:style>
  <w:style w:type="paragraph" w:customStyle="1" w:styleId="ClauseLevel1">
    <w:name w:val="Clause Level 1"/>
    <w:aliases w:val="C1"/>
    <w:next w:val="ClauseLevel2"/>
    <w:uiPriority w:val="19"/>
    <w:qFormat/>
    <w:rsid w:val="009F18F9"/>
    <w:pPr>
      <w:keepNext/>
      <w:numPr>
        <w:numId w:val="19"/>
      </w:numPr>
      <w:pBdr>
        <w:bottom w:val="single" w:sz="2" w:space="0" w:color="auto"/>
      </w:pBdr>
      <w:spacing w:before="200" w:after="0" w:line="280" w:lineRule="atLeast"/>
      <w:outlineLvl w:val="0"/>
    </w:pPr>
    <w:rPr>
      <w:rFonts w:ascii="Arial" w:hAnsi="Arial" w:cs="Arial"/>
      <w:b/>
      <w:lang w:eastAsia="en-AU"/>
    </w:rPr>
  </w:style>
  <w:style w:type="paragraph" w:customStyle="1" w:styleId="ClauseLevel2">
    <w:name w:val="Clause Level 2"/>
    <w:aliases w:val="C2"/>
    <w:next w:val="ClauseLevel3"/>
    <w:uiPriority w:val="19"/>
    <w:qFormat/>
    <w:rsid w:val="009F18F9"/>
    <w:pPr>
      <w:keepNext/>
      <w:numPr>
        <w:ilvl w:val="1"/>
        <w:numId w:val="19"/>
      </w:numPr>
      <w:spacing w:before="200" w:after="0" w:line="280" w:lineRule="atLeast"/>
      <w:outlineLvl w:val="1"/>
    </w:pPr>
    <w:rPr>
      <w:rFonts w:ascii="Arial" w:hAnsi="Arial" w:cs="Arial"/>
      <w:b/>
      <w:lang w:eastAsia="en-AU"/>
    </w:rPr>
  </w:style>
  <w:style w:type="paragraph" w:customStyle="1" w:styleId="ClauseLevel3">
    <w:name w:val="Clause Level 3"/>
    <w:aliases w:val="C3"/>
    <w:link w:val="ClauseLevel3Char"/>
    <w:uiPriority w:val="19"/>
    <w:qFormat/>
    <w:rsid w:val="009F18F9"/>
    <w:pPr>
      <w:numPr>
        <w:ilvl w:val="2"/>
        <w:numId w:val="19"/>
      </w:numPr>
      <w:spacing w:before="140" w:after="140" w:line="280" w:lineRule="atLeast"/>
      <w:outlineLvl w:val="2"/>
    </w:pPr>
    <w:rPr>
      <w:rFonts w:ascii="Arial" w:hAnsi="Arial" w:cs="Arial"/>
      <w:lang w:eastAsia="en-AU"/>
    </w:rPr>
  </w:style>
  <w:style w:type="paragraph" w:customStyle="1" w:styleId="ClauseLevel4">
    <w:name w:val="Clause Level 4"/>
    <w:aliases w:val="C4"/>
    <w:uiPriority w:val="19"/>
    <w:qFormat/>
    <w:rsid w:val="009F18F9"/>
    <w:pPr>
      <w:numPr>
        <w:ilvl w:val="3"/>
        <w:numId w:val="19"/>
      </w:numPr>
      <w:spacing w:after="140" w:line="280" w:lineRule="atLeast"/>
      <w:outlineLvl w:val="3"/>
    </w:pPr>
    <w:rPr>
      <w:rFonts w:ascii="Arial" w:hAnsi="Arial" w:cs="Arial"/>
      <w:lang w:eastAsia="en-AU"/>
    </w:rPr>
  </w:style>
  <w:style w:type="paragraph" w:customStyle="1" w:styleId="ClauseLevel5">
    <w:name w:val="Clause Level 5"/>
    <w:aliases w:val="C5"/>
    <w:uiPriority w:val="19"/>
    <w:qFormat/>
    <w:rsid w:val="009F18F9"/>
    <w:pPr>
      <w:numPr>
        <w:ilvl w:val="4"/>
        <w:numId w:val="19"/>
      </w:numPr>
      <w:spacing w:after="140" w:line="280" w:lineRule="atLeast"/>
      <w:outlineLvl w:val="4"/>
    </w:pPr>
    <w:rPr>
      <w:rFonts w:ascii="Arial" w:hAnsi="Arial" w:cs="Arial"/>
      <w:lang w:eastAsia="en-AU"/>
    </w:rPr>
  </w:style>
  <w:style w:type="paragraph" w:customStyle="1" w:styleId="ClauseLevel6">
    <w:name w:val="Clause Level 6"/>
    <w:uiPriority w:val="19"/>
    <w:rsid w:val="009F18F9"/>
    <w:pPr>
      <w:numPr>
        <w:ilvl w:val="5"/>
        <w:numId w:val="19"/>
      </w:numPr>
      <w:spacing w:after="140" w:line="280" w:lineRule="atLeast"/>
    </w:pPr>
    <w:rPr>
      <w:rFonts w:ascii="Arial" w:hAnsi="Arial" w:cs="Arial"/>
      <w:lang w:eastAsia="en-AU"/>
    </w:rPr>
  </w:style>
  <w:style w:type="character" w:customStyle="1" w:styleId="ClauseLevel3Char">
    <w:name w:val="Clause Level 3 Char"/>
    <w:basedOn w:val="DefaultParagraphFont"/>
    <w:link w:val="ClauseLevel3"/>
    <w:uiPriority w:val="19"/>
    <w:rsid w:val="009F18F9"/>
    <w:rPr>
      <w:rFonts w:ascii="Arial" w:hAnsi="Arial" w:cs="Arial"/>
      <w:lang w:eastAsia="en-AU"/>
    </w:rPr>
  </w:style>
  <w:style w:type="character" w:customStyle="1" w:styleId="NormalIndentChar">
    <w:name w:val="Normal Indent Char"/>
    <w:link w:val="NormalIndent"/>
    <w:rsid w:val="009F18F9"/>
    <w:rPr>
      <w:rFonts w:ascii="Helvetica" w:hAnsi="Helvetica" w:cs="Times New Roman"/>
      <w:szCs w:val="20"/>
    </w:rPr>
  </w:style>
  <w:style w:type="paragraph" w:styleId="TOC3">
    <w:name w:val="toc 3"/>
    <w:basedOn w:val="Normal"/>
    <w:next w:val="Normal"/>
    <w:autoRedefine/>
    <w:uiPriority w:val="39"/>
    <w:unhideWhenUsed/>
    <w:rsid w:val="0001319C"/>
    <w:pPr>
      <w:spacing w:after="100"/>
      <w:ind w:left="440"/>
    </w:pPr>
  </w:style>
  <w:style w:type="character" w:styleId="PageNumber">
    <w:name w:val="page number"/>
    <w:basedOn w:val="DefaultParagraphFont"/>
    <w:rsid w:val="007E4601"/>
    <w:rPr>
      <w:rFonts w:ascii="Arial" w:hAnsi="Arial" w:cs="Arial"/>
      <w:sz w:val="22"/>
      <w:lang w:val="en-US"/>
    </w:rPr>
  </w:style>
  <w:style w:type="paragraph" w:customStyle="1" w:styleId="PlainParagraph">
    <w:name w:val="Plain Paragraph"/>
    <w:aliases w:val="PP"/>
    <w:basedOn w:val="Normal"/>
    <w:link w:val="PlainParagraphChar"/>
    <w:uiPriority w:val="4"/>
    <w:qFormat/>
    <w:rsid w:val="007E4601"/>
    <w:pPr>
      <w:spacing w:before="140" w:after="140" w:line="280" w:lineRule="atLeast"/>
      <w:ind w:left="1134"/>
    </w:pPr>
    <w:rPr>
      <w:rFonts w:ascii="Arial" w:hAnsi="Arial" w:cs="Arial"/>
      <w:szCs w:val="22"/>
      <w:lang w:eastAsia="en-AU"/>
    </w:rPr>
  </w:style>
  <w:style w:type="character" w:customStyle="1" w:styleId="PlainParagraphChar">
    <w:name w:val="Plain Paragraph Char"/>
    <w:aliases w:val="PP Char"/>
    <w:basedOn w:val="DefaultParagraphFont"/>
    <w:link w:val="PlainParagraph"/>
    <w:uiPriority w:val="4"/>
    <w:rsid w:val="007E4601"/>
    <w:rPr>
      <w:rFonts w:ascii="Arial" w:hAnsi="Arial" w:cs="Arial"/>
      <w:lang w:eastAsia="en-AU"/>
    </w:rPr>
  </w:style>
  <w:style w:type="character" w:styleId="Strong">
    <w:name w:val="Strong"/>
    <w:basedOn w:val="DefaultParagraphFont"/>
    <w:qFormat/>
    <w:rsid w:val="00114AE9"/>
    <w:rPr>
      <w:b/>
      <w:bCs/>
    </w:rPr>
  </w:style>
  <w:style w:type="paragraph" w:styleId="Revision">
    <w:name w:val="Revision"/>
    <w:hidden/>
    <w:uiPriority w:val="99"/>
    <w:semiHidden/>
    <w:rsid w:val="003B0A14"/>
    <w:pPr>
      <w:spacing w:after="0" w:line="240" w:lineRule="auto"/>
    </w:pPr>
    <w:rPr>
      <w:rFonts w:ascii="Helvetica" w:hAnsi="Helvetica" w:cs="Times New Roman"/>
      <w:szCs w:val="20"/>
    </w:rPr>
  </w:style>
  <w:style w:type="paragraph" w:styleId="ListNumber">
    <w:name w:val="List Number"/>
    <w:basedOn w:val="Normal"/>
    <w:uiPriority w:val="2"/>
    <w:qFormat/>
    <w:rsid w:val="00CA2901"/>
    <w:pPr>
      <w:numPr>
        <w:numId w:val="51"/>
      </w:numPr>
      <w:spacing w:before="0" w:after="60" w:line="276" w:lineRule="auto"/>
    </w:pPr>
    <w:rPr>
      <w:rFonts w:asciiTheme="minorHAnsi" w:hAnsiTheme="minorHAnsi" w:cstheme="minorBidi"/>
      <w:sz w:val="24"/>
      <w:szCs w:val="24"/>
    </w:rPr>
  </w:style>
  <w:style w:type="paragraph" w:styleId="ListNumber2">
    <w:name w:val="List Number 2"/>
    <w:basedOn w:val="Normal"/>
    <w:uiPriority w:val="2"/>
    <w:rsid w:val="00CA2901"/>
    <w:pPr>
      <w:numPr>
        <w:ilvl w:val="1"/>
        <w:numId w:val="51"/>
      </w:numPr>
      <w:spacing w:before="0" w:after="60" w:line="276" w:lineRule="auto"/>
    </w:pPr>
    <w:rPr>
      <w:rFonts w:asciiTheme="minorHAnsi" w:hAnsiTheme="minorHAnsi" w:cstheme="minorBidi"/>
      <w:sz w:val="24"/>
      <w:szCs w:val="24"/>
    </w:rPr>
  </w:style>
  <w:style w:type="paragraph" w:styleId="ListNumber3">
    <w:name w:val="List Number 3"/>
    <w:basedOn w:val="Normal"/>
    <w:uiPriority w:val="2"/>
    <w:rsid w:val="00CA2901"/>
    <w:pPr>
      <w:numPr>
        <w:ilvl w:val="2"/>
        <w:numId w:val="51"/>
      </w:numPr>
      <w:spacing w:before="0" w:after="60" w:line="276" w:lineRule="auto"/>
    </w:pPr>
    <w:rPr>
      <w:rFonts w:asciiTheme="minorHAnsi" w:hAnsiTheme="minorHAnsi" w:cstheme="minorBidi"/>
      <w:sz w:val="24"/>
      <w:szCs w:val="24"/>
    </w:rPr>
  </w:style>
  <w:style w:type="paragraph" w:styleId="ListNumber4">
    <w:name w:val="List Number 4"/>
    <w:basedOn w:val="Normal"/>
    <w:uiPriority w:val="2"/>
    <w:rsid w:val="00CA2901"/>
    <w:pPr>
      <w:numPr>
        <w:ilvl w:val="3"/>
        <w:numId w:val="51"/>
      </w:numPr>
      <w:spacing w:before="0" w:after="60" w:line="276" w:lineRule="auto"/>
    </w:pPr>
    <w:rPr>
      <w:rFonts w:asciiTheme="minorHAnsi" w:hAnsiTheme="minorHAnsi" w:cstheme="minorBidi"/>
      <w:sz w:val="24"/>
      <w:szCs w:val="24"/>
    </w:rPr>
  </w:style>
  <w:style w:type="paragraph" w:styleId="ListNumber5">
    <w:name w:val="List Number 5"/>
    <w:basedOn w:val="Normal"/>
    <w:uiPriority w:val="2"/>
    <w:rsid w:val="00CA2901"/>
    <w:pPr>
      <w:numPr>
        <w:ilvl w:val="4"/>
        <w:numId w:val="51"/>
      </w:numPr>
      <w:spacing w:before="0" w:after="60" w:line="276" w:lineRule="auto"/>
    </w:pPr>
    <w:rPr>
      <w:rFonts w:asciiTheme="minorHAnsi" w:hAnsiTheme="minorHAnsi" w:cstheme="minorBidi"/>
      <w:sz w:val="24"/>
      <w:szCs w:val="24"/>
    </w:rPr>
  </w:style>
  <w:style w:type="numbering" w:customStyle="1" w:styleId="AgencyNumbers">
    <w:name w:val="Agency Numbers"/>
    <w:uiPriority w:val="99"/>
    <w:rsid w:val="00CA2901"/>
    <w:pPr>
      <w:numPr>
        <w:numId w:val="51"/>
      </w:numPr>
    </w:pPr>
  </w:style>
  <w:style w:type="paragraph" w:customStyle="1" w:styleId="OIANormal">
    <w:name w:val="OIA Normal"/>
    <w:basedOn w:val="Normal"/>
    <w:link w:val="OIANormalChar"/>
    <w:qFormat/>
    <w:rsid w:val="00586698"/>
    <w:pPr>
      <w:spacing w:before="120" w:line="260" w:lineRule="exact"/>
    </w:pPr>
    <w:rPr>
      <w:rFonts w:ascii="Arial" w:eastAsiaTheme="minorEastAsia" w:hAnsi="Arial" w:cs="Arial"/>
      <w:szCs w:val="18"/>
    </w:rPr>
  </w:style>
  <w:style w:type="character" w:customStyle="1" w:styleId="OIANormalChar">
    <w:name w:val="OIA Normal Char"/>
    <w:basedOn w:val="DefaultParagraphFont"/>
    <w:link w:val="OIANormal"/>
    <w:rsid w:val="00586698"/>
    <w:rPr>
      <w:rFonts w:ascii="Arial" w:eastAsiaTheme="minorEastAsia" w:hAnsi="Arial" w:cs="Arial"/>
      <w:szCs w:val="18"/>
    </w:rPr>
  </w:style>
  <w:style w:type="character" w:styleId="PlaceholderText">
    <w:name w:val="Placeholder Text"/>
    <w:basedOn w:val="DefaultParagraphFont"/>
    <w:uiPriority w:val="99"/>
    <w:rsid w:val="00586698"/>
    <w:rPr>
      <w:color w:val="808080"/>
    </w:rPr>
  </w:style>
  <w:style w:type="paragraph" w:customStyle="1" w:styleId="sch1">
    <w:name w:val="sch1"/>
    <w:basedOn w:val="Normal"/>
    <w:next w:val="sch2"/>
    <w:uiPriority w:val="3"/>
    <w:qFormat/>
    <w:rsid w:val="00C8548D"/>
    <w:pPr>
      <w:keepNext/>
      <w:numPr>
        <w:numId w:val="52"/>
      </w:numPr>
      <w:spacing w:before="0" w:after="220" w:line="264" w:lineRule="auto"/>
      <w:jc w:val="center"/>
      <w:outlineLvl w:val="0"/>
    </w:pPr>
    <w:rPr>
      <w:rFonts w:ascii="Verdana" w:eastAsiaTheme="minorHAnsi" w:hAnsi="Verdana" w:cstheme="minorBidi"/>
      <w:b/>
      <w:sz w:val="18"/>
      <w:szCs w:val="18"/>
    </w:rPr>
  </w:style>
  <w:style w:type="paragraph" w:customStyle="1" w:styleId="sch2">
    <w:name w:val="sch2"/>
    <w:basedOn w:val="Normal"/>
    <w:next w:val="Normal"/>
    <w:uiPriority w:val="19"/>
    <w:qFormat/>
    <w:rsid w:val="00C8548D"/>
    <w:pPr>
      <w:keepNext/>
      <w:numPr>
        <w:ilvl w:val="1"/>
        <w:numId w:val="52"/>
      </w:numPr>
      <w:spacing w:before="0" w:after="220" w:line="264" w:lineRule="auto"/>
      <w:jc w:val="both"/>
      <w:outlineLvl w:val="0"/>
    </w:pPr>
    <w:rPr>
      <w:rFonts w:ascii="Verdana" w:eastAsiaTheme="minorHAnsi" w:hAnsi="Verdana" w:cstheme="minorBidi"/>
      <w:sz w:val="18"/>
      <w:szCs w:val="18"/>
    </w:rPr>
  </w:style>
  <w:style w:type="paragraph" w:customStyle="1" w:styleId="sch3">
    <w:name w:val="sch3"/>
    <w:basedOn w:val="Normal"/>
    <w:next w:val="Normal"/>
    <w:uiPriority w:val="19"/>
    <w:qFormat/>
    <w:rsid w:val="00C8548D"/>
    <w:pPr>
      <w:numPr>
        <w:ilvl w:val="2"/>
        <w:numId w:val="52"/>
      </w:numPr>
      <w:spacing w:before="0" w:after="220" w:line="264" w:lineRule="auto"/>
      <w:jc w:val="both"/>
      <w:outlineLvl w:val="1"/>
    </w:pPr>
    <w:rPr>
      <w:rFonts w:ascii="Verdana" w:eastAsiaTheme="minorHAnsi" w:hAnsi="Verdana" w:cstheme="minorBidi"/>
      <w:sz w:val="18"/>
      <w:szCs w:val="18"/>
    </w:rPr>
  </w:style>
  <w:style w:type="paragraph" w:customStyle="1" w:styleId="sch4">
    <w:name w:val="sch4"/>
    <w:basedOn w:val="Normal"/>
    <w:next w:val="Normal"/>
    <w:uiPriority w:val="19"/>
    <w:qFormat/>
    <w:rsid w:val="00C8548D"/>
    <w:pPr>
      <w:numPr>
        <w:ilvl w:val="3"/>
        <w:numId w:val="52"/>
      </w:numPr>
      <w:spacing w:before="0" w:after="220" w:line="264" w:lineRule="auto"/>
      <w:jc w:val="both"/>
      <w:outlineLvl w:val="2"/>
    </w:pPr>
    <w:rPr>
      <w:rFonts w:ascii="Verdana" w:eastAsiaTheme="minorHAnsi" w:hAnsi="Verdana" w:cstheme="minorBidi"/>
      <w:sz w:val="18"/>
      <w:szCs w:val="18"/>
    </w:rPr>
  </w:style>
  <w:style w:type="paragraph" w:customStyle="1" w:styleId="sch5">
    <w:name w:val="sch5"/>
    <w:basedOn w:val="Normal"/>
    <w:next w:val="Normal"/>
    <w:uiPriority w:val="19"/>
    <w:qFormat/>
    <w:rsid w:val="00C8548D"/>
    <w:pPr>
      <w:numPr>
        <w:ilvl w:val="4"/>
        <w:numId w:val="52"/>
      </w:numPr>
      <w:spacing w:before="0" w:after="220" w:line="264" w:lineRule="auto"/>
      <w:jc w:val="both"/>
      <w:outlineLvl w:val="3"/>
    </w:pPr>
    <w:rPr>
      <w:rFonts w:ascii="Verdana" w:eastAsiaTheme="minorHAnsi" w:hAnsi="Verdana" w:cstheme="minorBidi"/>
      <w:sz w:val="18"/>
      <w:szCs w:val="18"/>
    </w:rPr>
  </w:style>
  <w:style w:type="paragraph" w:customStyle="1" w:styleId="sch6">
    <w:name w:val="sch6"/>
    <w:basedOn w:val="Normal"/>
    <w:next w:val="Normal"/>
    <w:uiPriority w:val="19"/>
    <w:qFormat/>
    <w:rsid w:val="00C8548D"/>
    <w:pPr>
      <w:numPr>
        <w:ilvl w:val="5"/>
        <w:numId w:val="52"/>
      </w:numPr>
      <w:spacing w:before="0" w:after="220" w:line="264" w:lineRule="auto"/>
      <w:jc w:val="both"/>
      <w:outlineLvl w:val="4"/>
    </w:pPr>
    <w:rPr>
      <w:rFonts w:ascii="Verdana" w:eastAsiaTheme="minorHAnsi" w:hAnsi="Verdana" w:cstheme="minorBidi"/>
      <w:sz w:val="18"/>
      <w:szCs w:val="18"/>
    </w:rPr>
  </w:style>
  <w:style w:type="paragraph" w:customStyle="1" w:styleId="sch7">
    <w:name w:val="sch7"/>
    <w:basedOn w:val="Normal"/>
    <w:next w:val="Normal"/>
    <w:uiPriority w:val="19"/>
    <w:qFormat/>
    <w:rsid w:val="00C8548D"/>
    <w:pPr>
      <w:numPr>
        <w:ilvl w:val="6"/>
        <w:numId w:val="52"/>
      </w:numPr>
      <w:spacing w:before="0" w:after="220" w:line="264" w:lineRule="auto"/>
      <w:jc w:val="both"/>
      <w:outlineLvl w:val="5"/>
    </w:pPr>
    <w:rPr>
      <w:rFonts w:ascii="Verdana" w:eastAsiaTheme="minorHAnsi" w:hAnsi="Verdana" w:cstheme="minorBidi"/>
      <w:sz w:val="18"/>
      <w:szCs w:val="18"/>
    </w:rPr>
  </w:style>
  <w:style w:type="numbering" w:customStyle="1" w:styleId="OutlineList3">
    <w:name w:val="OutlineList3"/>
    <w:uiPriority w:val="99"/>
    <w:rsid w:val="00C8548D"/>
    <w:pPr>
      <w:numPr>
        <w:numId w:val="52"/>
      </w:numPr>
    </w:pPr>
  </w:style>
  <w:style w:type="paragraph" w:customStyle="1" w:styleId="sch8">
    <w:name w:val="sch8"/>
    <w:basedOn w:val="Normal"/>
    <w:next w:val="Normal"/>
    <w:uiPriority w:val="19"/>
    <w:rsid w:val="00C8548D"/>
    <w:pPr>
      <w:numPr>
        <w:ilvl w:val="7"/>
        <w:numId w:val="52"/>
      </w:numPr>
      <w:spacing w:before="0" w:after="220" w:line="264" w:lineRule="auto"/>
      <w:jc w:val="both"/>
    </w:pPr>
    <w:rPr>
      <w:rFonts w:ascii="Verdana" w:eastAsiaTheme="minorHAnsi" w:hAnsi="Verdana" w:cstheme="minorBidi"/>
      <w:sz w:val="18"/>
      <w:szCs w:val="18"/>
    </w:rPr>
  </w:style>
  <w:style w:type="paragraph" w:customStyle="1" w:styleId="sch9">
    <w:name w:val="sch9"/>
    <w:basedOn w:val="Normal"/>
    <w:next w:val="Normal"/>
    <w:uiPriority w:val="19"/>
    <w:rsid w:val="00C8548D"/>
    <w:pPr>
      <w:numPr>
        <w:ilvl w:val="8"/>
        <w:numId w:val="52"/>
      </w:numPr>
      <w:spacing w:before="0" w:after="220" w:line="264" w:lineRule="auto"/>
      <w:jc w:val="both"/>
    </w:pPr>
    <w:rPr>
      <w:rFonts w:ascii="Verdana" w:eastAsiaTheme="minorHAnsi" w:hAnsi="Verdana" w:cstheme="minorBidi"/>
      <w:sz w:val="18"/>
      <w:szCs w:val="18"/>
    </w:rPr>
  </w:style>
  <w:style w:type="character" w:styleId="UnresolvedMention">
    <w:name w:val="Unresolved Mention"/>
    <w:basedOn w:val="DefaultParagraphFont"/>
    <w:uiPriority w:val="99"/>
    <w:semiHidden/>
    <w:unhideWhenUsed/>
    <w:rsid w:val="00AB7783"/>
    <w:rPr>
      <w:color w:val="605E5C"/>
      <w:shd w:val="clear" w:color="auto" w:fill="E1DFDD"/>
    </w:rPr>
  </w:style>
  <w:style w:type="character" w:customStyle="1" w:styleId="Instruction">
    <w:name w:val="Instruction"/>
    <w:rsid w:val="00E96BF0"/>
    <w:rPr>
      <w:i/>
      <w:color w:val="FF0000"/>
    </w:rPr>
  </w:style>
  <w:style w:type="paragraph" w:customStyle="1" w:styleId="BodyTextIndentbullet">
    <w:name w:val="Body Text Indent (bullet)"/>
    <w:basedOn w:val="BodyTextIndent"/>
    <w:rsid w:val="00E96BF0"/>
    <w:pPr>
      <w:tabs>
        <w:tab w:val="left" w:pos="1980"/>
      </w:tabs>
      <w:spacing w:before="80"/>
      <w:ind w:left="1980" w:hanging="540"/>
      <w:jc w:val="both"/>
    </w:pPr>
    <w:rPr>
      <w:rFonts w:ascii="Arial" w:hAnsi="Arial"/>
      <w:sz w:val="24"/>
      <w:szCs w:val="24"/>
      <w:lang w:val="x-none"/>
    </w:rPr>
  </w:style>
  <w:style w:type="character" w:customStyle="1" w:styleId="Optional">
    <w:name w:val="Optional"/>
    <w:rsid w:val="00E96BF0"/>
    <w:rPr>
      <w:color w:val="0000FF"/>
    </w:rPr>
  </w:style>
  <w:style w:type="paragraph" w:styleId="BodyTextIndent">
    <w:name w:val="Body Text Indent"/>
    <w:basedOn w:val="Normal"/>
    <w:link w:val="BodyTextIndentChar"/>
    <w:uiPriority w:val="99"/>
    <w:semiHidden/>
    <w:unhideWhenUsed/>
    <w:rsid w:val="00E96BF0"/>
    <w:pPr>
      <w:ind w:left="283"/>
    </w:pPr>
  </w:style>
  <w:style w:type="character" w:customStyle="1" w:styleId="BodyTextIndentChar">
    <w:name w:val="Body Text Indent Char"/>
    <w:basedOn w:val="DefaultParagraphFont"/>
    <w:link w:val="BodyTextIndent"/>
    <w:uiPriority w:val="99"/>
    <w:semiHidden/>
    <w:rsid w:val="00E96BF0"/>
    <w:rPr>
      <w:rFonts w:ascii="Helvetica" w:hAnsi="Helvetic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3362">
      <w:bodyDiv w:val="1"/>
      <w:marLeft w:val="0"/>
      <w:marRight w:val="0"/>
      <w:marTop w:val="0"/>
      <w:marBottom w:val="0"/>
      <w:divBdr>
        <w:top w:val="none" w:sz="0" w:space="0" w:color="auto"/>
        <w:left w:val="none" w:sz="0" w:space="0" w:color="auto"/>
        <w:bottom w:val="none" w:sz="0" w:space="0" w:color="auto"/>
        <w:right w:val="none" w:sz="0" w:space="0" w:color="auto"/>
      </w:divBdr>
    </w:div>
    <w:div w:id="134026412">
      <w:bodyDiv w:val="1"/>
      <w:marLeft w:val="0"/>
      <w:marRight w:val="0"/>
      <w:marTop w:val="0"/>
      <w:marBottom w:val="0"/>
      <w:divBdr>
        <w:top w:val="none" w:sz="0" w:space="0" w:color="auto"/>
        <w:left w:val="none" w:sz="0" w:space="0" w:color="auto"/>
        <w:bottom w:val="none" w:sz="0" w:space="0" w:color="auto"/>
        <w:right w:val="none" w:sz="0" w:space="0" w:color="auto"/>
      </w:divBdr>
    </w:div>
    <w:div w:id="525022191">
      <w:bodyDiv w:val="1"/>
      <w:marLeft w:val="0"/>
      <w:marRight w:val="0"/>
      <w:marTop w:val="0"/>
      <w:marBottom w:val="0"/>
      <w:divBdr>
        <w:top w:val="none" w:sz="0" w:space="0" w:color="auto"/>
        <w:left w:val="none" w:sz="0" w:space="0" w:color="auto"/>
        <w:bottom w:val="none" w:sz="0" w:space="0" w:color="auto"/>
        <w:right w:val="none" w:sz="0" w:space="0" w:color="auto"/>
      </w:divBdr>
    </w:div>
    <w:div w:id="596016021">
      <w:bodyDiv w:val="1"/>
      <w:marLeft w:val="0"/>
      <w:marRight w:val="0"/>
      <w:marTop w:val="0"/>
      <w:marBottom w:val="0"/>
      <w:divBdr>
        <w:top w:val="none" w:sz="0" w:space="0" w:color="auto"/>
        <w:left w:val="none" w:sz="0" w:space="0" w:color="auto"/>
        <w:bottom w:val="none" w:sz="0" w:space="0" w:color="auto"/>
        <w:right w:val="none" w:sz="0" w:space="0" w:color="auto"/>
      </w:divBdr>
    </w:div>
    <w:div w:id="639578542">
      <w:bodyDiv w:val="1"/>
      <w:marLeft w:val="0"/>
      <w:marRight w:val="0"/>
      <w:marTop w:val="0"/>
      <w:marBottom w:val="0"/>
      <w:divBdr>
        <w:top w:val="none" w:sz="0" w:space="0" w:color="auto"/>
        <w:left w:val="none" w:sz="0" w:space="0" w:color="auto"/>
        <w:bottom w:val="none" w:sz="0" w:space="0" w:color="auto"/>
        <w:right w:val="none" w:sz="0" w:space="0" w:color="auto"/>
      </w:divBdr>
      <w:divsChild>
        <w:div w:id="1189368979">
          <w:marLeft w:val="0"/>
          <w:marRight w:val="0"/>
          <w:marTop w:val="0"/>
          <w:marBottom w:val="0"/>
          <w:divBdr>
            <w:top w:val="none" w:sz="0" w:space="0" w:color="auto"/>
            <w:left w:val="none" w:sz="0" w:space="0" w:color="auto"/>
            <w:bottom w:val="none" w:sz="0" w:space="0" w:color="auto"/>
            <w:right w:val="none" w:sz="0" w:space="0" w:color="auto"/>
          </w:divBdr>
          <w:divsChild>
            <w:div w:id="1909798998">
              <w:marLeft w:val="0"/>
              <w:marRight w:val="0"/>
              <w:marTop w:val="0"/>
              <w:marBottom w:val="0"/>
              <w:divBdr>
                <w:top w:val="none" w:sz="0" w:space="0" w:color="auto"/>
                <w:left w:val="none" w:sz="0" w:space="0" w:color="auto"/>
                <w:bottom w:val="none" w:sz="0" w:space="0" w:color="auto"/>
                <w:right w:val="none" w:sz="0" w:space="0" w:color="auto"/>
              </w:divBdr>
              <w:divsChild>
                <w:div w:id="721829929">
                  <w:marLeft w:val="0"/>
                  <w:marRight w:val="0"/>
                  <w:marTop w:val="150"/>
                  <w:marBottom w:val="0"/>
                  <w:divBdr>
                    <w:top w:val="none" w:sz="0" w:space="0" w:color="auto"/>
                    <w:left w:val="none" w:sz="0" w:space="0" w:color="auto"/>
                    <w:bottom w:val="none" w:sz="0" w:space="0" w:color="auto"/>
                    <w:right w:val="none" w:sz="0" w:space="0" w:color="auto"/>
                  </w:divBdr>
                  <w:divsChild>
                    <w:div w:id="246352818">
                      <w:marLeft w:val="0"/>
                      <w:marRight w:val="0"/>
                      <w:marTop w:val="0"/>
                      <w:marBottom w:val="0"/>
                      <w:divBdr>
                        <w:top w:val="none" w:sz="0" w:space="0" w:color="auto"/>
                        <w:left w:val="none" w:sz="0" w:space="0" w:color="auto"/>
                        <w:bottom w:val="none" w:sz="0" w:space="0" w:color="auto"/>
                        <w:right w:val="none" w:sz="0" w:space="0" w:color="auto"/>
                      </w:divBdr>
                      <w:divsChild>
                        <w:div w:id="699090038">
                          <w:marLeft w:val="225"/>
                          <w:marRight w:val="0"/>
                          <w:marTop w:val="0"/>
                          <w:marBottom w:val="0"/>
                          <w:divBdr>
                            <w:top w:val="none" w:sz="0" w:space="0" w:color="auto"/>
                            <w:left w:val="none" w:sz="0" w:space="0" w:color="auto"/>
                            <w:bottom w:val="none" w:sz="0" w:space="0" w:color="auto"/>
                            <w:right w:val="none" w:sz="0" w:space="0" w:color="auto"/>
                          </w:divBdr>
                          <w:divsChild>
                            <w:div w:id="1550192829">
                              <w:marLeft w:val="0"/>
                              <w:marRight w:val="0"/>
                              <w:marTop w:val="0"/>
                              <w:marBottom w:val="0"/>
                              <w:divBdr>
                                <w:top w:val="none" w:sz="0" w:space="0" w:color="auto"/>
                                <w:left w:val="none" w:sz="0" w:space="0" w:color="auto"/>
                                <w:bottom w:val="none" w:sz="0" w:space="0" w:color="auto"/>
                                <w:right w:val="none" w:sz="0" w:space="0" w:color="auto"/>
                              </w:divBdr>
                              <w:divsChild>
                                <w:div w:id="17332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2751">
      <w:bodyDiv w:val="1"/>
      <w:marLeft w:val="0"/>
      <w:marRight w:val="0"/>
      <w:marTop w:val="0"/>
      <w:marBottom w:val="0"/>
      <w:divBdr>
        <w:top w:val="none" w:sz="0" w:space="0" w:color="auto"/>
        <w:left w:val="none" w:sz="0" w:space="0" w:color="auto"/>
        <w:bottom w:val="none" w:sz="0" w:space="0" w:color="auto"/>
        <w:right w:val="none" w:sz="0" w:space="0" w:color="auto"/>
      </w:divBdr>
    </w:div>
    <w:div w:id="726104374">
      <w:bodyDiv w:val="1"/>
      <w:marLeft w:val="0"/>
      <w:marRight w:val="0"/>
      <w:marTop w:val="0"/>
      <w:marBottom w:val="0"/>
      <w:divBdr>
        <w:top w:val="none" w:sz="0" w:space="0" w:color="auto"/>
        <w:left w:val="none" w:sz="0" w:space="0" w:color="auto"/>
        <w:bottom w:val="none" w:sz="0" w:space="0" w:color="auto"/>
        <w:right w:val="none" w:sz="0" w:space="0" w:color="auto"/>
      </w:divBdr>
    </w:div>
    <w:div w:id="1089038648">
      <w:bodyDiv w:val="1"/>
      <w:marLeft w:val="0"/>
      <w:marRight w:val="0"/>
      <w:marTop w:val="0"/>
      <w:marBottom w:val="0"/>
      <w:divBdr>
        <w:top w:val="none" w:sz="0" w:space="0" w:color="auto"/>
        <w:left w:val="none" w:sz="0" w:space="0" w:color="auto"/>
        <w:bottom w:val="none" w:sz="0" w:space="0" w:color="auto"/>
        <w:right w:val="none" w:sz="0" w:space="0" w:color="auto"/>
      </w:divBdr>
    </w:div>
    <w:div w:id="1817726094">
      <w:bodyDiv w:val="1"/>
      <w:marLeft w:val="0"/>
      <w:marRight w:val="0"/>
      <w:marTop w:val="0"/>
      <w:marBottom w:val="0"/>
      <w:divBdr>
        <w:top w:val="none" w:sz="0" w:space="0" w:color="auto"/>
        <w:left w:val="none" w:sz="0" w:space="0" w:color="auto"/>
        <w:bottom w:val="none" w:sz="0" w:space="0" w:color="auto"/>
        <w:right w:val="none" w:sz="0" w:space="0" w:color="auto"/>
      </w:divBdr>
    </w:div>
    <w:div w:id="1855462482">
      <w:bodyDiv w:val="1"/>
      <w:marLeft w:val="0"/>
      <w:marRight w:val="0"/>
      <w:marTop w:val="0"/>
      <w:marBottom w:val="0"/>
      <w:divBdr>
        <w:top w:val="none" w:sz="0" w:space="0" w:color="auto"/>
        <w:left w:val="none" w:sz="0" w:space="0" w:color="auto"/>
        <w:bottom w:val="none" w:sz="0" w:space="0" w:color="auto"/>
        <w:right w:val="none" w:sz="0" w:space="0" w:color="auto"/>
      </w:divBdr>
    </w:div>
    <w:div w:id="1935161919">
      <w:bodyDiv w:val="1"/>
      <w:marLeft w:val="0"/>
      <w:marRight w:val="0"/>
      <w:marTop w:val="0"/>
      <w:marBottom w:val="0"/>
      <w:divBdr>
        <w:top w:val="none" w:sz="0" w:space="0" w:color="auto"/>
        <w:left w:val="none" w:sz="0" w:space="0" w:color="auto"/>
        <w:bottom w:val="none" w:sz="0" w:space="0" w:color="auto"/>
        <w:right w:val="none" w:sz="0" w:space="0" w:color="auto"/>
      </w:divBdr>
    </w:div>
    <w:div w:id="2083482560">
      <w:bodyDiv w:val="1"/>
      <w:marLeft w:val="0"/>
      <w:marRight w:val="0"/>
      <w:marTop w:val="0"/>
      <w:marBottom w:val="0"/>
      <w:divBdr>
        <w:top w:val="none" w:sz="0" w:space="0" w:color="auto"/>
        <w:left w:val="none" w:sz="0" w:space="0" w:color="auto"/>
        <w:bottom w:val="none" w:sz="0" w:space="0" w:color="auto"/>
        <w:right w:val="none" w:sz="0" w:space="0" w:color="auto"/>
      </w:divBdr>
      <w:divsChild>
        <w:div w:id="2115048476">
          <w:marLeft w:val="0"/>
          <w:marRight w:val="0"/>
          <w:marTop w:val="0"/>
          <w:marBottom w:val="0"/>
          <w:divBdr>
            <w:top w:val="none" w:sz="0" w:space="0" w:color="auto"/>
            <w:left w:val="none" w:sz="0" w:space="0" w:color="auto"/>
            <w:bottom w:val="none" w:sz="0" w:space="0" w:color="auto"/>
            <w:right w:val="none" w:sz="0" w:space="0" w:color="auto"/>
          </w:divBdr>
          <w:divsChild>
            <w:div w:id="2060741626">
              <w:marLeft w:val="0"/>
              <w:marRight w:val="0"/>
              <w:marTop w:val="0"/>
              <w:marBottom w:val="0"/>
              <w:divBdr>
                <w:top w:val="none" w:sz="0" w:space="0" w:color="auto"/>
                <w:left w:val="none" w:sz="0" w:space="0" w:color="auto"/>
                <w:bottom w:val="none" w:sz="0" w:space="0" w:color="auto"/>
                <w:right w:val="none" w:sz="0" w:space="0" w:color="auto"/>
              </w:divBdr>
              <w:divsChild>
                <w:div w:id="2060593171">
                  <w:marLeft w:val="0"/>
                  <w:marRight w:val="0"/>
                  <w:marTop w:val="150"/>
                  <w:marBottom w:val="0"/>
                  <w:divBdr>
                    <w:top w:val="none" w:sz="0" w:space="0" w:color="auto"/>
                    <w:left w:val="none" w:sz="0" w:space="0" w:color="auto"/>
                    <w:bottom w:val="none" w:sz="0" w:space="0" w:color="auto"/>
                    <w:right w:val="none" w:sz="0" w:space="0" w:color="auto"/>
                  </w:divBdr>
                  <w:divsChild>
                    <w:div w:id="1184857991">
                      <w:marLeft w:val="0"/>
                      <w:marRight w:val="0"/>
                      <w:marTop w:val="0"/>
                      <w:marBottom w:val="0"/>
                      <w:divBdr>
                        <w:top w:val="none" w:sz="0" w:space="0" w:color="auto"/>
                        <w:left w:val="none" w:sz="0" w:space="0" w:color="auto"/>
                        <w:bottom w:val="none" w:sz="0" w:space="0" w:color="auto"/>
                        <w:right w:val="none" w:sz="0" w:space="0" w:color="auto"/>
                      </w:divBdr>
                      <w:divsChild>
                        <w:div w:id="1774593128">
                          <w:marLeft w:val="225"/>
                          <w:marRight w:val="0"/>
                          <w:marTop w:val="0"/>
                          <w:marBottom w:val="0"/>
                          <w:divBdr>
                            <w:top w:val="none" w:sz="0" w:space="0" w:color="auto"/>
                            <w:left w:val="none" w:sz="0" w:space="0" w:color="auto"/>
                            <w:bottom w:val="none" w:sz="0" w:space="0" w:color="auto"/>
                            <w:right w:val="none" w:sz="0" w:space="0" w:color="auto"/>
                          </w:divBdr>
                          <w:divsChild>
                            <w:div w:id="1221018635">
                              <w:marLeft w:val="0"/>
                              <w:marRight w:val="0"/>
                              <w:marTop w:val="0"/>
                              <w:marBottom w:val="0"/>
                              <w:divBdr>
                                <w:top w:val="none" w:sz="0" w:space="0" w:color="auto"/>
                                <w:left w:val="none" w:sz="0" w:space="0" w:color="auto"/>
                                <w:bottom w:val="none" w:sz="0" w:space="0" w:color="auto"/>
                                <w:right w:val="none" w:sz="0" w:space="0" w:color="auto"/>
                              </w:divBdr>
                              <w:divsChild>
                                <w:div w:id="3126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999067">
      <w:bodyDiv w:val="1"/>
      <w:marLeft w:val="0"/>
      <w:marRight w:val="0"/>
      <w:marTop w:val="0"/>
      <w:marBottom w:val="0"/>
      <w:divBdr>
        <w:top w:val="none" w:sz="0" w:space="0" w:color="auto"/>
        <w:left w:val="none" w:sz="0" w:space="0" w:color="auto"/>
        <w:bottom w:val="none" w:sz="0" w:space="0" w:color="auto"/>
        <w:right w:val="none" w:sz="0" w:space="0" w:color="auto"/>
      </w:divBdr>
      <w:divsChild>
        <w:div w:id="672344427">
          <w:marLeft w:val="0"/>
          <w:marRight w:val="0"/>
          <w:marTop w:val="0"/>
          <w:marBottom w:val="0"/>
          <w:divBdr>
            <w:top w:val="none" w:sz="0" w:space="0" w:color="auto"/>
            <w:left w:val="none" w:sz="0" w:space="0" w:color="auto"/>
            <w:bottom w:val="none" w:sz="0" w:space="0" w:color="auto"/>
            <w:right w:val="none" w:sz="0" w:space="0" w:color="auto"/>
          </w:divBdr>
          <w:divsChild>
            <w:div w:id="984775990">
              <w:marLeft w:val="0"/>
              <w:marRight w:val="0"/>
              <w:marTop w:val="0"/>
              <w:marBottom w:val="0"/>
              <w:divBdr>
                <w:top w:val="none" w:sz="0" w:space="0" w:color="auto"/>
                <w:left w:val="none" w:sz="0" w:space="0" w:color="auto"/>
                <w:bottom w:val="none" w:sz="0" w:space="0" w:color="auto"/>
                <w:right w:val="none" w:sz="0" w:space="0" w:color="auto"/>
              </w:divBdr>
              <w:divsChild>
                <w:div w:id="607467645">
                  <w:marLeft w:val="0"/>
                  <w:marRight w:val="0"/>
                  <w:marTop w:val="150"/>
                  <w:marBottom w:val="0"/>
                  <w:divBdr>
                    <w:top w:val="none" w:sz="0" w:space="0" w:color="auto"/>
                    <w:left w:val="none" w:sz="0" w:space="0" w:color="auto"/>
                    <w:bottom w:val="none" w:sz="0" w:space="0" w:color="auto"/>
                    <w:right w:val="none" w:sz="0" w:space="0" w:color="auto"/>
                  </w:divBdr>
                  <w:divsChild>
                    <w:div w:id="414403533">
                      <w:marLeft w:val="0"/>
                      <w:marRight w:val="0"/>
                      <w:marTop w:val="0"/>
                      <w:marBottom w:val="0"/>
                      <w:divBdr>
                        <w:top w:val="none" w:sz="0" w:space="0" w:color="auto"/>
                        <w:left w:val="none" w:sz="0" w:space="0" w:color="auto"/>
                        <w:bottom w:val="none" w:sz="0" w:space="0" w:color="auto"/>
                        <w:right w:val="none" w:sz="0" w:space="0" w:color="auto"/>
                      </w:divBdr>
                      <w:divsChild>
                        <w:div w:id="556891959">
                          <w:marLeft w:val="225"/>
                          <w:marRight w:val="0"/>
                          <w:marTop w:val="0"/>
                          <w:marBottom w:val="0"/>
                          <w:divBdr>
                            <w:top w:val="none" w:sz="0" w:space="0" w:color="auto"/>
                            <w:left w:val="none" w:sz="0" w:space="0" w:color="auto"/>
                            <w:bottom w:val="none" w:sz="0" w:space="0" w:color="auto"/>
                            <w:right w:val="none" w:sz="0" w:space="0" w:color="auto"/>
                          </w:divBdr>
                          <w:divsChild>
                            <w:div w:id="1404988431">
                              <w:marLeft w:val="0"/>
                              <w:marRight w:val="0"/>
                              <w:marTop w:val="0"/>
                              <w:marBottom w:val="0"/>
                              <w:divBdr>
                                <w:top w:val="none" w:sz="0" w:space="0" w:color="auto"/>
                                <w:left w:val="none" w:sz="0" w:space="0" w:color="auto"/>
                                <w:bottom w:val="none" w:sz="0" w:space="0" w:color="auto"/>
                                <w:right w:val="none" w:sz="0" w:space="0" w:color="auto"/>
                              </w:divBdr>
                              <w:divsChild>
                                <w:div w:id="4586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enders.wa.gov.au" TargetMode="External"/><Relationship Id="rId26" Type="http://schemas.openxmlformats.org/officeDocument/2006/relationships/hyperlink" Target="https://www.mainroads.wa.gov.au/technical-commercial/contracting-to-main-roads/" TargetMode="External"/><Relationship Id="rId39" Type="http://schemas.openxmlformats.org/officeDocument/2006/relationships/hyperlink" Target="https://www.mainroads.wa.gov.au/technical-commercial/contracting-to-main-roads/" TargetMode="External"/><Relationship Id="rId21" Type="http://schemas.openxmlformats.org/officeDocument/2006/relationships/hyperlink" Target="http://www.mainroads.wa.gov.au" TargetMode="External"/><Relationship Id="rId34" Type="http://schemas.openxmlformats.org/officeDocument/2006/relationships/hyperlink" Target="mailto:ofsc@dewr.gov.au" TargetMode="External"/><Relationship Id="rId42" Type="http://schemas.openxmlformats.org/officeDocument/2006/relationships/header" Target="header3.xml"/><Relationship Id="rId47" Type="http://schemas.openxmlformats.org/officeDocument/2006/relationships/hyperlink" Target="https://www.wa.gov.au/government/document-collections/gender-equality-procurement" TargetMode="External"/><Relationship Id="rId50"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inroads.wa.gov.au/BuildingRoads/StandardsTechnical/MainRoadsDrawings/Pages/Standard_Contract_Drawings.aspx" TargetMode="External"/><Relationship Id="rId29" Type="http://schemas.openxmlformats.org/officeDocument/2006/relationships/hyperlink" Target="https://www.wa.gov.au/government/document-collections/western-australian-buy-local-policy-2022" TargetMode="External"/><Relationship Id="rId11" Type="http://schemas.openxmlformats.org/officeDocument/2006/relationships/image" Target="media/image1.png"/><Relationship Id="rId24" Type="http://schemas.openxmlformats.org/officeDocument/2006/relationships/hyperlink" Target="https://www.mainroads.wa.gov.au/technical-commercial/contracting-to-main-roads/" TargetMode="External"/><Relationship Id="rId32" Type="http://schemas.openxmlformats.org/officeDocument/2006/relationships/hyperlink" Target="http://www.tenders.wa.gov.au" TargetMode="External"/><Relationship Id="rId37" Type="http://schemas.openxmlformats.org/officeDocument/2006/relationships/hyperlink" Target="mailto:women@communities.wa.gov.au" TargetMode="External"/><Relationship Id="rId40" Type="http://schemas.openxmlformats.org/officeDocument/2006/relationships/hyperlink" Target="mailto:policy.prioritystart@dtwd.wa.gov.au" TargetMode="External"/><Relationship Id="rId45" Type="http://schemas.openxmlformats.org/officeDocument/2006/relationships/hyperlink" Target="https://www.wa.gov.au/organisation/department-of-jobs-tourism-science-and-innovation/support-agencie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tenders.wa.gov.au" TargetMode="External"/><Relationship Id="rId31" Type="http://schemas.openxmlformats.org/officeDocument/2006/relationships/hyperlink" Target="http://www.wa.gov.au" TargetMode="External"/><Relationship Id="rId44" Type="http://schemas.openxmlformats.org/officeDocument/2006/relationships/hyperlink" Target="https://industrylink.wa.gov.au/participation-plans/participation-plans" TargetMode="External"/><Relationship Id="rId52" Type="http://schemas.openxmlformats.org/officeDocument/2006/relationships/hyperlink" Target="https://www.mainroads.wa.gov.au/technical-commercial/tender-prepa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roads.wa.gov.au/technical-commercial/contracting-to-main-roads/" TargetMode="External"/><Relationship Id="rId22" Type="http://schemas.openxmlformats.org/officeDocument/2006/relationships/hyperlink" Target="https://www.mainroads.wa.gov.au/technical-commercial/contracting-to-main-roads/" TargetMode="External"/><Relationship Id="rId27" Type="http://schemas.openxmlformats.org/officeDocument/2006/relationships/hyperlink" Target="https://www.mainroads.wa.gov.au/technical-commercial/contracting-to-main-roads/" TargetMode="External"/><Relationship Id="rId30" Type="http://schemas.openxmlformats.org/officeDocument/2006/relationships/hyperlink" Target="https://www.wa.gov.au/organisation/department-of-jobs-tourism-science-and-innovation/support-businesses" TargetMode="External"/><Relationship Id="rId35" Type="http://schemas.openxmlformats.org/officeDocument/2006/relationships/hyperlink" Target="https://www.fsc.gov.au/contact" TargetMode="External"/><Relationship Id="rId43" Type="http://schemas.openxmlformats.org/officeDocument/2006/relationships/footer" Target="footer2.xml"/><Relationship Id="rId48" Type="http://schemas.openxmlformats.org/officeDocument/2006/relationships/hyperlink" Target="https://www.wgea.gov.au/what-we-do/reporting" TargetMode="External"/><Relationship Id="rId8" Type="http://schemas.openxmlformats.org/officeDocument/2006/relationships/webSettings" Target="webSettings.xml"/><Relationship Id="rId51" Type="http://schemas.openxmlformats.org/officeDocument/2006/relationships/hyperlink" Target="https://www.mainroads.wa.gov.au/technical-commercial/tender-preparatio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mainroads.wa.gov.au/technical-commercial/technical-library/?q=&amp;take=20&amp;filter=&amp;type=&amp;node=Surveying%20and%20Geospatial%20Services,Mapping%20Guidelines&amp;page=1&amp;sectionFilter=731" TargetMode="External"/><Relationship Id="rId25" Type="http://schemas.openxmlformats.org/officeDocument/2006/relationships/hyperlink" Target="http://www.tenders.wa.gov.au" TargetMode="External"/><Relationship Id="rId33" Type="http://schemas.openxmlformats.org/officeDocument/2006/relationships/hyperlink" Target="https://www.fsc.gov.au/sites/default/files/2020-08/Fact%20Sheet%20-%20Joint%20Venture%20Arrangements.pdf" TargetMode="External"/><Relationship Id="rId38" Type="http://schemas.openxmlformats.org/officeDocument/2006/relationships/hyperlink" Target="https://www.mainroads.wa.gov.au/technical-commercial/tender-preparation/" TargetMode="External"/><Relationship Id="rId46" Type="http://schemas.openxmlformats.org/officeDocument/2006/relationships/hyperlink" Target="https://www.wa.gov.au/government/publications/stronger-together-was-plan-gender-equality" TargetMode="External"/><Relationship Id="rId20" Type="http://schemas.openxmlformats.org/officeDocument/2006/relationships/hyperlink" Target="https://www.mainroads.wa.gov.au/BuildingRoads/Contracting/Prequalification/Pages/Prequalification.aspx" TargetMode="External"/><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bcc.gov.au/building-code/contractors/tendering/workplace-relations-management-plans-wrmp" TargetMode="External"/><Relationship Id="rId23" Type="http://schemas.openxmlformats.org/officeDocument/2006/relationships/hyperlink" Target="https://www.mainroads.wa.gov.au/technical-commercial/contracting-to-main-roads/" TargetMode="External"/><Relationship Id="rId28" Type="http://schemas.openxmlformats.org/officeDocument/2006/relationships/hyperlink" Target="https://www.mainroads.wa.gov.au/technical-commercial/contracting-to-main-roads/" TargetMode="External"/><Relationship Id="rId36" Type="http://schemas.openxmlformats.org/officeDocument/2006/relationships/hyperlink" Target="http://www.communities.wa.gov.au/genderequalityinprocurement" TargetMode="External"/><Relationship Id="rId4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DAF1201AB4E14487A3B8C56866C984" ma:contentTypeVersion="10" ma:contentTypeDescription="Create a new document." ma:contentTypeScope="" ma:versionID="75cd5634b00e99419b114be9631e0539">
  <xsd:schema xmlns:xsd="http://www.w3.org/2001/XMLSchema" xmlns:xs="http://www.w3.org/2001/XMLSchema" xmlns:p="http://schemas.microsoft.com/office/2006/metadata/properties" xmlns:ns3="b8b926a4-8f72-45a2-b17e-6ba19411a17e" targetNamespace="http://schemas.microsoft.com/office/2006/metadata/properties" ma:root="true" ma:fieldsID="ce04f1252e94776286b0aeaafdb0b953" ns3:_="">
    <xsd:import namespace="b8b926a4-8f72-45a2-b17e-6ba19411a1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926a4-8f72-45a2-b17e-6ba19411a1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8DEFE-8D37-439B-83F4-655007995A63}">
  <ds:schemaRefs>
    <ds:schemaRef ds:uri="http://schemas.microsoft.com/sharepoint/v3/contenttype/forms"/>
  </ds:schemaRefs>
</ds:datastoreItem>
</file>

<file path=customXml/itemProps2.xml><?xml version="1.0" encoding="utf-8"?>
<ds:datastoreItem xmlns:ds="http://schemas.openxmlformats.org/officeDocument/2006/customXml" ds:itemID="{FB31B84C-AF51-4EE0-947C-3AD34D266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926a4-8f72-45a2-b17e-6ba19411a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EE1C8-F25C-4E57-935E-3F8283ECB2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83ECBD-AB02-467C-A299-7E7348AE7162}">
  <ds:schemaRefs>
    <ds:schemaRef ds:uri="http://schemas.openxmlformats.org/officeDocument/2006/bibliography"/>
  </ds:schemaRefs>
</ds:datastoreItem>
</file>

<file path=docMetadata/LabelInfo.xml><?xml version="1.0" encoding="utf-8"?>
<clbl:labelList xmlns:clbl="http://schemas.microsoft.com/office/2020/mipLabelMetadata">
  <clbl:label id="{624da173-6602-4885-a65b-c0bd2702bca0}" enabled="1" method="Standard" siteId="{ced71ed6-76dd-43d0-9acc-cf122b3bc423}" contentBits="1" removed="0"/>
</clbl:labelList>
</file>

<file path=docProps/app.xml><?xml version="1.0" encoding="utf-8"?>
<Properties xmlns="http://schemas.openxmlformats.org/officeDocument/2006/extended-properties" xmlns:vt="http://schemas.openxmlformats.org/officeDocument/2006/docPropsVTypes">
  <Template>Normal</Template>
  <TotalTime>76</TotalTime>
  <Pages>74</Pages>
  <Words>22048</Words>
  <Characters>125676</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147430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5</cp:revision>
  <cp:lastPrinted>2023-07-05T01:09:00Z</cp:lastPrinted>
  <dcterms:created xsi:type="dcterms:W3CDTF">2025-05-07T02:18:00Z</dcterms:created>
  <dcterms:modified xsi:type="dcterms:W3CDTF">2025-05-07T04:54:00Z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0x010100B3DAF1201AB4E14487A3B8C56866C984</vt:lpwstr>
  </property>
  <property fmtid="{D5CDD505-2E9C-101B-9397-08002B2CF9AE}" pid="3" name="WebdocsID">
    <vt:lpwstr>953296R13</vt:lpwstr>
  </property>
  <property fmtid="{D5CDD505-2E9C-101B-9397-08002B2CF9AE}" pid="4" name="WebdocsID2">
    <vt:lpwstr>953296R10</vt:lpwstr>
  </property>
  <property fmtid="{D5CDD505-2E9C-101B-9397-08002B2CF9AE}" pid="5" name="WebdocsID3">
    <vt:lpwstr>953296R9</vt:lpwstr>
  </property>
  <property fmtid="{D5CDD505-2E9C-101B-9397-08002B2CF9AE}" pid="6" name="WebdocsID4">
    <vt:lpwstr>953296R8</vt:lpwstr>
  </property>
  <property fmtid="{D5CDD505-2E9C-101B-9397-08002B2CF9AE}" pid="7" name="WebdocsID5">
    <vt:lpwstr>953296R7</vt:lpwstr>
  </property>
  <property fmtid="{D5CDD505-2E9C-101B-9397-08002B2CF9AE}" pid="8" name="WebdocsID6">
    <vt:lpwstr>953296R6</vt:lpwstr>
  </property>
  <property fmtid="{D5CDD505-2E9C-101B-9397-08002B2CF9AE}" pid="9" name="WebdocsID7">
    <vt:lpwstr>953296R5</vt:lpwstr>
  </property>
  <property fmtid="{D5CDD505-2E9C-101B-9397-08002B2CF9AE}" pid="10" name="WebdocsID8">
    <vt:lpwstr>953296R4</vt:lpwstr>
  </property>
  <property fmtid="{D5CDD505-2E9C-101B-9397-08002B2CF9AE}" pid="11" name="WebdocsID9">
    <vt:lpwstr>953296R3</vt:lpwstr>
  </property>
  <property fmtid="{D5CDD505-2E9C-101B-9397-08002B2CF9AE}" pid="12" name="WebdocsID10">
    <vt:lpwstr>953296R2</vt:lpwstr>
  </property>
  <property fmtid="{D5CDD505-2E9C-101B-9397-08002B2CF9AE}" pid="13" name="sTmpGUID">
    <vt:lpwstr>7cd36019-cb94-48d1-8f24-43b81b95fcf9</vt:lpwstr>
  </property>
</Properties>
</file>