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B11F" w14:textId="77777777" w:rsidR="002C61CE" w:rsidRPr="003D0BD7" w:rsidRDefault="00812A5A" w:rsidP="00D811C8">
      <w:pPr>
        <w:pStyle w:val="Heading1"/>
        <w:spacing w:line="276" w:lineRule="auto"/>
        <w:rPr>
          <w:lang w:val="en-AU"/>
        </w:rPr>
      </w:pPr>
      <w:r>
        <w:rPr>
          <w:rFonts w:cs="Arial"/>
          <w:szCs w:val="24"/>
          <w:lang w:val="en-AU"/>
        </w:rPr>
        <w:fldChar w:fldCharType="begin">
          <w:ffData>
            <w:name w:val="Text2"/>
            <w:enabled/>
            <w:calcOnExit w:val="0"/>
            <w:textInput>
              <w:default w:val="Procedure Manual: Traffic Management for Works on Roads"/>
            </w:textInput>
          </w:ffData>
        </w:fldChar>
      </w:r>
      <w:bookmarkStart w:id="0" w:name="Text2"/>
      <w:r>
        <w:rPr>
          <w:rFonts w:cs="Arial"/>
          <w:szCs w:val="24"/>
          <w:lang w:val="en-AU"/>
        </w:rPr>
        <w:instrText xml:space="preserve"> FORMTEXT </w:instrText>
      </w:r>
      <w:r>
        <w:rPr>
          <w:rFonts w:cs="Arial"/>
          <w:szCs w:val="24"/>
          <w:lang w:val="en-AU"/>
        </w:rPr>
      </w:r>
      <w:r>
        <w:rPr>
          <w:rFonts w:cs="Arial"/>
          <w:szCs w:val="24"/>
          <w:lang w:val="en-AU"/>
        </w:rPr>
        <w:fldChar w:fldCharType="separate"/>
      </w:r>
      <w:r>
        <w:rPr>
          <w:rFonts w:cs="Arial"/>
          <w:noProof/>
          <w:szCs w:val="24"/>
          <w:lang w:val="en-AU"/>
        </w:rPr>
        <w:t>Procedure Manual: Traffic Management for Works on Roads</w:t>
      </w:r>
      <w:r>
        <w:rPr>
          <w:rFonts w:cs="Arial"/>
          <w:szCs w:val="24"/>
          <w:lang w:val="en-AU"/>
        </w:rPr>
        <w:fldChar w:fldCharType="end"/>
      </w:r>
      <w:bookmarkEnd w:id="0"/>
    </w:p>
    <w:p w14:paraId="0FDBAAB0" w14:textId="77777777" w:rsidR="00E60001" w:rsidRDefault="00E60001" w:rsidP="00D811C8">
      <w:pPr>
        <w:pStyle w:val="Heading1"/>
        <w:spacing w:line="276" w:lineRule="auto"/>
        <w:rPr>
          <w:lang w:val="en-AU"/>
        </w:rPr>
      </w:pPr>
      <w:r>
        <w:rPr>
          <w:lang w:val="en-AU"/>
        </w:rPr>
        <w:t>Overview</w:t>
      </w:r>
    </w:p>
    <w:p w14:paraId="792FCCCB" w14:textId="77777777" w:rsidR="000F6D6E" w:rsidRPr="00B76139" w:rsidRDefault="00CF4D29" w:rsidP="00D811C8">
      <w:pPr>
        <w:spacing w:line="276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Any party undertaking work </w:t>
      </w:r>
      <w:r w:rsidR="00890C56" w:rsidRPr="00B76139">
        <w:rPr>
          <w:sz w:val="24"/>
          <w:szCs w:val="24"/>
          <w:lang w:val="en-AU"/>
        </w:rPr>
        <w:t xml:space="preserve">within the </w:t>
      </w:r>
      <w:r w:rsidR="00890C56" w:rsidRPr="009846FD">
        <w:rPr>
          <w:sz w:val="24"/>
          <w:szCs w:val="24"/>
          <w:highlight w:val="yellow"/>
          <w:lang w:val="en-AU"/>
        </w:rPr>
        <w:t>[insert authorised body]</w:t>
      </w:r>
      <w:r w:rsidR="00890C56" w:rsidRPr="00B76139">
        <w:rPr>
          <w:sz w:val="24"/>
          <w:szCs w:val="24"/>
          <w:lang w:val="en-AU"/>
        </w:rPr>
        <w:t xml:space="preserve"> shall assess the need for a</w:t>
      </w:r>
      <w:r w:rsidR="00E60001" w:rsidRPr="00B76139">
        <w:rPr>
          <w:sz w:val="24"/>
          <w:szCs w:val="24"/>
          <w:lang w:val="en-AU"/>
        </w:rPr>
        <w:t xml:space="preserve"> Traffic Management Plan (TMP</w:t>
      </w:r>
      <w:r w:rsidR="00681926">
        <w:rPr>
          <w:sz w:val="24"/>
          <w:szCs w:val="24"/>
          <w:lang w:val="en-AU"/>
        </w:rPr>
        <w:t>)</w:t>
      </w:r>
      <w:r w:rsidR="002B0020">
        <w:rPr>
          <w:sz w:val="24"/>
          <w:szCs w:val="24"/>
          <w:lang w:val="en-AU"/>
        </w:rPr>
        <w:t xml:space="preserve">. The </w:t>
      </w:r>
      <w:r w:rsidR="002B0020" w:rsidRPr="009846FD">
        <w:rPr>
          <w:sz w:val="24"/>
          <w:szCs w:val="24"/>
          <w:highlight w:val="yellow"/>
          <w:lang w:val="en-AU"/>
        </w:rPr>
        <w:t>[insert authorised body]</w:t>
      </w:r>
      <w:r w:rsidR="002B0020" w:rsidRPr="00B76139">
        <w:rPr>
          <w:sz w:val="24"/>
          <w:szCs w:val="24"/>
          <w:lang w:val="en-AU"/>
        </w:rPr>
        <w:t xml:space="preserve"> </w:t>
      </w:r>
      <w:r w:rsidR="00890C56" w:rsidRPr="00B76139">
        <w:rPr>
          <w:sz w:val="24"/>
          <w:szCs w:val="24"/>
          <w:lang w:val="en-AU"/>
        </w:rPr>
        <w:t>shall check the assessment to ensure a TMP has been provided where required.</w:t>
      </w:r>
      <w:r w:rsidR="00E60001" w:rsidRPr="00B76139">
        <w:rPr>
          <w:sz w:val="24"/>
          <w:szCs w:val="24"/>
          <w:lang w:val="en-AU"/>
        </w:rPr>
        <w:t xml:space="preserve"> </w:t>
      </w:r>
      <w:r w:rsidR="002B0020">
        <w:rPr>
          <w:sz w:val="24"/>
          <w:szCs w:val="24"/>
          <w:lang w:val="en-AU"/>
        </w:rPr>
        <w:t>Where a TMP is required the</w:t>
      </w:r>
      <w:r w:rsidR="00890C56" w:rsidRPr="00B76139">
        <w:rPr>
          <w:sz w:val="24"/>
          <w:szCs w:val="24"/>
          <w:lang w:val="en-AU"/>
        </w:rPr>
        <w:t xml:space="preserve"> </w:t>
      </w:r>
      <w:r w:rsidR="00890C56" w:rsidRPr="009846FD">
        <w:rPr>
          <w:sz w:val="24"/>
          <w:szCs w:val="24"/>
          <w:highlight w:val="yellow"/>
          <w:lang w:val="en-AU"/>
        </w:rPr>
        <w:t>[insert authorised body]</w:t>
      </w:r>
      <w:r w:rsidR="00890C56" w:rsidRPr="00B76139">
        <w:rPr>
          <w:sz w:val="24"/>
          <w:szCs w:val="24"/>
          <w:lang w:val="en-AU"/>
        </w:rPr>
        <w:t xml:space="preserve"> shall ensure that the TMP adequately provides for the safety of workers and road users</w:t>
      </w:r>
      <w:r w:rsidR="002B0020">
        <w:rPr>
          <w:sz w:val="24"/>
          <w:szCs w:val="24"/>
          <w:lang w:val="en-AU"/>
        </w:rPr>
        <w:t>,</w:t>
      </w:r>
      <w:r w:rsidR="00890C56" w:rsidRPr="00B76139">
        <w:rPr>
          <w:sz w:val="24"/>
          <w:szCs w:val="24"/>
          <w:lang w:val="en-AU"/>
        </w:rPr>
        <w:t xml:space="preserve"> while maintaining an adequate level of service</w:t>
      </w:r>
      <w:r w:rsidR="002B0020">
        <w:rPr>
          <w:sz w:val="24"/>
          <w:szCs w:val="24"/>
          <w:lang w:val="en-AU"/>
        </w:rPr>
        <w:t xml:space="preserve">. </w:t>
      </w:r>
      <w:r w:rsidR="00890C56" w:rsidRPr="00B76139">
        <w:rPr>
          <w:sz w:val="24"/>
          <w:szCs w:val="24"/>
          <w:lang w:val="en-AU"/>
        </w:rPr>
        <w:t>All TMP’s sh</w:t>
      </w:r>
      <w:r w:rsidR="00812A5A">
        <w:rPr>
          <w:sz w:val="24"/>
          <w:szCs w:val="24"/>
          <w:lang w:val="en-AU"/>
        </w:rPr>
        <w:t>all be prepared, reviewed</w:t>
      </w:r>
      <w:r w:rsidR="00890C56" w:rsidRPr="00B76139">
        <w:rPr>
          <w:sz w:val="24"/>
          <w:szCs w:val="24"/>
          <w:lang w:val="en-AU"/>
        </w:rPr>
        <w:t xml:space="preserve"> and </w:t>
      </w:r>
      <w:r w:rsidR="00812A5A" w:rsidRPr="00B76139">
        <w:rPr>
          <w:sz w:val="24"/>
          <w:szCs w:val="24"/>
          <w:lang w:val="en-AU"/>
        </w:rPr>
        <w:t xml:space="preserve">implemented </w:t>
      </w:r>
      <w:r w:rsidR="007D66B5" w:rsidRPr="00B76139">
        <w:rPr>
          <w:sz w:val="24"/>
          <w:szCs w:val="24"/>
          <w:lang w:val="en-AU"/>
        </w:rPr>
        <w:t>by</w:t>
      </w:r>
      <w:r w:rsidR="00521436">
        <w:rPr>
          <w:sz w:val="24"/>
          <w:szCs w:val="24"/>
          <w:lang w:val="en-AU"/>
        </w:rPr>
        <w:t xml:space="preserve"> a</w:t>
      </w:r>
      <w:r w:rsidR="007D66B5" w:rsidRPr="00B76139">
        <w:rPr>
          <w:sz w:val="24"/>
          <w:szCs w:val="24"/>
          <w:lang w:val="en-AU"/>
        </w:rPr>
        <w:t xml:space="preserve"> person holding appropriate Main Roads WA accreditation.</w:t>
      </w:r>
      <w:r w:rsidR="002B0020">
        <w:rPr>
          <w:sz w:val="24"/>
          <w:szCs w:val="24"/>
          <w:lang w:val="en-AU"/>
        </w:rPr>
        <w:t xml:space="preserve"> This will occur prior to the</w:t>
      </w:r>
      <w:r w:rsidR="00812A5A" w:rsidRPr="00812A5A">
        <w:rPr>
          <w:sz w:val="24"/>
          <w:szCs w:val="24"/>
          <w:lang w:val="en-AU"/>
        </w:rPr>
        <w:t xml:space="preserve"> </w:t>
      </w:r>
      <w:r w:rsidR="002B0020" w:rsidRPr="009846FD">
        <w:rPr>
          <w:sz w:val="24"/>
          <w:szCs w:val="24"/>
          <w:highlight w:val="yellow"/>
          <w:lang w:val="en-AU"/>
        </w:rPr>
        <w:t>[insert authorised body]</w:t>
      </w:r>
      <w:r w:rsidR="002B0020">
        <w:rPr>
          <w:sz w:val="24"/>
          <w:szCs w:val="24"/>
          <w:lang w:val="en-AU"/>
        </w:rPr>
        <w:t xml:space="preserve"> authorising the TMP for implementation.</w:t>
      </w:r>
    </w:p>
    <w:p w14:paraId="39D0840E" w14:textId="77777777" w:rsidR="007D66B5" w:rsidRDefault="007D66B5" w:rsidP="00D811C8">
      <w:pPr>
        <w:pStyle w:val="Heading2"/>
        <w:spacing w:line="276" w:lineRule="auto"/>
        <w:rPr>
          <w:highlight w:val="yellow"/>
          <w:lang w:val="en-AU"/>
        </w:rPr>
      </w:pPr>
    </w:p>
    <w:p w14:paraId="0F66CDC1" w14:textId="77777777" w:rsidR="00A03F69" w:rsidRPr="00AB2C23" w:rsidRDefault="00087182" w:rsidP="00D811C8">
      <w:pPr>
        <w:pStyle w:val="Heading2"/>
        <w:spacing w:line="276" w:lineRule="auto"/>
        <w:rPr>
          <w:lang w:val="en-AU"/>
        </w:rPr>
      </w:pPr>
      <w:r w:rsidRPr="00AB2C23">
        <w:rPr>
          <w:lang w:val="en-AU"/>
        </w:rPr>
        <w:t>Quality Assurance</w:t>
      </w:r>
    </w:p>
    <w:p w14:paraId="75F00F38" w14:textId="77777777" w:rsidR="00087182" w:rsidRPr="00AB23C0" w:rsidRDefault="00087182" w:rsidP="00D811C8">
      <w:pPr>
        <w:spacing w:line="276" w:lineRule="auto"/>
        <w:rPr>
          <w:highlight w:val="yellow"/>
          <w:lang w:val="en-AU"/>
        </w:rPr>
      </w:pPr>
    </w:p>
    <w:p w14:paraId="1584DAB2" w14:textId="77777777" w:rsidR="00087182" w:rsidRPr="00B9146C" w:rsidRDefault="00087182" w:rsidP="00D811C8">
      <w:pPr>
        <w:spacing w:line="276" w:lineRule="auto"/>
        <w:rPr>
          <w:rFonts w:cs="Arial"/>
          <w:sz w:val="24"/>
          <w:szCs w:val="24"/>
          <w:lang w:val="en-AU"/>
        </w:rPr>
      </w:pPr>
      <w:r w:rsidRPr="00B9146C">
        <w:rPr>
          <w:rFonts w:cs="Arial"/>
          <w:sz w:val="24"/>
          <w:szCs w:val="24"/>
          <w:lang w:val="en-AU"/>
        </w:rPr>
        <w:t xml:space="preserve">Prior to proceeding with any </w:t>
      </w:r>
      <w:r w:rsidR="0036258F" w:rsidRPr="00B9146C">
        <w:rPr>
          <w:lang w:val="en-AU"/>
        </w:rPr>
        <w:t>TMP</w:t>
      </w:r>
      <w:r w:rsidR="007D66B5" w:rsidRPr="00B9146C">
        <w:rPr>
          <w:lang w:val="en-AU"/>
        </w:rPr>
        <w:t>,</w:t>
      </w:r>
      <w:r w:rsidRPr="00B9146C">
        <w:rPr>
          <w:rFonts w:cs="Arial"/>
          <w:sz w:val="24"/>
          <w:szCs w:val="24"/>
          <w:lang w:val="en-AU"/>
        </w:rPr>
        <w:t xml:space="preserve"> requirements fo</w:t>
      </w:r>
      <w:r w:rsidR="00B76139">
        <w:rPr>
          <w:rFonts w:cs="Arial"/>
          <w:sz w:val="24"/>
          <w:szCs w:val="24"/>
          <w:lang w:val="en-AU"/>
        </w:rPr>
        <w:t>r assurance of quality shall be as follows</w:t>
      </w:r>
      <w:r w:rsidRPr="00B9146C">
        <w:rPr>
          <w:rFonts w:cs="Arial"/>
          <w:sz w:val="24"/>
          <w:szCs w:val="24"/>
          <w:lang w:val="en-AU"/>
        </w:rPr>
        <w:t>:</w:t>
      </w:r>
    </w:p>
    <w:p w14:paraId="24C6A22D" w14:textId="77777777" w:rsidR="00087182" w:rsidRPr="00B9146C" w:rsidRDefault="00087182" w:rsidP="00D811C8">
      <w:pPr>
        <w:spacing w:line="276" w:lineRule="auto"/>
        <w:rPr>
          <w:lang w:val="en-AU"/>
        </w:rPr>
      </w:pPr>
    </w:p>
    <w:p w14:paraId="73486512" w14:textId="77777777" w:rsidR="007D66B5" w:rsidRPr="00B76139" w:rsidRDefault="007D66B5" w:rsidP="00D811C8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>Personnel</w:t>
      </w:r>
    </w:p>
    <w:p w14:paraId="3B5A63BE" w14:textId="77777777" w:rsidR="00087182" w:rsidRPr="003D6881" w:rsidRDefault="007D66B5" w:rsidP="003D6881">
      <w:pPr>
        <w:spacing w:line="276" w:lineRule="auto"/>
        <w:ind w:left="1080" w:hanging="371"/>
        <w:rPr>
          <w:sz w:val="24"/>
          <w:szCs w:val="24"/>
          <w:lang w:val="en-AU"/>
        </w:rPr>
      </w:pPr>
      <w:r w:rsidRPr="003D6881">
        <w:rPr>
          <w:sz w:val="24"/>
          <w:szCs w:val="24"/>
          <w:lang w:val="en-AU"/>
        </w:rPr>
        <w:t xml:space="preserve">a) The person preparing the TMP </w:t>
      </w:r>
      <w:r w:rsidR="00087182" w:rsidRPr="003D6881">
        <w:rPr>
          <w:sz w:val="24"/>
          <w:szCs w:val="24"/>
          <w:lang w:val="en-AU"/>
        </w:rPr>
        <w:t xml:space="preserve">is </w:t>
      </w:r>
      <w:r w:rsidRPr="003D6881">
        <w:rPr>
          <w:sz w:val="24"/>
          <w:szCs w:val="24"/>
          <w:lang w:val="en-AU"/>
        </w:rPr>
        <w:t>Advanced Worksite Traffic Management (</w:t>
      </w:r>
      <w:r w:rsidR="0000453E" w:rsidRPr="003D6881">
        <w:rPr>
          <w:sz w:val="24"/>
          <w:szCs w:val="24"/>
          <w:lang w:val="en-AU"/>
        </w:rPr>
        <w:t>AWTM</w:t>
      </w:r>
      <w:r w:rsidRPr="003D6881">
        <w:rPr>
          <w:sz w:val="24"/>
          <w:szCs w:val="24"/>
          <w:lang w:val="en-AU"/>
        </w:rPr>
        <w:t>)</w:t>
      </w:r>
      <w:r w:rsidR="0000453E" w:rsidRPr="003D6881">
        <w:rPr>
          <w:sz w:val="24"/>
          <w:szCs w:val="24"/>
          <w:lang w:val="en-AU"/>
        </w:rPr>
        <w:t xml:space="preserve"> </w:t>
      </w:r>
      <w:r w:rsidR="003D6881" w:rsidRPr="003D6881">
        <w:rPr>
          <w:sz w:val="24"/>
          <w:szCs w:val="24"/>
          <w:lang w:val="en-AU"/>
        </w:rPr>
        <w:t xml:space="preserve">   </w:t>
      </w:r>
      <w:r w:rsidR="00087182" w:rsidRPr="003D6881">
        <w:rPr>
          <w:sz w:val="24"/>
          <w:szCs w:val="24"/>
          <w:lang w:val="en-AU"/>
        </w:rPr>
        <w:t>accredited</w:t>
      </w:r>
      <w:r w:rsidR="00956369" w:rsidRPr="003D6881">
        <w:rPr>
          <w:sz w:val="24"/>
          <w:szCs w:val="24"/>
          <w:lang w:val="en-AU"/>
        </w:rPr>
        <w:t>;</w:t>
      </w:r>
    </w:p>
    <w:p w14:paraId="15B141C6" w14:textId="77777777" w:rsidR="00621178" w:rsidRDefault="00621178" w:rsidP="007D66B5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 xml:space="preserve">The person </w:t>
      </w:r>
      <w:r w:rsidR="003D6881">
        <w:rPr>
          <w:sz w:val="24"/>
          <w:szCs w:val="24"/>
          <w:lang w:val="en-AU"/>
        </w:rPr>
        <w:t>review</w:t>
      </w:r>
      <w:r w:rsidRPr="00B76139">
        <w:rPr>
          <w:sz w:val="24"/>
          <w:szCs w:val="24"/>
          <w:lang w:val="en-AU"/>
        </w:rPr>
        <w:t>ing the TMP is</w:t>
      </w:r>
      <w:r w:rsidR="00B60F31" w:rsidRPr="00B76139">
        <w:rPr>
          <w:sz w:val="24"/>
          <w:szCs w:val="24"/>
          <w:lang w:val="en-AU"/>
        </w:rPr>
        <w:t xml:space="preserve"> </w:t>
      </w:r>
      <w:r w:rsidR="00E00A68">
        <w:rPr>
          <w:sz w:val="24"/>
          <w:szCs w:val="24"/>
          <w:lang w:val="en-AU"/>
        </w:rPr>
        <w:t>W</w:t>
      </w:r>
      <w:r w:rsidR="00521436">
        <w:rPr>
          <w:sz w:val="24"/>
          <w:szCs w:val="24"/>
          <w:lang w:val="en-AU"/>
        </w:rPr>
        <w:t xml:space="preserve">orksite </w:t>
      </w:r>
      <w:r w:rsidR="00E00A68">
        <w:rPr>
          <w:sz w:val="24"/>
          <w:szCs w:val="24"/>
          <w:lang w:val="en-AU"/>
        </w:rPr>
        <w:t>T</w:t>
      </w:r>
      <w:r w:rsidR="00521436">
        <w:rPr>
          <w:sz w:val="24"/>
          <w:szCs w:val="24"/>
          <w:lang w:val="en-AU"/>
        </w:rPr>
        <w:t xml:space="preserve">raffic </w:t>
      </w:r>
      <w:r w:rsidR="00E00A68">
        <w:rPr>
          <w:sz w:val="24"/>
          <w:szCs w:val="24"/>
          <w:lang w:val="en-AU"/>
        </w:rPr>
        <w:t>M</w:t>
      </w:r>
      <w:r w:rsidR="00521436">
        <w:rPr>
          <w:sz w:val="24"/>
          <w:szCs w:val="24"/>
          <w:lang w:val="en-AU"/>
        </w:rPr>
        <w:t>anagement (WTM)</w:t>
      </w:r>
      <w:r w:rsidR="00E00A68">
        <w:rPr>
          <w:sz w:val="24"/>
          <w:szCs w:val="24"/>
          <w:lang w:val="en-AU"/>
        </w:rPr>
        <w:t xml:space="preserve"> or </w:t>
      </w:r>
      <w:r w:rsidR="00B60F31" w:rsidRPr="00B76139">
        <w:rPr>
          <w:sz w:val="24"/>
          <w:szCs w:val="24"/>
          <w:lang w:val="en-AU"/>
        </w:rPr>
        <w:t>AWTM accredited</w:t>
      </w:r>
      <w:r w:rsidR="003D6881">
        <w:rPr>
          <w:sz w:val="24"/>
          <w:szCs w:val="24"/>
          <w:lang w:val="en-AU"/>
        </w:rPr>
        <w:t xml:space="preserve"> </w:t>
      </w:r>
      <w:r w:rsidR="002B0020">
        <w:rPr>
          <w:sz w:val="24"/>
          <w:szCs w:val="24"/>
          <w:lang w:val="en-AU"/>
        </w:rPr>
        <w:t>OR</w:t>
      </w:r>
      <w:r w:rsidR="003D6881">
        <w:rPr>
          <w:sz w:val="24"/>
          <w:szCs w:val="24"/>
          <w:lang w:val="en-AU"/>
        </w:rPr>
        <w:t xml:space="preserve"> has an equivalent level of knowledge and experience</w:t>
      </w:r>
      <w:r w:rsidRPr="00B76139">
        <w:rPr>
          <w:sz w:val="24"/>
          <w:szCs w:val="24"/>
          <w:lang w:val="en-AU"/>
        </w:rPr>
        <w:t>;</w:t>
      </w:r>
    </w:p>
    <w:p w14:paraId="4C3502EC" w14:textId="77777777" w:rsidR="00F32740" w:rsidRPr="00B76139" w:rsidRDefault="00F32740" w:rsidP="007D66B5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The person reviewing the TMP has a Main Roads WA account and is subscribed to Traffic Management updates (go to </w:t>
      </w:r>
      <w:hyperlink r:id="rId11" w:history="1">
        <w:r w:rsidRPr="00CA3704">
          <w:rPr>
            <w:rStyle w:val="Hyperlink"/>
            <w:sz w:val="24"/>
            <w:szCs w:val="24"/>
            <w:lang w:val="en-AU"/>
          </w:rPr>
          <w:t>www.mainroads.wa.gov.au</w:t>
        </w:r>
      </w:hyperlink>
      <w:r>
        <w:rPr>
          <w:sz w:val="24"/>
          <w:szCs w:val="24"/>
          <w:lang w:val="en-AU"/>
        </w:rPr>
        <w:t xml:space="preserve"> &gt; My Account) </w:t>
      </w:r>
    </w:p>
    <w:p w14:paraId="28BE0834" w14:textId="77777777" w:rsidR="00087182" w:rsidRPr="00B76139" w:rsidRDefault="007D66B5" w:rsidP="007D66B5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 xml:space="preserve">The </w:t>
      </w:r>
      <w:r w:rsidR="00B9146C" w:rsidRPr="00B76139">
        <w:rPr>
          <w:sz w:val="24"/>
          <w:szCs w:val="24"/>
          <w:lang w:val="en-AU"/>
        </w:rPr>
        <w:t>person supervising / managing the implementation of the TMP is accredited with Basic Worksite Traffic Management (BWTM).</w:t>
      </w:r>
    </w:p>
    <w:p w14:paraId="1D4D7F05" w14:textId="77777777" w:rsidR="00B9146C" w:rsidRDefault="00B9146C" w:rsidP="00B9146C">
      <w:pPr>
        <w:pStyle w:val="ListParagraph"/>
        <w:spacing w:line="276" w:lineRule="auto"/>
        <w:ind w:left="1080"/>
        <w:rPr>
          <w:highlight w:val="yellow"/>
          <w:lang w:val="en-AU"/>
        </w:rPr>
      </w:pPr>
    </w:p>
    <w:p w14:paraId="410EAB46" w14:textId="77777777" w:rsidR="00B9146C" w:rsidRPr="00B76139" w:rsidRDefault="00B9146C" w:rsidP="00B9146C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>The Traffic Management Plan</w:t>
      </w:r>
    </w:p>
    <w:p w14:paraId="6ACD68B4" w14:textId="77777777" w:rsidR="00461DFE" w:rsidRPr="00B76139" w:rsidRDefault="00466FD8" w:rsidP="00B9146C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The TMP has been checked for suitability. For guidance refer to </w:t>
      </w:r>
      <w:r w:rsidR="00B9146C" w:rsidRPr="00B76139">
        <w:rPr>
          <w:sz w:val="24"/>
          <w:szCs w:val="24"/>
          <w:lang w:val="en-AU"/>
        </w:rPr>
        <w:t>MRWA Suitability Checklist (</w:t>
      </w:r>
      <w:hyperlink r:id="rId12" w:history="1">
        <w:r w:rsidR="00B9146C" w:rsidRPr="00B76139">
          <w:rPr>
            <w:rStyle w:val="Hyperlink"/>
            <w:sz w:val="24"/>
            <w:szCs w:val="24"/>
            <w:lang w:val="en-AU"/>
          </w:rPr>
          <w:t>https://www.mainroads.wa.gov.au</w:t>
        </w:r>
      </w:hyperlink>
      <w:r w:rsidR="00B9146C" w:rsidRPr="00B76139">
        <w:rPr>
          <w:sz w:val="24"/>
          <w:szCs w:val="24"/>
          <w:lang w:val="en-AU"/>
        </w:rPr>
        <w:t xml:space="preserve"> &gt;Our Roads&gt;Traffic Management&gt;Plan Preparation&gt;Traffic Management Checklists)</w:t>
      </w:r>
      <w:r>
        <w:rPr>
          <w:sz w:val="24"/>
          <w:szCs w:val="24"/>
          <w:lang w:val="en-AU"/>
        </w:rPr>
        <w:t>.</w:t>
      </w:r>
    </w:p>
    <w:p w14:paraId="6536BE25" w14:textId="77777777" w:rsidR="00B9146C" w:rsidRPr="00B76139" w:rsidRDefault="00B9146C" w:rsidP="00B9146C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 xml:space="preserve">The TMP is </w:t>
      </w:r>
      <w:r w:rsidR="008E653A" w:rsidRPr="00B76139">
        <w:rPr>
          <w:sz w:val="24"/>
          <w:szCs w:val="24"/>
          <w:lang w:val="en-AU"/>
        </w:rPr>
        <w:t xml:space="preserve">appropriate ensuring there are no conflicting works or events at </w:t>
      </w:r>
      <w:r w:rsidR="00466FD8">
        <w:rPr>
          <w:sz w:val="24"/>
          <w:szCs w:val="24"/>
          <w:lang w:val="en-AU"/>
        </w:rPr>
        <w:t xml:space="preserve">/ or near the </w:t>
      </w:r>
      <w:r w:rsidR="008E653A" w:rsidRPr="00B76139">
        <w:rPr>
          <w:sz w:val="24"/>
          <w:szCs w:val="24"/>
          <w:lang w:val="en-AU"/>
        </w:rPr>
        <w:t>location.</w:t>
      </w:r>
    </w:p>
    <w:p w14:paraId="00297BEB" w14:textId="77777777" w:rsidR="0017203F" w:rsidRPr="00B76139" w:rsidRDefault="00461DFE" w:rsidP="00AB2C2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 xml:space="preserve">The </w:t>
      </w:r>
      <w:r w:rsidR="00AB2C23" w:rsidRPr="009846FD">
        <w:rPr>
          <w:sz w:val="24"/>
          <w:szCs w:val="24"/>
          <w:highlight w:val="yellow"/>
          <w:lang w:val="en-AU"/>
        </w:rPr>
        <w:t>[insert authorised body]</w:t>
      </w:r>
      <w:r w:rsidR="00AB2C23" w:rsidRPr="00B76139">
        <w:rPr>
          <w:sz w:val="24"/>
          <w:szCs w:val="24"/>
          <w:lang w:val="en-AU"/>
        </w:rPr>
        <w:t xml:space="preserve"> will</w:t>
      </w:r>
      <w:r w:rsidRPr="00B76139">
        <w:rPr>
          <w:sz w:val="24"/>
          <w:szCs w:val="24"/>
          <w:lang w:val="en-AU"/>
        </w:rPr>
        <w:t xml:space="preserve"> </w:t>
      </w:r>
      <w:r w:rsidR="008F648A" w:rsidRPr="008F648A">
        <w:rPr>
          <w:sz w:val="24"/>
          <w:szCs w:val="24"/>
          <w:lang w:val="en-AU"/>
        </w:rPr>
        <w:t xml:space="preserve">occasionally arrange for onsite </w:t>
      </w:r>
      <w:r w:rsidRPr="008F648A">
        <w:rPr>
          <w:sz w:val="24"/>
          <w:szCs w:val="24"/>
          <w:lang w:val="en-AU"/>
        </w:rPr>
        <w:t>review</w:t>
      </w:r>
      <w:r w:rsidRPr="00B76139">
        <w:rPr>
          <w:sz w:val="24"/>
          <w:szCs w:val="24"/>
          <w:lang w:val="en-AU"/>
        </w:rPr>
        <w:t xml:space="preserve"> </w:t>
      </w:r>
      <w:r w:rsidR="00AB2C23" w:rsidRPr="00B76139">
        <w:rPr>
          <w:sz w:val="24"/>
          <w:szCs w:val="24"/>
          <w:lang w:val="en-AU"/>
        </w:rPr>
        <w:t xml:space="preserve">of </w:t>
      </w:r>
      <w:r w:rsidRPr="00B76139">
        <w:rPr>
          <w:sz w:val="24"/>
          <w:szCs w:val="24"/>
          <w:lang w:val="en-AU"/>
        </w:rPr>
        <w:t xml:space="preserve">traffic management at roadwork sites ensuring compliance with </w:t>
      </w:r>
      <w:r w:rsidR="00AB2C23" w:rsidRPr="00B76139">
        <w:rPr>
          <w:sz w:val="24"/>
          <w:szCs w:val="24"/>
          <w:lang w:val="en-AU"/>
        </w:rPr>
        <w:t>Works Code of Practice</w:t>
      </w:r>
      <w:r w:rsidRPr="00B76139">
        <w:rPr>
          <w:sz w:val="24"/>
          <w:szCs w:val="24"/>
          <w:lang w:val="en-AU"/>
        </w:rPr>
        <w:t xml:space="preserve"> (</w:t>
      </w:r>
      <w:r w:rsidR="00073EF6" w:rsidRPr="00B76139">
        <w:rPr>
          <w:sz w:val="24"/>
          <w:szCs w:val="24"/>
          <w:lang w:val="en-AU"/>
        </w:rPr>
        <w:t>this include both</w:t>
      </w:r>
      <w:r w:rsidRPr="00B76139">
        <w:rPr>
          <w:sz w:val="24"/>
          <w:szCs w:val="24"/>
          <w:lang w:val="en-AU"/>
        </w:rPr>
        <w:t xml:space="preserve"> internal</w:t>
      </w:r>
      <w:r w:rsidR="00073EF6" w:rsidRPr="00B76139">
        <w:rPr>
          <w:sz w:val="24"/>
          <w:szCs w:val="24"/>
          <w:lang w:val="en-AU"/>
        </w:rPr>
        <w:t xml:space="preserve"> and external works</w:t>
      </w:r>
      <w:r w:rsidRPr="00B76139">
        <w:rPr>
          <w:sz w:val="24"/>
          <w:szCs w:val="24"/>
          <w:lang w:val="en-AU"/>
        </w:rPr>
        <w:t>).</w:t>
      </w:r>
      <w:r w:rsidR="00AB2C23" w:rsidRPr="00B76139">
        <w:rPr>
          <w:sz w:val="24"/>
          <w:szCs w:val="24"/>
          <w:lang w:val="en-AU"/>
        </w:rPr>
        <w:t xml:space="preserve"> This will be undertak</w:t>
      </w:r>
      <w:r w:rsidR="00E00A68">
        <w:rPr>
          <w:sz w:val="24"/>
          <w:szCs w:val="24"/>
          <w:lang w:val="en-AU"/>
        </w:rPr>
        <w:t>en by a WTM or</w:t>
      </w:r>
      <w:r w:rsidR="00705363">
        <w:rPr>
          <w:sz w:val="24"/>
          <w:szCs w:val="24"/>
          <w:lang w:val="en-AU"/>
        </w:rPr>
        <w:t xml:space="preserve"> AWTM accredited person</w:t>
      </w:r>
      <w:r w:rsidR="002708A8">
        <w:rPr>
          <w:sz w:val="24"/>
          <w:szCs w:val="24"/>
          <w:lang w:val="en-AU"/>
        </w:rPr>
        <w:t xml:space="preserve"> </w:t>
      </w:r>
      <w:r w:rsidR="008F648A">
        <w:rPr>
          <w:sz w:val="24"/>
          <w:szCs w:val="24"/>
          <w:lang w:val="en-AU"/>
        </w:rPr>
        <w:t>OR a</w:t>
      </w:r>
      <w:r w:rsidR="002708A8" w:rsidRPr="008F648A">
        <w:rPr>
          <w:sz w:val="24"/>
          <w:szCs w:val="24"/>
          <w:lang w:val="en-AU"/>
        </w:rPr>
        <w:t xml:space="preserve"> person with an </w:t>
      </w:r>
      <w:r w:rsidR="008F648A" w:rsidRPr="008F648A">
        <w:rPr>
          <w:sz w:val="24"/>
          <w:szCs w:val="24"/>
          <w:lang w:val="en-AU"/>
        </w:rPr>
        <w:t>equivalent level</w:t>
      </w:r>
      <w:r w:rsidR="002708A8" w:rsidRPr="008F648A">
        <w:rPr>
          <w:sz w:val="24"/>
          <w:szCs w:val="24"/>
          <w:lang w:val="en-AU"/>
        </w:rPr>
        <w:t xml:space="preserve"> of knowledge and experience</w:t>
      </w:r>
      <w:r w:rsidR="00705363" w:rsidRPr="008F648A">
        <w:rPr>
          <w:sz w:val="24"/>
          <w:szCs w:val="24"/>
          <w:lang w:val="en-AU"/>
        </w:rPr>
        <w:t>.</w:t>
      </w:r>
      <w:r w:rsidR="00073EF6" w:rsidRPr="00B76139">
        <w:rPr>
          <w:sz w:val="24"/>
          <w:szCs w:val="24"/>
          <w:lang w:val="en-AU"/>
        </w:rPr>
        <w:t xml:space="preserve"> </w:t>
      </w:r>
    </w:p>
    <w:p w14:paraId="52839E1E" w14:textId="77777777" w:rsidR="00161F1E" w:rsidRDefault="00161F1E" w:rsidP="00637C95">
      <w:pPr>
        <w:spacing w:after="200" w:line="276" w:lineRule="auto"/>
        <w:rPr>
          <w:lang w:val="en-AU"/>
        </w:rPr>
      </w:pPr>
      <w:r>
        <w:rPr>
          <w:lang w:val="en-AU"/>
        </w:rPr>
        <w:br w:type="page"/>
      </w:r>
    </w:p>
    <w:p w14:paraId="1E55C423" w14:textId="77777777" w:rsidR="007D66B5" w:rsidRDefault="007D66B5" w:rsidP="00D811C8">
      <w:pPr>
        <w:pStyle w:val="Heading2"/>
        <w:spacing w:line="276" w:lineRule="auto"/>
        <w:rPr>
          <w:lang w:val="en-AU"/>
        </w:rPr>
      </w:pPr>
      <w:r>
        <w:rPr>
          <w:lang w:val="en-AU"/>
        </w:rPr>
        <w:lastRenderedPageBreak/>
        <w:t>Traffic Management Plan Process</w:t>
      </w:r>
    </w:p>
    <w:p w14:paraId="5B522F68" w14:textId="77777777" w:rsidR="00AB2C23" w:rsidRDefault="00AB2C23" w:rsidP="00D811C8">
      <w:pPr>
        <w:pStyle w:val="Heading2"/>
        <w:spacing w:line="276" w:lineRule="auto"/>
        <w:rPr>
          <w:b w:val="0"/>
          <w:i/>
          <w:lang w:val="en-AU"/>
        </w:rPr>
      </w:pPr>
    </w:p>
    <w:p w14:paraId="7AF18790" w14:textId="77777777" w:rsidR="00AB2C23" w:rsidRPr="00B76139" w:rsidRDefault="00D74171" w:rsidP="00AB2C23">
      <w:pPr>
        <w:pStyle w:val="Heading2"/>
        <w:spacing w:line="276" w:lineRule="auto"/>
        <w:rPr>
          <w:b w:val="0"/>
          <w:i/>
          <w:szCs w:val="24"/>
          <w:lang w:val="en-AU"/>
        </w:rPr>
      </w:pPr>
      <w:r w:rsidRPr="00B76139">
        <w:rPr>
          <w:b w:val="0"/>
          <w:i/>
          <w:szCs w:val="24"/>
          <w:lang w:val="en-AU"/>
        </w:rPr>
        <w:t>TMP</w:t>
      </w:r>
      <w:r w:rsidR="00AB2C23" w:rsidRPr="00B76139">
        <w:rPr>
          <w:b w:val="0"/>
          <w:i/>
          <w:szCs w:val="24"/>
          <w:lang w:val="en-AU"/>
        </w:rPr>
        <w:t xml:space="preserve"> Preparation Process</w:t>
      </w:r>
    </w:p>
    <w:p w14:paraId="1EEA96E7" w14:textId="77777777" w:rsidR="00AB2C23" w:rsidRPr="00B76139" w:rsidRDefault="00AB2C23" w:rsidP="00AB2C23">
      <w:pPr>
        <w:spacing w:line="276" w:lineRule="auto"/>
        <w:rPr>
          <w:sz w:val="24"/>
          <w:szCs w:val="24"/>
          <w:lang w:val="en-AU"/>
        </w:rPr>
      </w:pPr>
    </w:p>
    <w:p w14:paraId="28ABCB80" w14:textId="77777777" w:rsidR="00AB2C23" w:rsidRPr="00B76139" w:rsidRDefault="00AB2C23" w:rsidP="00AB2C23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 xml:space="preserve">The TMP preparation shall be carried out in advance of the works and shall allow time needed to carry out consultation, sufficient notification, </w:t>
      </w:r>
      <w:r w:rsidR="00A506E9">
        <w:rPr>
          <w:sz w:val="24"/>
          <w:szCs w:val="24"/>
          <w:lang w:val="en-AU"/>
        </w:rPr>
        <w:t>authorisation</w:t>
      </w:r>
      <w:r w:rsidRPr="00B76139">
        <w:rPr>
          <w:sz w:val="24"/>
          <w:szCs w:val="24"/>
          <w:lang w:val="en-AU"/>
        </w:rPr>
        <w:t xml:space="preserve"> and implementation. Projects affecting ratepayers and businesses may require significant consultation and advertising of works.</w:t>
      </w:r>
    </w:p>
    <w:p w14:paraId="61AAAE16" w14:textId="77777777" w:rsidR="00AB2C23" w:rsidRPr="00B76139" w:rsidRDefault="00AB2C23" w:rsidP="00D811C8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>The TMP shall be submitted to the authorising officer</w:t>
      </w:r>
      <w:r w:rsidR="008F648A">
        <w:rPr>
          <w:sz w:val="24"/>
          <w:szCs w:val="24"/>
          <w:lang w:val="en-AU"/>
        </w:rPr>
        <w:t xml:space="preserve"> </w:t>
      </w:r>
      <w:r w:rsidRPr="00B76139">
        <w:rPr>
          <w:sz w:val="24"/>
          <w:szCs w:val="24"/>
          <w:lang w:val="en-AU"/>
        </w:rPr>
        <w:t xml:space="preserve">for </w:t>
      </w:r>
      <w:r w:rsidR="008F648A">
        <w:rPr>
          <w:sz w:val="24"/>
          <w:szCs w:val="24"/>
          <w:lang w:val="en-AU"/>
        </w:rPr>
        <w:t>review</w:t>
      </w:r>
      <w:r w:rsidRPr="00B76139">
        <w:rPr>
          <w:sz w:val="24"/>
          <w:szCs w:val="24"/>
          <w:lang w:val="en-AU"/>
        </w:rPr>
        <w:t xml:space="preserve">. </w:t>
      </w:r>
    </w:p>
    <w:p w14:paraId="6BE571DC" w14:textId="77777777" w:rsidR="00AB2C23" w:rsidRPr="00AB2C23" w:rsidRDefault="00AB2C23" w:rsidP="00AB2C23">
      <w:pPr>
        <w:pStyle w:val="ListParagraph"/>
        <w:spacing w:line="276" w:lineRule="auto"/>
        <w:rPr>
          <w:lang w:val="en-AU"/>
        </w:rPr>
      </w:pPr>
    </w:p>
    <w:p w14:paraId="5C4DE607" w14:textId="77777777" w:rsidR="00A03F69" w:rsidRPr="007D66B5" w:rsidRDefault="00D74171" w:rsidP="00D811C8">
      <w:pPr>
        <w:pStyle w:val="Heading2"/>
        <w:spacing w:line="276" w:lineRule="auto"/>
        <w:rPr>
          <w:b w:val="0"/>
          <w:i/>
          <w:lang w:val="en-AU"/>
        </w:rPr>
      </w:pPr>
      <w:r>
        <w:rPr>
          <w:b w:val="0"/>
          <w:i/>
          <w:lang w:val="en-AU"/>
        </w:rPr>
        <w:t>TMP</w:t>
      </w:r>
      <w:r w:rsidR="00AE4FDE" w:rsidRPr="007D66B5">
        <w:rPr>
          <w:b w:val="0"/>
          <w:i/>
          <w:lang w:val="en-AU"/>
        </w:rPr>
        <w:t xml:space="preserve"> </w:t>
      </w:r>
      <w:r w:rsidR="00A506E9">
        <w:rPr>
          <w:b w:val="0"/>
          <w:i/>
          <w:lang w:val="en-AU"/>
        </w:rPr>
        <w:t>Authorisation</w:t>
      </w:r>
      <w:r w:rsidR="00A03F69" w:rsidRPr="007D66B5">
        <w:rPr>
          <w:b w:val="0"/>
          <w:i/>
          <w:lang w:val="en-AU"/>
        </w:rPr>
        <w:t xml:space="preserve"> Process</w:t>
      </w:r>
    </w:p>
    <w:p w14:paraId="337E83F8" w14:textId="77777777" w:rsidR="00AE4FDE" w:rsidRDefault="00AE4FDE" w:rsidP="00D811C8">
      <w:pPr>
        <w:spacing w:line="276" w:lineRule="auto"/>
        <w:rPr>
          <w:lang w:val="en-AU"/>
        </w:rPr>
      </w:pPr>
    </w:p>
    <w:p w14:paraId="17998A60" w14:textId="0F9EEE0A" w:rsidR="00781BD7" w:rsidRPr="00B76139" w:rsidRDefault="00781BD7" w:rsidP="00D74171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 xml:space="preserve">Authorising officer </w:t>
      </w:r>
      <w:r w:rsidR="00073EF6" w:rsidRPr="00B76139">
        <w:rPr>
          <w:sz w:val="24"/>
          <w:szCs w:val="24"/>
          <w:lang w:val="en-AU"/>
        </w:rPr>
        <w:t xml:space="preserve">is </w:t>
      </w:r>
      <w:r w:rsidRPr="00B76139">
        <w:rPr>
          <w:sz w:val="24"/>
          <w:szCs w:val="24"/>
          <w:lang w:val="en-AU"/>
        </w:rPr>
        <w:t xml:space="preserve">to determine if </w:t>
      </w:r>
      <w:r w:rsidR="00073EF6" w:rsidRPr="00B76139">
        <w:rPr>
          <w:sz w:val="24"/>
          <w:szCs w:val="24"/>
          <w:lang w:val="en-AU"/>
        </w:rPr>
        <w:t>the traffic management scheme is</w:t>
      </w:r>
      <w:r w:rsidRPr="00B76139">
        <w:rPr>
          <w:sz w:val="24"/>
          <w:szCs w:val="24"/>
          <w:lang w:val="en-AU"/>
        </w:rPr>
        <w:t xml:space="preserve"> simple or complex</w:t>
      </w:r>
      <w:r w:rsidR="00F615F5" w:rsidRPr="00B76139">
        <w:rPr>
          <w:sz w:val="24"/>
          <w:szCs w:val="24"/>
          <w:lang w:val="en-AU"/>
        </w:rPr>
        <w:t xml:space="preserve"> in nature</w:t>
      </w:r>
      <w:r w:rsidR="00073EF6" w:rsidRPr="00B76139">
        <w:rPr>
          <w:sz w:val="24"/>
          <w:szCs w:val="24"/>
          <w:lang w:val="en-AU"/>
        </w:rPr>
        <w:t xml:space="preserve"> (as per section </w:t>
      </w:r>
      <w:r w:rsidR="009A4CAA">
        <w:rPr>
          <w:sz w:val="24"/>
          <w:szCs w:val="24"/>
          <w:lang w:val="en-AU"/>
        </w:rPr>
        <w:t>4</w:t>
      </w:r>
      <w:r w:rsidR="00073EF6" w:rsidRPr="00B76139">
        <w:rPr>
          <w:sz w:val="24"/>
          <w:szCs w:val="24"/>
          <w:lang w:val="en-AU"/>
        </w:rPr>
        <w:t>.2.</w:t>
      </w:r>
      <w:r w:rsidR="005232B8">
        <w:rPr>
          <w:sz w:val="24"/>
          <w:szCs w:val="24"/>
          <w:lang w:val="en-AU"/>
        </w:rPr>
        <w:t>3</w:t>
      </w:r>
      <w:r w:rsidR="00073EF6" w:rsidRPr="00B76139">
        <w:rPr>
          <w:sz w:val="24"/>
          <w:szCs w:val="24"/>
          <w:lang w:val="en-AU"/>
        </w:rPr>
        <w:t xml:space="preserve"> of </w:t>
      </w:r>
      <w:r w:rsidR="00D74171" w:rsidRPr="00B76139">
        <w:rPr>
          <w:sz w:val="24"/>
          <w:szCs w:val="24"/>
          <w:lang w:val="en-AU"/>
        </w:rPr>
        <w:t>Works Code of Practice</w:t>
      </w:r>
      <w:r w:rsidR="00073EF6" w:rsidRPr="00B76139">
        <w:rPr>
          <w:sz w:val="24"/>
          <w:szCs w:val="24"/>
          <w:lang w:val="en-AU"/>
        </w:rPr>
        <w:t>)</w:t>
      </w:r>
      <w:r w:rsidRPr="00B76139">
        <w:rPr>
          <w:sz w:val="24"/>
          <w:szCs w:val="24"/>
          <w:lang w:val="en-AU"/>
        </w:rPr>
        <w:t xml:space="preserve"> and do the following:</w:t>
      </w:r>
    </w:p>
    <w:p w14:paraId="785E5113" w14:textId="77777777" w:rsidR="00781BD7" w:rsidRPr="00B76139" w:rsidRDefault="00781BD7" w:rsidP="00D74171">
      <w:pPr>
        <w:pStyle w:val="ListParagraph"/>
        <w:numPr>
          <w:ilvl w:val="1"/>
          <w:numId w:val="14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>Complex</w:t>
      </w:r>
      <w:r w:rsidR="00E970F7" w:rsidRPr="00B76139">
        <w:rPr>
          <w:sz w:val="24"/>
          <w:szCs w:val="24"/>
          <w:lang w:val="en-AU"/>
        </w:rPr>
        <w:t xml:space="preserve"> </w:t>
      </w:r>
      <w:r w:rsidR="00AB23C0" w:rsidRPr="00B76139">
        <w:rPr>
          <w:sz w:val="24"/>
          <w:szCs w:val="24"/>
          <w:lang w:val="en-AU"/>
        </w:rPr>
        <w:t>–</w:t>
      </w:r>
      <w:r w:rsidRPr="00B76139">
        <w:rPr>
          <w:sz w:val="24"/>
          <w:szCs w:val="24"/>
          <w:lang w:val="en-AU"/>
        </w:rPr>
        <w:t>TMP is to be forwarded to</w:t>
      </w:r>
      <w:r w:rsidR="00F615F5" w:rsidRPr="00B76139">
        <w:rPr>
          <w:sz w:val="24"/>
          <w:szCs w:val="24"/>
          <w:lang w:val="en-AU"/>
        </w:rPr>
        <w:t xml:space="preserve"> a suitably qualified Roadworks </w:t>
      </w:r>
      <w:r w:rsidRPr="00B76139">
        <w:rPr>
          <w:sz w:val="24"/>
          <w:szCs w:val="24"/>
          <w:lang w:val="en-AU"/>
        </w:rPr>
        <w:t xml:space="preserve">Traffic Manager (RTM) for </w:t>
      </w:r>
      <w:r w:rsidR="00073EF6" w:rsidRPr="00B76139">
        <w:rPr>
          <w:sz w:val="24"/>
          <w:szCs w:val="24"/>
          <w:lang w:val="en-AU"/>
        </w:rPr>
        <w:t xml:space="preserve">endorsement </w:t>
      </w:r>
      <w:r w:rsidR="00AB23C0" w:rsidRPr="00B76139">
        <w:rPr>
          <w:sz w:val="24"/>
          <w:szCs w:val="24"/>
          <w:lang w:val="en-AU"/>
        </w:rPr>
        <w:t>(RTM to liaise with plan author</w:t>
      </w:r>
      <w:r w:rsidR="00A27F1F">
        <w:rPr>
          <w:sz w:val="24"/>
          <w:szCs w:val="24"/>
          <w:lang w:val="en-AU"/>
        </w:rPr>
        <w:t xml:space="preserve"> and authorising officer</w:t>
      </w:r>
      <w:r w:rsidR="00AB23C0" w:rsidRPr="00B76139">
        <w:rPr>
          <w:sz w:val="24"/>
          <w:szCs w:val="24"/>
          <w:lang w:val="en-AU"/>
        </w:rPr>
        <w:t xml:space="preserve">) </w:t>
      </w:r>
      <w:r w:rsidR="00073EF6" w:rsidRPr="00B76139">
        <w:rPr>
          <w:sz w:val="24"/>
          <w:szCs w:val="24"/>
          <w:lang w:val="en-AU"/>
        </w:rPr>
        <w:t xml:space="preserve">prior to road authority </w:t>
      </w:r>
      <w:r w:rsidR="00A506E9">
        <w:rPr>
          <w:sz w:val="24"/>
          <w:szCs w:val="24"/>
          <w:lang w:val="en-AU"/>
        </w:rPr>
        <w:t>authorisation</w:t>
      </w:r>
      <w:r w:rsidRPr="00B76139">
        <w:rPr>
          <w:sz w:val="24"/>
          <w:szCs w:val="24"/>
          <w:lang w:val="en-AU"/>
        </w:rPr>
        <w:t>.</w:t>
      </w:r>
    </w:p>
    <w:p w14:paraId="55593BB0" w14:textId="77777777" w:rsidR="00130F0A" w:rsidRPr="00B76139" w:rsidRDefault="009C213F" w:rsidP="00D74171">
      <w:pPr>
        <w:pStyle w:val="ListParagraph"/>
        <w:numPr>
          <w:ilvl w:val="1"/>
          <w:numId w:val="14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 xml:space="preserve">Simple – </w:t>
      </w:r>
      <w:r w:rsidR="00F615F5" w:rsidRPr="00B76139">
        <w:rPr>
          <w:sz w:val="24"/>
          <w:szCs w:val="24"/>
          <w:lang w:val="en-AU"/>
        </w:rPr>
        <w:t>authorising officer</w:t>
      </w:r>
      <w:r w:rsidRPr="00B76139">
        <w:rPr>
          <w:sz w:val="24"/>
          <w:szCs w:val="24"/>
          <w:lang w:val="en-AU"/>
        </w:rPr>
        <w:t xml:space="preserve"> to</w:t>
      </w:r>
      <w:r w:rsidR="008F648A" w:rsidRPr="008F648A">
        <w:rPr>
          <w:sz w:val="24"/>
          <w:szCs w:val="24"/>
          <w:lang w:val="en-AU"/>
        </w:rPr>
        <w:t xml:space="preserve"> check</w:t>
      </w:r>
      <w:r w:rsidR="008F648A">
        <w:rPr>
          <w:sz w:val="24"/>
          <w:szCs w:val="24"/>
          <w:lang w:val="en-AU"/>
        </w:rPr>
        <w:t xml:space="preserve"> the TMP </w:t>
      </w:r>
      <w:r w:rsidR="008F648A" w:rsidRPr="008F648A">
        <w:rPr>
          <w:sz w:val="24"/>
          <w:szCs w:val="24"/>
          <w:lang w:val="en-AU"/>
        </w:rPr>
        <w:t>for suitability</w:t>
      </w:r>
      <w:r w:rsidR="008F648A">
        <w:rPr>
          <w:sz w:val="24"/>
          <w:szCs w:val="24"/>
          <w:lang w:val="en-AU"/>
        </w:rPr>
        <w:t xml:space="preserve"> (see section 2 above)</w:t>
      </w:r>
      <w:r w:rsidR="008F648A" w:rsidRPr="008F648A">
        <w:rPr>
          <w:sz w:val="24"/>
          <w:szCs w:val="24"/>
          <w:lang w:val="en-AU"/>
        </w:rPr>
        <w:t>.</w:t>
      </w:r>
    </w:p>
    <w:p w14:paraId="5B53BD75" w14:textId="77777777" w:rsidR="002C61CE" w:rsidRPr="00B76139" w:rsidRDefault="00596AD4" w:rsidP="00D74171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 xml:space="preserve">Where there is non-compliance, the author is to be contacted </w:t>
      </w:r>
      <w:r w:rsidR="00073EF6" w:rsidRPr="00B76139">
        <w:rPr>
          <w:sz w:val="24"/>
          <w:szCs w:val="24"/>
          <w:lang w:val="en-AU"/>
        </w:rPr>
        <w:t xml:space="preserve">with the recommended changes </w:t>
      </w:r>
      <w:r w:rsidRPr="00B76139">
        <w:rPr>
          <w:sz w:val="24"/>
          <w:szCs w:val="24"/>
          <w:lang w:val="en-AU"/>
        </w:rPr>
        <w:t xml:space="preserve">and </w:t>
      </w:r>
      <w:r w:rsidR="00073EF6" w:rsidRPr="00B76139">
        <w:rPr>
          <w:sz w:val="24"/>
          <w:szCs w:val="24"/>
          <w:lang w:val="en-AU"/>
        </w:rPr>
        <w:t>asked to either</w:t>
      </w:r>
      <w:r w:rsidRPr="00B76139">
        <w:rPr>
          <w:sz w:val="24"/>
          <w:szCs w:val="24"/>
          <w:lang w:val="en-AU"/>
        </w:rPr>
        <w:t>:</w:t>
      </w:r>
    </w:p>
    <w:p w14:paraId="36980846" w14:textId="77777777" w:rsidR="00596AD4" w:rsidRPr="00B76139" w:rsidRDefault="003D6881" w:rsidP="00D74171">
      <w:pPr>
        <w:pStyle w:val="ListParagraph"/>
        <w:numPr>
          <w:ilvl w:val="1"/>
          <w:numId w:val="14"/>
        </w:numPr>
        <w:spacing w:line="276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Check the</w:t>
      </w:r>
      <w:r w:rsidR="00073EF6" w:rsidRPr="00B76139">
        <w:rPr>
          <w:sz w:val="24"/>
          <w:szCs w:val="24"/>
          <w:lang w:val="en-AU"/>
        </w:rPr>
        <w:t xml:space="preserve"> recommendations and modify the TMP if appropriate</w:t>
      </w:r>
      <w:r w:rsidR="00596AD4" w:rsidRPr="00B76139">
        <w:rPr>
          <w:sz w:val="24"/>
          <w:szCs w:val="24"/>
          <w:lang w:val="en-AU"/>
        </w:rPr>
        <w:t>; or</w:t>
      </w:r>
    </w:p>
    <w:p w14:paraId="018225F2" w14:textId="77777777" w:rsidR="00596AD4" w:rsidRPr="00B76139" w:rsidRDefault="00596AD4" w:rsidP="00D74171">
      <w:pPr>
        <w:pStyle w:val="ListParagraph"/>
        <w:numPr>
          <w:ilvl w:val="1"/>
          <w:numId w:val="14"/>
        </w:numPr>
        <w:spacing w:line="276" w:lineRule="auto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 xml:space="preserve">Justify the </w:t>
      </w:r>
      <w:r w:rsidR="00AB23C0" w:rsidRPr="00B76139">
        <w:rPr>
          <w:sz w:val="24"/>
          <w:szCs w:val="24"/>
          <w:lang w:val="en-AU"/>
        </w:rPr>
        <w:t xml:space="preserve">existing </w:t>
      </w:r>
      <w:r w:rsidRPr="00B76139">
        <w:rPr>
          <w:sz w:val="24"/>
          <w:szCs w:val="24"/>
          <w:lang w:val="en-AU"/>
        </w:rPr>
        <w:t>plan against the appropriate standards.</w:t>
      </w:r>
    </w:p>
    <w:p w14:paraId="78F67772" w14:textId="77777777" w:rsidR="00137442" w:rsidRPr="00B76139" w:rsidRDefault="008F1AE3" w:rsidP="00D811C8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sz w:val="24"/>
          <w:szCs w:val="24"/>
          <w:lang w:val="en-AU"/>
        </w:rPr>
      </w:pPr>
      <w:r w:rsidRPr="00B76139">
        <w:rPr>
          <w:rFonts w:cs="Arial"/>
          <w:sz w:val="24"/>
          <w:szCs w:val="24"/>
          <w:lang w:val="en-AU"/>
        </w:rPr>
        <w:t xml:space="preserve">Once the TMP has been deemed to be suitable by the authorising officer, the TMP will be </w:t>
      </w:r>
      <w:r w:rsidR="008F648A">
        <w:rPr>
          <w:rFonts w:cs="Arial"/>
          <w:sz w:val="24"/>
          <w:szCs w:val="24"/>
          <w:lang w:val="en-AU"/>
        </w:rPr>
        <w:t xml:space="preserve">authorised for implementation by </w:t>
      </w:r>
      <w:r w:rsidR="00D74171" w:rsidRPr="009846FD">
        <w:rPr>
          <w:rFonts w:cs="Arial"/>
          <w:sz w:val="24"/>
          <w:szCs w:val="24"/>
          <w:highlight w:val="yellow"/>
          <w:lang w:val="en-AU"/>
        </w:rPr>
        <w:t xml:space="preserve">[insert </w:t>
      </w:r>
      <w:r w:rsidRPr="009846FD">
        <w:rPr>
          <w:rFonts w:cs="Arial"/>
          <w:sz w:val="24"/>
          <w:szCs w:val="24"/>
          <w:highlight w:val="yellow"/>
          <w:lang w:val="en-AU"/>
        </w:rPr>
        <w:t xml:space="preserve">the </w:t>
      </w:r>
      <w:r w:rsidR="00D74171" w:rsidRPr="009846FD">
        <w:rPr>
          <w:rFonts w:cs="Arial"/>
          <w:sz w:val="24"/>
          <w:szCs w:val="24"/>
          <w:highlight w:val="yellow"/>
          <w:lang w:val="en-AU"/>
        </w:rPr>
        <w:t>CEO]</w:t>
      </w:r>
      <w:r w:rsidRPr="00B76139">
        <w:rPr>
          <w:rFonts w:cs="Arial"/>
          <w:sz w:val="24"/>
          <w:szCs w:val="24"/>
          <w:lang w:val="en-AU"/>
        </w:rPr>
        <w:t xml:space="preserve"> or their delegate</w:t>
      </w:r>
      <w:r w:rsidR="008F648A">
        <w:rPr>
          <w:rFonts w:cs="Arial"/>
          <w:sz w:val="24"/>
          <w:szCs w:val="24"/>
          <w:lang w:val="en-AU"/>
        </w:rPr>
        <w:t xml:space="preserve"> (</w:t>
      </w:r>
      <w:r w:rsidR="002E7CE0">
        <w:rPr>
          <w:rFonts w:cs="Arial"/>
          <w:sz w:val="24"/>
          <w:szCs w:val="24"/>
          <w:lang w:val="en-AU"/>
        </w:rPr>
        <w:t xml:space="preserve">either by </w:t>
      </w:r>
      <w:r w:rsidR="008F648A">
        <w:rPr>
          <w:rFonts w:cs="Arial"/>
          <w:sz w:val="24"/>
          <w:szCs w:val="24"/>
          <w:lang w:val="en-AU"/>
        </w:rPr>
        <w:t>signature on the TMP cover page</w:t>
      </w:r>
      <w:r w:rsidR="002E7CE0">
        <w:rPr>
          <w:rFonts w:cs="Arial"/>
          <w:sz w:val="24"/>
          <w:szCs w:val="24"/>
          <w:lang w:val="en-AU"/>
        </w:rPr>
        <w:t xml:space="preserve"> or by emailing and referencing the TMP number and revision number</w:t>
      </w:r>
      <w:r w:rsidR="008F648A">
        <w:rPr>
          <w:rFonts w:cs="Arial"/>
          <w:sz w:val="24"/>
          <w:szCs w:val="24"/>
          <w:lang w:val="en-AU"/>
        </w:rPr>
        <w:t>)</w:t>
      </w:r>
      <w:r w:rsidRPr="00B76139">
        <w:rPr>
          <w:rFonts w:cs="Arial"/>
          <w:sz w:val="24"/>
          <w:szCs w:val="24"/>
          <w:lang w:val="en-AU"/>
        </w:rPr>
        <w:t xml:space="preserve">. </w:t>
      </w:r>
    </w:p>
    <w:p w14:paraId="22515C02" w14:textId="77777777" w:rsidR="00C75835" w:rsidRPr="00C75835" w:rsidRDefault="00C75835" w:rsidP="00C75835">
      <w:pPr>
        <w:pStyle w:val="ListParagraph"/>
        <w:spacing w:after="200" w:line="276" w:lineRule="auto"/>
        <w:rPr>
          <w:rFonts w:cs="Arial"/>
          <w:sz w:val="24"/>
          <w:szCs w:val="24"/>
          <w:lang w:val="en-AU"/>
        </w:rPr>
      </w:pPr>
    </w:p>
    <w:p w14:paraId="26438707" w14:textId="77777777" w:rsidR="00A03F69" w:rsidRDefault="00137442" w:rsidP="00C75835">
      <w:pPr>
        <w:pStyle w:val="Heading2"/>
        <w:spacing w:line="276" w:lineRule="auto"/>
        <w:rPr>
          <w:b w:val="0"/>
          <w:i/>
          <w:lang w:val="en-AU"/>
        </w:rPr>
      </w:pPr>
      <w:r w:rsidRPr="007D66B5">
        <w:rPr>
          <w:b w:val="0"/>
          <w:i/>
          <w:lang w:val="en-AU"/>
        </w:rPr>
        <w:t>Post</w:t>
      </w:r>
      <w:r w:rsidR="00715AB0" w:rsidRPr="007D66B5">
        <w:rPr>
          <w:b w:val="0"/>
          <w:i/>
          <w:lang w:val="en-AU"/>
        </w:rPr>
        <w:t xml:space="preserve"> Implementation</w:t>
      </w:r>
      <w:r w:rsidRPr="007D66B5">
        <w:rPr>
          <w:b w:val="0"/>
          <w:i/>
          <w:lang w:val="en-AU"/>
        </w:rPr>
        <w:t xml:space="preserve"> </w:t>
      </w:r>
      <w:r w:rsidR="00715AB0" w:rsidRPr="00D74171">
        <w:rPr>
          <w:b w:val="0"/>
          <w:i/>
          <w:color w:val="auto"/>
          <w:lang w:val="en-AU"/>
        </w:rPr>
        <w:t>Review</w:t>
      </w:r>
      <w:r w:rsidRPr="007D66B5">
        <w:rPr>
          <w:b w:val="0"/>
          <w:i/>
          <w:lang w:val="en-AU"/>
        </w:rPr>
        <w:t xml:space="preserve"> Process</w:t>
      </w:r>
    </w:p>
    <w:p w14:paraId="079FEA44" w14:textId="77777777" w:rsidR="00C75835" w:rsidRPr="00C75835" w:rsidRDefault="00C75835" w:rsidP="00C75835">
      <w:pPr>
        <w:rPr>
          <w:lang w:val="en-AU"/>
        </w:rPr>
      </w:pPr>
    </w:p>
    <w:p w14:paraId="1CEAFA90" w14:textId="77777777" w:rsidR="00137442" w:rsidRPr="00C75835" w:rsidRDefault="00A03F69" w:rsidP="00C75835">
      <w:pPr>
        <w:spacing w:after="200" w:line="276" w:lineRule="auto"/>
        <w:rPr>
          <w:rFonts w:cs="Arial"/>
          <w:sz w:val="24"/>
          <w:szCs w:val="24"/>
          <w:lang w:val="en-AU"/>
        </w:rPr>
      </w:pPr>
      <w:r w:rsidRPr="00C75835">
        <w:rPr>
          <w:rFonts w:cs="Arial"/>
          <w:sz w:val="24"/>
          <w:szCs w:val="24"/>
          <w:lang w:val="en-AU"/>
        </w:rPr>
        <w:t xml:space="preserve">To </w:t>
      </w:r>
      <w:r w:rsidR="00C75835">
        <w:rPr>
          <w:rFonts w:cs="Arial"/>
          <w:sz w:val="24"/>
          <w:szCs w:val="24"/>
          <w:lang w:val="en-AU"/>
        </w:rPr>
        <w:t>improve</w:t>
      </w:r>
      <w:r w:rsidRPr="00C75835">
        <w:rPr>
          <w:rFonts w:cs="Arial"/>
          <w:sz w:val="24"/>
          <w:szCs w:val="24"/>
          <w:lang w:val="en-AU"/>
        </w:rPr>
        <w:t xml:space="preserve"> traffic management on the network, on-site inspections and operational checks should be performed </w:t>
      </w:r>
      <w:r w:rsidR="00C75835">
        <w:rPr>
          <w:rFonts w:cs="Arial"/>
          <w:sz w:val="24"/>
          <w:szCs w:val="24"/>
          <w:lang w:val="en-AU"/>
        </w:rPr>
        <w:t xml:space="preserve">(where required) </w:t>
      </w:r>
      <w:r w:rsidRPr="00C75835">
        <w:rPr>
          <w:rFonts w:cs="Arial"/>
          <w:sz w:val="24"/>
          <w:szCs w:val="24"/>
          <w:lang w:val="en-AU"/>
        </w:rPr>
        <w:t>on</w:t>
      </w:r>
      <w:r w:rsidR="00C75835">
        <w:rPr>
          <w:rFonts w:cs="Arial"/>
          <w:sz w:val="24"/>
          <w:szCs w:val="24"/>
          <w:lang w:val="en-AU"/>
        </w:rPr>
        <w:t>ce the TMP has been implemented:</w:t>
      </w:r>
    </w:p>
    <w:p w14:paraId="7D9B2134" w14:textId="77777777" w:rsidR="00137442" w:rsidRPr="00D74171" w:rsidRDefault="00137442" w:rsidP="00D811C8">
      <w:pPr>
        <w:pStyle w:val="ListParagraph"/>
        <w:numPr>
          <w:ilvl w:val="0"/>
          <w:numId w:val="10"/>
        </w:numPr>
        <w:spacing w:after="200" w:line="276" w:lineRule="auto"/>
        <w:rPr>
          <w:rFonts w:cs="Arial"/>
          <w:sz w:val="24"/>
          <w:szCs w:val="24"/>
          <w:lang w:val="en-AU"/>
        </w:rPr>
      </w:pPr>
      <w:r w:rsidRPr="00D74171">
        <w:rPr>
          <w:rFonts w:cs="Arial"/>
          <w:sz w:val="24"/>
          <w:szCs w:val="24"/>
          <w:lang w:val="en-AU"/>
        </w:rPr>
        <w:t xml:space="preserve">The </w:t>
      </w:r>
      <w:r w:rsidRPr="00046AEF">
        <w:rPr>
          <w:rFonts w:cs="Arial"/>
          <w:sz w:val="24"/>
          <w:szCs w:val="24"/>
          <w:lang w:val="en-AU"/>
        </w:rPr>
        <w:t>onsite inspection</w:t>
      </w:r>
      <w:r w:rsidRPr="00D74171">
        <w:rPr>
          <w:rFonts w:cs="Arial"/>
          <w:sz w:val="24"/>
          <w:szCs w:val="24"/>
          <w:lang w:val="en-AU"/>
        </w:rPr>
        <w:t xml:space="preserve"> is a </w:t>
      </w:r>
      <w:r w:rsidR="002E52DB">
        <w:rPr>
          <w:rFonts w:cs="Arial"/>
          <w:sz w:val="24"/>
          <w:szCs w:val="24"/>
          <w:lang w:val="en-AU"/>
        </w:rPr>
        <w:t>check</w:t>
      </w:r>
      <w:r w:rsidR="002E52DB" w:rsidRPr="00D74171">
        <w:rPr>
          <w:rFonts w:cs="Arial"/>
          <w:sz w:val="24"/>
          <w:szCs w:val="24"/>
          <w:lang w:val="en-AU"/>
        </w:rPr>
        <w:t xml:space="preserve"> </w:t>
      </w:r>
      <w:r w:rsidRPr="00D74171">
        <w:rPr>
          <w:rFonts w:cs="Arial"/>
          <w:sz w:val="24"/>
          <w:szCs w:val="24"/>
          <w:lang w:val="en-AU"/>
        </w:rPr>
        <w:t>of the signs, devices, method statements and workers accreditation applied on site. This should ideally be done by someone holding a Basic Worksite Traffic Management (BWTM) accreditation. This ensures that all traffic management including appropriate after care is being implemented at the correct stage of the works.</w:t>
      </w:r>
    </w:p>
    <w:p w14:paraId="4355BF40" w14:textId="77777777" w:rsidR="00C51C13" w:rsidRDefault="00F7773C" w:rsidP="00C51C13">
      <w:pPr>
        <w:pStyle w:val="ListParagraph"/>
        <w:numPr>
          <w:ilvl w:val="0"/>
          <w:numId w:val="10"/>
        </w:numPr>
        <w:spacing w:after="200" w:line="276" w:lineRule="auto"/>
        <w:rPr>
          <w:rFonts w:cs="Arial"/>
          <w:sz w:val="24"/>
          <w:szCs w:val="24"/>
          <w:lang w:val="en-AU"/>
        </w:rPr>
      </w:pPr>
      <w:r w:rsidRPr="00D74171">
        <w:rPr>
          <w:rFonts w:cs="Arial"/>
          <w:sz w:val="24"/>
          <w:szCs w:val="24"/>
          <w:lang w:val="en-AU"/>
        </w:rPr>
        <w:t>For complex or long term worksites; an</w:t>
      </w:r>
      <w:r w:rsidR="002E52DB">
        <w:rPr>
          <w:rFonts w:cs="Arial"/>
          <w:sz w:val="24"/>
          <w:szCs w:val="24"/>
          <w:lang w:val="en-AU"/>
        </w:rPr>
        <w:t xml:space="preserve"> operational check involves </w:t>
      </w:r>
      <w:r w:rsidR="002E52DB" w:rsidRPr="00046AEF">
        <w:rPr>
          <w:rFonts w:cs="Arial"/>
          <w:sz w:val="24"/>
          <w:szCs w:val="24"/>
          <w:lang w:val="en-AU"/>
        </w:rPr>
        <w:t>an</w:t>
      </w:r>
      <w:r w:rsidRPr="00046AEF">
        <w:rPr>
          <w:rFonts w:cs="Arial"/>
          <w:sz w:val="24"/>
          <w:szCs w:val="24"/>
          <w:lang w:val="en-AU"/>
        </w:rPr>
        <w:t xml:space="preserve"> onsite drive through</w:t>
      </w:r>
      <w:r w:rsidRPr="00D74171">
        <w:rPr>
          <w:rFonts w:cs="Arial"/>
          <w:sz w:val="24"/>
          <w:szCs w:val="24"/>
          <w:lang w:val="en-AU"/>
        </w:rPr>
        <w:t xml:space="preserve"> and </w:t>
      </w:r>
      <w:r w:rsidR="002E52DB">
        <w:rPr>
          <w:rFonts w:cs="Arial"/>
          <w:sz w:val="24"/>
          <w:szCs w:val="24"/>
          <w:lang w:val="en-AU"/>
        </w:rPr>
        <w:t>check</w:t>
      </w:r>
      <w:r w:rsidR="002E52DB" w:rsidRPr="00D74171">
        <w:rPr>
          <w:rFonts w:cs="Arial"/>
          <w:sz w:val="24"/>
          <w:szCs w:val="24"/>
          <w:lang w:val="en-AU"/>
        </w:rPr>
        <w:t xml:space="preserve"> </w:t>
      </w:r>
      <w:r w:rsidRPr="00D74171">
        <w:rPr>
          <w:rFonts w:cs="Arial"/>
          <w:sz w:val="24"/>
          <w:szCs w:val="24"/>
          <w:lang w:val="en-AU"/>
        </w:rPr>
        <w:t xml:space="preserve">of the operation of the traffic management focussing on road efficiency, road user compliance and road safety should be undertaken by the </w:t>
      </w:r>
      <w:r w:rsidR="00AB23C0" w:rsidRPr="00D74171">
        <w:rPr>
          <w:rFonts w:cs="Arial"/>
          <w:sz w:val="24"/>
          <w:szCs w:val="24"/>
          <w:lang w:val="en-AU"/>
        </w:rPr>
        <w:t>authorising</w:t>
      </w:r>
      <w:r w:rsidRPr="00D74171">
        <w:rPr>
          <w:rFonts w:cs="Arial"/>
          <w:sz w:val="24"/>
          <w:szCs w:val="24"/>
          <w:lang w:val="en-AU"/>
        </w:rPr>
        <w:t xml:space="preserve"> officer</w:t>
      </w:r>
      <w:r w:rsidR="00D74171" w:rsidRPr="00D74171">
        <w:rPr>
          <w:rFonts w:cs="Arial"/>
          <w:sz w:val="24"/>
          <w:szCs w:val="24"/>
          <w:lang w:val="en-AU"/>
        </w:rPr>
        <w:t xml:space="preserve"> or an appropriately trained (</w:t>
      </w:r>
      <w:r w:rsidR="00E00A68">
        <w:rPr>
          <w:rFonts w:cs="Arial"/>
          <w:sz w:val="24"/>
          <w:szCs w:val="24"/>
          <w:lang w:val="en-AU"/>
        </w:rPr>
        <w:t>WTM/</w:t>
      </w:r>
      <w:r w:rsidR="00D74171" w:rsidRPr="00D74171">
        <w:rPr>
          <w:rFonts w:cs="Arial"/>
          <w:sz w:val="24"/>
          <w:szCs w:val="24"/>
          <w:lang w:val="en-AU"/>
        </w:rPr>
        <w:t>AWTM) independent contractor.</w:t>
      </w:r>
    </w:p>
    <w:p w14:paraId="4B96E1BA" w14:textId="77777777" w:rsidR="00C75835" w:rsidRDefault="00C75835" w:rsidP="00C75835">
      <w:pPr>
        <w:pStyle w:val="ListParagraph"/>
        <w:spacing w:after="200" w:line="276" w:lineRule="auto"/>
        <w:rPr>
          <w:rFonts w:cs="Arial"/>
          <w:sz w:val="24"/>
          <w:szCs w:val="24"/>
          <w:lang w:val="en-AU"/>
        </w:rPr>
      </w:pPr>
    </w:p>
    <w:p w14:paraId="765E707D" w14:textId="77777777" w:rsidR="00C75835" w:rsidRPr="00D74171" w:rsidRDefault="00C75835" w:rsidP="00C75835">
      <w:pPr>
        <w:pStyle w:val="ListParagraph"/>
        <w:spacing w:after="200" w:line="276" w:lineRule="auto"/>
        <w:rPr>
          <w:rFonts w:cs="Arial"/>
          <w:sz w:val="24"/>
          <w:szCs w:val="24"/>
          <w:lang w:val="en-AU"/>
        </w:rPr>
      </w:pPr>
    </w:p>
    <w:p w14:paraId="200E5609" w14:textId="77777777" w:rsidR="00D42FA5" w:rsidRDefault="00D42FA5" w:rsidP="00D42FA5">
      <w:pPr>
        <w:tabs>
          <w:tab w:val="left" w:pos="426"/>
        </w:tabs>
        <w:spacing w:before="120"/>
        <w:ind w:left="-851" w:right="-1066"/>
        <w:rPr>
          <w:rFonts w:asciiTheme="minorHAnsi" w:hAnsiTheme="minorHAnsi" w:cstheme="minorBidi"/>
          <w:b/>
          <w:sz w:val="28"/>
          <w:szCs w:val="28"/>
          <w:lang w:val="en-AU" w:eastAsia="en-US"/>
        </w:rPr>
      </w:pPr>
    </w:p>
    <w:p w14:paraId="61075D07" w14:textId="77777777" w:rsidR="00637C95" w:rsidRDefault="00637C95" w:rsidP="00D42FA5">
      <w:pPr>
        <w:tabs>
          <w:tab w:val="left" w:pos="426"/>
        </w:tabs>
        <w:spacing w:before="120"/>
        <w:ind w:left="-851" w:right="-1066"/>
        <w:rPr>
          <w:rFonts w:asciiTheme="minorHAnsi" w:hAnsiTheme="minorHAnsi" w:cstheme="minorBidi"/>
          <w:b/>
          <w:sz w:val="28"/>
          <w:szCs w:val="28"/>
          <w:lang w:val="en-AU" w:eastAsia="en-US"/>
        </w:rPr>
      </w:pPr>
    </w:p>
    <w:p w14:paraId="7288B380" w14:textId="77777777" w:rsidR="00637C95" w:rsidRPr="00D42FA5" w:rsidRDefault="00637C95" w:rsidP="00D42FA5">
      <w:pPr>
        <w:tabs>
          <w:tab w:val="left" w:pos="426"/>
        </w:tabs>
        <w:spacing w:before="120"/>
        <w:ind w:left="-851" w:right="-1066"/>
        <w:rPr>
          <w:rFonts w:asciiTheme="minorHAnsi" w:hAnsiTheme="minorHAnsi" w:cstheme="minorBidi"/>
          <w:b/>
          <w:sz w:val="28"/>
          <w:szCs w:val="28"/>
          <w:lang w:val="en-AU" w:eastAsia="en-US"/>
        </w:rPr>
      </w:pPr>
    </w:p>
    <w:p w14:paraId="015B2D2A" w14:textId="77777777" w:rsidR="0035135B" w:rsidRDefault="0035135B" w:rsidP="00D811C8">
      <w:pPr>
        <w:spacing w:line="276" w:lineRule="auto"/>
        <w:ind w:right="-755"/>
        <w:rPr>
          <w:rFonts w:cs="Arial"/>
          <w:b/>
          <w:sz w:val="24"/>
          <w:szCs w:val="24"/>
          <w:lang w:val="en-AU"/>
        </w:rPr>
      </w:pPr>
      <w:r w:rsidRPr="00D23522">
        <w:rPr>
          <w:rFonts w:cs="Arial"/>
          <w:b/>
          <w:sz w:val="24"/>
          <w:szCs w:val="24"/>
          <w:lang w:val="en-AU"/>
        </w:rPr>
        <w:t xml:space="preserve">Related </w:t>
      </w:r>
      <w:r w:rsidR="00637C95">
        <w:rPr>
          <w:rFonts w:cs="Arial"/>
          <w:b/>
          <w:sz w:val="24"/>
          <w:szCs w:val="24"/>
          <w:lang w:val="en-AU"/>
        </w:rPr>
        <w:t>documentatio</w:t>
      </w:r>
      <w:r w:rsidRPr="00D23522">
        <w:rPr>
          <w:rFonts w:cs="Arial"/>
          <w:b/>
          <w:sz w:val="24"/>
          <w:szCs w:val="24"/>
          <w:lang w:val="en-AU"/>
        </w:rPr>
        <w:t xml:space="preserve">n  </w:t>
      </w:r>
    </w:p>
    <w:p w14:paraId="21E05AE2" w14:textId="77777777" w:rsidR="006323E3" w:rsidRPr="00D23522" w:rsidRDefault="006323E3" w:rsidP="00D811C8">
      <w:pPr>
        <w:spacing w:line="276" w:lineRule="auto"/>
        <w:ind w:right="-755"/>
        <w:rPr>
          <w:rFonts w:cs="Arial"/>
          <w:b/>
          <w:sz w:val="24"/>
          <w:szCs w:val="24"/>
          <w:lang w:val="en-AU"/>
        </w:rPr>
      </w:pPr>
    </w:p>
    <w:p w14:paraId="370B538A" w14:textId="77777777" w:rsidR="0035135B" w:rsidRPr="00B76139" w:rsidRDefault="006323E3" w:rsidP="00D811C8">
      <w:pPr>
        <w:spacing w:line="276" w:lineRule="auto"/>
        <w:ind w:left="-567"/>
        <w:rPr>
          <w:rFonts w:cs="Arial"/>
          <w:sz w:val="24"/>
          <w:szCs w:val="24"/>
          <w:lang w:val="en-AU"/>
        </w:rPr>
      </w:pPr>
      <w:r w:rsidRPr="00B76139">
        <w:rPr>
          <w:rFonts w:cs="Arial"/>
          <w:sz w:val="24"/>
          <w:szCs w:val="24"/>
          <w:lang w:val="en-AU"/>
        </w:rPr>
        <w:tab/>
        <w:t xml:space="preserve">Administrative Protocol – Traffic Management for Works in a Road Reserve. </w:t>
      </w:r>
    </w:p>
    <w:p w14:paraId="4890A664" w14:textId="77777777" w:rsidR="0035135B" w:rsidRPr="00B76139" w:rsidRDefault="0035135B" w:rsidP="00D811C8">
      <w:pPr>
        <w:spacing w:line="276" w:lineRule="auto"/>
        <w:ind w:right="26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>Main Roads Western Australia Instrument of Authorisation for Works.</w:t>
      </w:r>
    </w:p>
    <w:p w14:paraId="704C36F9" w14:textId="77777777" w:rsidR="0035135B" w:rsidRPr="00B76139" w:rsidRDefault="0035135B" w:rsidP="00D811C8">
      <w:pPr>
        <w:spacing w:line="276" w:lineRule="auto"/>
        <w:ind w:right="26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>Main Roads Western Australia Traffic Management for Works on Roads Code of Practice.</w:t>
      </w:r>
    </w:p>
    <w:p w14:paraId="36E5D6D5" w14:textId="77777777" w:rsidR="0035135B" w:rsidRPr="00B76139" w:rsidRDefault="0035135B" w:rsidP="00D811C8">
      <w:pPr>
        <w:spacing w:line="276" w:lineRule="auto"/>
        <w:ind w:right="26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>Australian Standard AS 1742.3-2009 Manual of Uniform Traffic Control Devices, Part 3 Traffic Control for Works on Roads.</w:t>
      </w:r>
    </w:p>
    <w:p w14:paraId="2A6F8445" w14:textId="77777777" w:rsidR="0035135B" w:rsidRDefault="0035135B" w:rsidP="00D811C8">
      <w:pPr>
        <w:spacing w:line="276" w:lineRule="auto"/>
        <w:ind w:right="26"/>
        <w:rPr>
          <w:sz w:val="24"/>
          <w:szCs w:val="24"/>
          <w:lang w:val="en-AU"/>
        </w:rPr>
      </w:pPr>
      <w:r w:rsidRPr="00B76139">
        <w:rPr>
          <w:sz w:val="24"/>
          <w:szCs w:val="24"/>
          <w:lang w:val="en-AU"/>
        </w:rPr>
        <w:t>AS/NZS ISO 31000 – Risk Management – Principles and Guidelines</w:t>
      </w:r>
    </w:p>
    <w:p w14:paraId="5F7F6502" w14:textId="4B36E79E" w:rsidR="00444D92" w:rsidRDefault="00444D92" w:rsidP="00444D92">
      <w:pPr>
        <w:ind w:right="-755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Austroads Guide to Temporary Traffic Management (AGTTM) Parts 1-10</w:t>
      </w:r>
    </w:p>
    <w:p w14:paraId="4B56E441" w14:textId="77777777" w:rsidR="00444D92" w:rsidRPr="00B76139" w:rsidRDefault="00444D92" w:rsidP="00D811C8">
      <w:pPr>
        <w:spacing w:line="276" w:lineRule="auto"/>
        <w:ind w:right="26"/>
        <w:rPr>
          <w:sz w:val="24"/>
          <w:szCs w:val="24"/>
          <w:lang w:val="en-AU"/>
        </w:rPr>
      </w:pPr>
    </w:p>
    <w:p w14:paraId="01E4B651" w14:textId="77777777" w:rsidR="0035135B" w:rsidRDefault="0035135B" w:rsidP="00D811C8">
      <w:pPr>
        <w:spacing w:line="276" w:lineRule="auto"/>
        <w:ind w:left="-567" w:right="-755"/>
        <w:rPr>
          <w:rFonts w:cs="Arial"/>
          <w:sz w:val="24"/>
          <w:szCs w:val="24"/>
          <w:lang w:val="en-AU"/>
        </w:rPr>
      </w:pPr>
    </w:p>
    <w:p w14:paraId="3E32EE88" w14:textId="77777777" w:rsidR="0035135B" w:rsidRDefault="0035135B" w:rsidP="00D811C8">
      <w:pPr>
        <w:spacing w:line="276" w:lineRule="auto"/>
        <w:ind w:right="26"/>
        <w:rPr>
          <w:rFonts w:cs="Arial"/>
          <w:b/>
          <w:bCs/>
          <w:sz w:val="24"/>
          <w:szCs w:val="24"/>
        </w:rPr>
      </w:pPr>
      <w:r w:rsidRPr="00506131">
        <w:rPr>
          <w:rFonts w:cs="Arial"/>
          <w:b/>
          <w:bCs/>
          <w:sz w:val="24"/>
          <w:szCs w:val="24"/>
        </w:rPr>
        <w:t xml:space="preserve">Related </w:t>
      </w:r>
      <w:r>
        <w:rPr>
          <w:rFonts w:cs="Arial"/>
          <w:b/>
          <w:bCs/>
          <w:sz w:val="24"/>
          <w:szCs w:val="24"/>
        </w:rPr>
        <w:t>l</w:t>
      </w:r>
      <w:r w:rsidRPr="00506131">
        <w:rPr>
          <w:rFonts w:cs="Arial"/>
          <w:b/>
          <w:bCs/>
          <w:sz w:val="24"/>
          <w:szCs w:val="24"/>
        </w:rPr>
        <w:t xml:space="preserve">ocal </w:t>
      </w:r>
      <w:r>
        <w:rPr>
          <w:rFonts w:cs="Arial"/>
          <w:b/>
          <w:bCs/>
          <w:sz w:val="24"/>
          <w:szCs w:val="24"/>
        </w:rPr>
        <w:t xml:space="preserve">law and </w:t>
      </w:r>
      <w:r w:rsidRPr="00506131">
        <w:rPr>
          <w:rFonts w:cs="Arial"/>
          <w:b/>
          <w:bCs/>
          <w:sz w:val="24"/>
          <w:szCs w:val="24"/>
        </w:rPr>
        <w:t>legislation</w:t>
      </w:r>
      <w:r w:rsidRPr="003E560E">
        <w:rPr>
          <w:rFonts w:cs="Arial"/>
          <w:b/>
          <w:bCs/>
          <w:sz w:val="24"/>
          <w:szCs w:val="24"/>
        </w:rPr>
        <w:t xml:space="preserve"> </w:t>
      </w:r>
    </w:p>
    <w:p w14:paraId="42F5BE96" w14:textId="77777777" w:rsidR="0035135B" w:rsidRDefault="0035135B" w:rsidP="00D811C8">
      <w:pPr>
        <w:spacing w:line="276" w:lineRule="auto"/>
        <w:ind w:left="-567" w:right="-755"/>
        <w:rPr>
          <w:rFonts w:cs="Arial"/>
          <w:b/>
          <w:bCs/>
          <w:sz w:val="24"/>
          <w:szCs w:val="24"/>
        </w:rPr>
      </w:pPr>
    </w:p>
    <w:p w14:paraId="689D4F8A" w14:textId="77777777" w:rsidR="00B77D3C" w:rsidRDefault="00B77D3C" w:rsidP="00D811C8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Local Government Act</w:t>
      </w:r>
      <w:r w:rsidR="00074065">
        <w:rPr>
          <w:i/>
          <w:sz w:val="24"/>
          <w:szCs w:val="24"/>
        </w:rPr>
        <w:t xml:space="preserve"> 1995</w:t>
      </w:r>
    </w:p>
    <w:p w14:paraId="7601532C" w14:textId="77777777" w:rsidR="00074065" w:rsidRDefault="00074065" w:rsidP="00074065">
      <w:pPr>
        <w:ind w:left="-540"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>Local Government (Uniform Local Provisions) Regulations 1996</w:t>
      </w:r>
    </w:p>
    <w:p w14:paraId="2BE0AA5C" w14:textId="77777777" w:rsidR="00B77D3C" w:rsidRDefault="00B77D3C" w:rsidP="00D811C8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Main Roads Act</w:t>
      </w:r>
      <w:r w:rsidR="00074065">
        <w:rPr>
          <w:i/>
          <w:sz w:val="24"/>
          <w:szCs w:val="24"/>
        </w:rPr>
        <w:t xml:space="preserve"> 1930</w:t>
      </w:r>
    </w:p>
    <w:p w14:paraId="3F12B0B6" w14:textId="60F613C9" w:rsidR="00186C5F" w:rsidRPr="007F0E7D" w:rsidRDefault="00186C5F" w:rsidP="00186C5F">
      <w:pPr>
        <w:ind w:left="-540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Style w:val="Emphasis"/>
          <w:rFonts w:cs="Arial"/>
          <w:color w:val="333333"/>
          <w:sz w:val="24"/>
          <w:szCs w:val="24"/>
        </w:rPr>
        <w:t xml:space="preserve"> </w:t>
      </w:r>
      <w:r>
        <w:rPr>
          <w:rStyle w:val="Emphasis"/>
          <w:rFonts w:cs="Arial"/>
          <w:color w:val="333333"/>
          <w:sz w:val="24"/>
          <w:szCs w:val="24"/>
        </w:rPr>
        <w:tab/>
      </w:r>
      <w:r w:rsidRPr="007F0E7D">
        <w:rPr>
          <w:rStyle w:val="Emphasis"/>
          <w:rFonts w:cs="Arial"/>
          <w:color w:val="333333"/>
          <w:sz w:val="24"/>
          <w:szCs w:val="24"/>
        </w:rPr>
        <w:t>Work Health and Safety Act 2020</w:t>
      </w:r>
      <w:r w:rsidRPr="007F0E7D">
        <w:rPr>
          <w:rFonts w:cs="Arial"/>
          <w:color w:val="333333"/>
          <w:sz w:val="24"/>
          <w:szCs w:val="24"/>
          <w:shd w:val="clear" w:color="auto" w:fill="FFFFFF"/>
        </w:rPr>
        <w:t> </w:t>
      </w:r>
    </w:p>
    <w:p w14:paraId="0ACCFBD5" w14:textId="77777777" w:rsidR="0035135B" w:rsidRPr="00B76139" w:rsidRDefault="0035135B" w:rsidP="00D811C8">
      <w:pPr>
        <w:spacing w:line="276" w:lineRule="auto"/>
        <w:rPr>
          <w:i/>
          <w:sz w:val="24"/>
          <w:szCs w:val="24"/>
          <w:lang w:val="en-AU"/>
        </w:rPr>
      </w:pPr>
      <w:r w:rsidRPr="00B76139">
        <w:rPr>
          <w:i/>
          <w:sz w:val="24"/>
          <w:szCs w:val="24"/>
          <w:lang w:val="en-AU"/>
        </w:rPr>
        <w:t>Road Traffic Act 1974</w:t>
      </w:r>
    </w:p>
    <w:p w14:paraId="74E5C90E" w14:textId="77777777" w:rsidR="0035135B" w:rsidRPr="00B77D3C" w:rsidRDefault="0035135B" w:rsidP="00B77D3C">
      <w:pPr>
        <w:spacing w:line="276" w:lineRule="auto"/>
        <w:rPr>
          <w:i/>
          <w:sz w:val="24"/>
          <w:szCs w:val="24"/>
          <w:lang w:val="en-AU"/>
        </w:rPr>
      </w:pPr>
      <w:r w:rsidRPr="00B77D3C">
        <w:rPr>
          <w:i/>
          <w:sz w:val="24"/>
          <w:szCs w:val="24"/>
          <w:lang w:val="en-AU"/>
        </w:rPr>
        <w:t>Road Traffic Code 2000</w:t>
      </w:r>
    </w:p>
    <w:p w14:paraId="2E5F2482" w14:textId="77777777" w:rsidR="0035135B" w:rsidRPr="00B76139" w:rsidRDefault="0035135B" w:rsidP="00D811C8">
      <w:pPr>
        <w:spacing w:line="276" w:lineRule="auto"/>
        <w:rPr>
          <w:i/>
          <w:sz w:val="24"/>
          <w:szCs w:val="24"/>
          <w:lang w:val="en-AU"/>
        </w:rPr>
      </w:pPr>
      <w:r w:rsidRPr="00B76139">
        <w:rPr>
          <w:i/>
          <w:sz w:val="24"/>
          <w:szCs w:val="24"/>
          <w:lang w:val="en-AU"/>
        </w:rPr>
        <w:t>Thoroughfares Local Law</w:t>
      </w:r>
    </w:p>
    <w:p w14:paraId="130863F9" w14:textId="77777777" w:rsidR="0035135B" w:rsidRPr="00506131" w:rsidRDefault="0035135B" w:rsidP="00046AEF">
      <w:pPr>
        <w:spacing w:line="276" w:lineRule="auto"/>
        <w:rPr>
          <w:rFonts w:cs="Arial"/>
          <w:sz w:val="24"/>
          <w:szCs w:val="24"/>
          <w:lang w:val="en-AU"/>
        </w:rPr>
      </w:pPr>
    </w:p>
    <w:p w14:paraId="43F00BA4" w14:textId="77777777" w:rsidR="0035135B" w:rsidRPr="00506131" w:rsidRDefault="0035135B" w:rsidP="00D811C8">
      <w:pPr>
        <w:spacing w:line="276" w:lineRule="auto"/>
        <w:ind w:right="26"/>
        <w:rPr>
          <w:rFonts w:cs="Arial"/>
          <w:b/>
          <w:sz w:val="24"/>
          <w:szCs w:val="24"/>
          <w:lang w:val="en-AU"/>
        </w:rPr>
      </w:pPr>
      <w:r w:rsidRPr="00506131">
        <w:rPr>
          <w:rFonts w:cs="Arial"/>
          <w:b/>
          <w:sz w:val="24"/>
          <w:szCs w:val="24"/>
          <w:lang w:val="en-AU"/>
        </w:rPr>
        <w:t>Issued</w:t>
      </w:r>
    </w:p>
    <w:p w14:paraId="6AFB77A7" w14:textId="77777777" w:rsidR="0035135B" w:rsidRDefault="0035135B" w:rsidP="00D811C8">
      <w:pPr>
        <w:spacing w:line="276" w:lineRule="auto"/>
        <w:ind w:left="-567"/>
        <w:rPr>
          <w:rFonts w:cs="Arial"/>
          <w:sz w:val="24"/>
          <w:szCs w:val="24"/>
          <w:lang w:val="en-AU"/>
        </w:rPr>
      </w:pPr>
    </w:p>
    <w:p w14:paraId="4C2A4325" w14:textId="77777777" w:rsidR="00046AEF" w:rsidRDefault="00046AEF" w:rsidP="00D811C8">
      <w:pPr>
        <w:spacing w:line="276" w:lineRule="auto"/>
        <w:ind w:left="-567"/>
        <w:rPr>
          <w:rFonts w:cs="Arial"/>
          <w:sz w:val="24"/>
          <w:szCs w:val="24"/>
          <w:lang w:val="en-AU"/>
        </w:rPr>
      </w:pPr>
    </w:p>
    <w:p w14:paraId="0C5EB77D" w14:textId="77777777" w:rsidR="00046AEF" w:rsidRDefault="00046AEF" w:rsidP="00D811C8">
      <w:pPr>
        <w:spacing w:line="276" w:lineRule="auto"/>
        <w:ind w:left="-567"/>
        <w:rPr>
          <w:rFonts w:cs="Arial"/>
          <w:sz w:val="24"/>
          <w:szCs w:val="24"/>
          <w:lang w:val="en-AU"/>
        </w:rPr>
      </w:pPr>
    </w:p>
    <w:p w14:paraId="28B1F01B" w14:textId="77777777" w:rsidR="00046AEF" w:rsidRDefault="00046AEF" w:rsidP="00D811C8">
      <w:pPr>
        <w:spacing w:line="276" w:lineRule="auto"/>
        <w:ind w:left="-567"/>
        <w:rPr>
          <w:rFonts w:cs="Arial"/>
          <w:sz w:val="24"/>
          <w:szCs w:val="24"/>
          <w:lang w:val="en-AU"/>
        </w:rPr>
      </w:pPr>
    </w:p>
    <w:p w14:paraId="4D551067" w14:textId="77777777" w:rsidR="00046AEF" w:rsidRDefault="00046AEF" w:rsidP="00D811C8">
      <w:pPr>
        <w:spacing w:line="276" w:lineRule="auto"/>
        <w:ind w:left="-567"/>
        <w:rPr>
          <w:rFonts w:cs="Arial"/>
          <w:sz w:val="24"/>
          <w:szCs w:val="24"/>
          <w:lang w:val="en-AU"/>
        </w:rPr>
      </w:pPr>
    </w:p>
    <w:p w14:paraId="53631C07" w14:textId="77777777" w:rsidR="0035135B" w:rsidRDefault="0035135B" w:rsidP="00D811C8">
      <w:pPr>
        <w:spacing w:line="276" w:lineRule="auto"/>
        <w:rPr>
          <w:rFonts w:cs="Arial"/>
          <w:sz w:val="24"/>
          <w:szCs w:val="24"/>
          <w:lang w:val="en-AU"/>
        </w:rPr>
      </w:pPr>
      <w:r w:rsidRPr="00B76139">
        <w:rPr>
          <w:rFonts w:cs="Arial"/>
          <w:sz w:val="24"/>
          <w:szCs w:val="24"/>
          <w:lang w:val="en-AU"/>
        </w:rPr>
        <w:t xml:space="preserve">Approved by Executive </w:t>
      </w:r>
      <w:sdt>
        <w:sdtPr>
          <w:rPr>
            <w:rFonts w:cs="Arial"/>
            <w:sz w:val="24"/>
            <w:szCs w:val="24"/>
            <w:lang w:val="en-AU"/>
          </w:rPr>
          <w:id w:val="8558863"/>
          <w:placeholder>
            <w:docPart w:val="104AEB4A57424527BDFDD71479AB52D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3371A0">
            <w:rPr>
              <w:rStyle w:val="PlaceholderText"/>
            </w:rPr>
            <w:t>Click here to enter a date.</w:t>
          </w:r>
        </w:sdtContent>
      </w:sdt>
    </w:p>
    <w:p w14:paraId="1C3725DE" w14:textId="77777777" w:rsidR="0035135B" w:rsidRDefault="0035135B" w:rsidP="00D811C8">
      <w:pPr>
        <w:spacing w:line="276" w:lineRule="auto"/>
        <w:ind w:left="-567"/>
        <w:rPr>
          <w:rFonts w:cs="Arial"/>
          <w:b/>
          <w:bCs/>
          <w:sz w:val="24"/>
          <w:szCs w:val="24"/>
        </w:rPr>
      </w:pPr>
    </w:p>
    <w:p w14:paraId="0AB469A7" w14:textId="77777777" w:rsidR="0035135B" w:rsidRDefault="0035135B" w:rsidP="00D811C8">
      <w:pPr>
        <w:spacing w:line="276" w:lineRule="auto"/>
        <w:ind w:right="26"/>
        <w:rPr>
          <w:rFonts w:cs="Arial"/>
          <w:b/>
          <w:sz w:val="24"/>
          <w:szCs w:val="24"/>
          <w:lang w:val="en-AU"/>
        </w:rPr>
      </w:pPr>
      <w:r w:rsidRPr="00506131">
        <w:rPr>
          <w:rFonts w:cs="Arial"/>
          <w:b/>
          <w:sz w:val="24"/>
          <w:szCs w:val="24"/>
          <w:lang w:val="en-AU"/>
        </w:rPr>
        <w:t>Amendments</w:t>
      </w:r>
    </w:p>
    <w:p w14:paraId="4645E164" w14:textId="77777777" w:rsidR="0035135B" w:rsidRPr="00170DC5" w:rsidRDefault="0035135B" w:rsidP="00D811C8">
      <w:pPr>
        <w:spacing w:line="276" w:lineRule="auto"/>
        <w:ind w:right="26"/>
        <w:rPr>
          <w:rFonts w:cs="Arial"/>
          <w:sz w:val="24"/>
          <w:szCs w:val="24"/>
          <w:lang w:val="en-AU"/>
        </w:rPr>
      </w:pPr>
      <w:r w:rsidRPr="00170DC5">
        <w:rPr>
          <w:rFonts w:cs="Arial"/>
          <w:bCs/>
          <w:sz w:val="24"/>
          <w:szCs w:val="24"/>
        </w:rPr>
        <w:t>Nil</w:t>
      </w:r>
    </w:p>
    <w:p w14:paraId="01E49C3D" w14:textId="77777777" w:rsidR="005E4A92" w:rsidRDefault="005E4A92" w:rsidP="00D811C8">
      <w:pPr>
        <w:spacing w:after="200"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</w:p>
    <w:p w14:paraId="3A4A7AA5" w14:textId="77777777" w:rsidR="005E4A92" w:rsidRDefault="00137442" w:rsidP="00D811C8">
      <w:pPr>
        <w:pStyle w:val="Heading2"/>
        <w:spacing w:line="276" w:lineRule="auto"/>
        <w:rPr>
          <w:lang w:val="en-AU"/>
        </w:rPr>
      </w:pPr>
      <w:r>
        <w:rPr>
          <w:lang w:val="en-AU"/>
        </w:rPr>
        <w:lastRenderedPageBreak/>
        <w:t>Definitions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36"/>
      </w:tblGrid>
      <w:tr w:rsidR="005E4A92" w:rsidRPr="00A53492" w14:paraId="4B7F05C0" w14:textId="77777777" w:rsidTr="005E4A92">
        <w:tc>
          <w:tcPr>
            <w:tcW w:w="2694" w:type="dxa"/>
            <w:shd w:val="clear" w:color="auto" w:fill="1F497D" w:themeFill="text2"/>
          </w:tcPr>
          <w:p w14:paraId="564FE568" w14:textId="77777777" w:rsidR="005E4A92" w:rsidRPr="00A53492" w:rsidRDefault="005E4A92" w:rsidP="00D811C8">
            <w:pPr>
              <w:spacing w:line="276" w:lineRule="auto"/>
              <w:rPr>
                <w:rFonts w:cs="Arial"/>
                <w:b/>
                <w:color w:val="FFFFFF" w:themeColor="background1"/>
              </w:rPr>
            </w:pPr>
            <w:r w:rsidRPr="00A53492">
              <w:rPr>
                <w:rFonts w:cs="Arial"/>
                <w:b/>
                <w:color w:val="FFFFFF" w:themeColor="background1"/>
              </w:rPr>
              <w:t>Term</w:t>
            </w:r>
          </w:p>
        </w:tc>
        <w:tc>
          <w:tcPr>
            <w:tcW w:w="6936" w:type="dxa"/>
            <w:shd w:val="clear" w:color="auto" w:fill="1F497D" w:themeFill="text2"/>
          </w:tcPr>
          <w:p w14:paraId="5220B2FA" w14:textId="77777777" w:rsidR="005E4A92" w:rsidRPr="00A53492" w:rsidRDefault="005E4A92" w:rsidP="00D811C8">
            <w:pPr>
              <w:spacing w:line="276" w:lineRule="auto"/>
              <w:rPr>
                <w:rFonts w:cs="Arial"/>
                <w:b/>
                <w:color w:val="FFFFFF" w:themeColor="background1"/>
              </w:rPr>
            </w:pPr>
            <w:r w:rsidRPr="00A53492">
              <w:rPr>
                <w:rFonts w:cs="Arial"/>
                <w:b/>
                <w:color w:val="FFFFFF" w:themeColor="background1"/>
              </w:rPr>
              <w:t>Definition</w:t>
            </w:r>
          </w:p>
        </w:tc>
      </w:tr>
      <w:tr w:rsidR="005E4A92" w14:paraId="70E586E8" w14:textId="77777777" w:rsidTr="005E4A92">
        <w:tc>
          <w:tcPr>
            <w:tcW w:w="2694" w:type="dxa"/>
          </w:tcPr>
          <w:p w14:paraId="630C63ED" w14:textId="77777777" w:rsidR="005E4A92" w:rsidRPr="00B76139" w:rsidRDefault="005E4A92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AS:</w:t>
            </w:r>
          </w:p>
        </w:tc>
        <w:tc>
          <w:tcPr>
            <w:tcW w:w="6936" w:type="dxa"/>
          </w:tcPr>
          <w:p w14:paraId="6D625862" w14:textId="77777777" w:rsidR="005E4A92" w:rsidRPr="00B76139" w:rsidRDefault="005E4A92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Australian Standard</w:t>
            </w:r>
          </w:p>
        </w:tc>
      </w:tr>
      <w:tr w:rsidR="005E4A92" w14:paraId="44B1C97B" w14:textId="77777777" w:rsidTr="005E4A92">
        <w:tc>
          <w:tcPr>
            <w:tcW w:w="2694" w:type="dxa"/>
          </w:tcPr>
          <w:p w14:paraId="30757448" w14:textId="77777777" w:rsidR="005E4A92" w:rsidRPr="00B76139" w:rsidRDefault="005E4A92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AS/NZS</w:t>
            </w:r>
          </w:p>
        </w:tc>
        <w:tc>
          <w:tcPr>
            <w:tcW w:w="6936" w:type="dxa"/>
          </w:tcPr>
          <w:p w14:paraId="24FACDB1" w14:textId="77777777" w:rsidR="005E4A92" w:rsidRPr="00B76139" w:rsidRDefault="005E4A92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Australian / New Zealand Standard</w:t>
            </w:r>
          </w:p>
        </w:tc>
      </w:tr>
      <w:tr w:rsidR="005E4A92" w14:paraId="16A91EEE" w14:textId="77777777" w:rsidTr="005E4A92">
        <w:tc>
          <w:tcPr>
            <w:tcW w:w="2694" w:type="dxa"/>
          </w:tcPr>
          <w:p w14:paraId="738B46C7" w14:textId="77777777" w:rsidR="005E4A92" w:rsidRPr="00B76139" w:rsidRDefault="005E4A92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sz w:val="24"/>
                <w:szCs w:val="24"/>
                <w:lang w:val="en-AU"/>
              </w:rPr>
              <w:t>Authorising officer</w:t>
            </w:r>
          </w:p>
        </w:tc>
        <w:tc>
          <w:tcPr>
            <w:tcW w:w="6936" w:type="dxa"/>
          </w:tcPr>
          <w:p w14:paraId="41272AFE" w14:textId="77777777" w:rsidR="005E4A92" w:rsidRPr="00B76139" w:rsidRDefault="005E4A92" w:rsidP="00637C9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 xml:space="preserve">Any </w:t>
            </w:r>
            <w:r w:rsidR="00637C95" w:rsidRPr="00B76139">
              <w:rPr>
                <w:rFonts w:cs="Arial"/>
                <w:sz w:val="24"/>
                <w:szCs w:val="24"/>
              </w:rPr>
              <w:t>[Insert Authorised Body]</w:t>
            </w:r>
            <w:r w:rsidRPr="00B76139">
              <w:rPr>
                <w:rFonts w:cs="Arial"/>
                <w:sz w:val="24"/>
                <w:szCs w:val="24"/>
              </w:rPr>
              <w:t xml:space="preserve"> Officer that is accredited to Advanced Worksite Traffic Management level</w:t>
            </w:r>
            <w:r w:rsidR="002708A8">
              <w:rPr>
                <w:rFonts w:cs="Arial"/>
                <w:sz w:val="24"/>
                <w:szCs w:val="24"/>
              </w:rPr>
              <w:t xml:space="preserve"> or has equivalent level of knowledge and experience</w:t>
            </w:r>
            <w:r w:rsidRPr="00B76139">
              <w:rPr>
                <w:rFonts w:cs="Arial"/>
                <w:sz w:val="24"/>
                <w:szCs w:val="24"/>
              </w:rPr>
              <w:t xml:space="preserve">. </w:t>
            </w:r>
          </w:p>
        </w:tc>
      </w:tr>
      <w:tr w:rsidR="00F7773C" w14:paraId="65619C8D" w14:textId="77777777" w:rsidTr="005E4A92">
        <w:tc>
          <w:tcPr>
            <w:tcW w:w="2694" w:type="dxa"/>
          </w:tcPr>
          <w:p w14:paraId="71143CF7" w14:textId="77777777" w:rsidR="00F7773C" w:rsidRPr="00B76139" w:rsidRDefault="00F7773C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Complex</w:t>
            </w:r>
          </w:p>
        </w:tc>
        <w:tc>
          <w:tcPr>
            <w:tcW w:w="6936" w:type="dxa"/>
          </w:tcPr>
          <w:p w14:paraId="3073CBE3" w14:textId="4A386474" w:rsidR="00F7773C" w:rsidRPr="00B76139" w:rsidRDefault="002708A8" w:rsidP="00046AEF">
            <w:pPr>
              <w:pStyle w:val="Default"/>
            </w:pPr>
            <w:r>
              <w:t xml:space="preserve">As </w:t>
            </w:r>
            <w:r w:rsidR="00046AEF">
              <w:t>defi</w:t>
            </w:r>
            <w:r>
              <w:t xml:space="preserve">ned in </w:t>
            </w:r>
            <w:r w:rsidR="00046AEF">
              <w:t>section</w:t>
            </w:r>
            <w:r>
              <w:t xml:space="preserve"> </w:t>
            </w:r>
            <w:r w:rsidR="00861A5B">
              <w:t>4</w:t>
            </w:r>
            <w:r>
              <w:t>.2.</w:t>
            </w:r>
            <w:r w:rsidR="00861A5B">
              <w:t>3</w:t>
            </w:r>
            <w:r>
              <w:t xml:space="preserve"> of the Traffic Management for Works on Roads Code of Practice.</w:t>
            </w:r>
          </w:p>
        </w:tc>
      </w:tr>
      <w:tr w:rsidR="005E4A92" w14:paraId="42491C2C" w14:textId="77777777" w:rsidTr="005E4A92">
        <w:tc>
          <w:tcPr>
            <w:tcW w:w="2694" w:type="dxa"/>
          </w:tcPr>
          <w:p w14:paraId="6CBFCC4C" w14:textId="77777777" w:rsidR="005E4A92" w:rsidRPr="00B76139" w:rsidRDefault="0035135B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C7156">
              <w:rPr>
                <w:rFonts w:cs="Arial"/>
                <w:sz w:val="24"/>
                <w:szCs w:val="24"/>
              </w:rPr>
              <w:t>Duty of Care</w:t>
            </w:r>
          </w:p>
        </w:tc>
        <w:tc>
          <w:tcPr>
            <w:tcW w:w="6936" w:type="dxa"/>
          </w:tcPr>
          <w:p w14:paraId="150D8236" w14:textId="77777777" w:rsidR="005E4A92" w:rsidRPr="00B76139" w:rsidRDefault="0035135B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The legal duty on the part of all employers, employees and others including contractors and consultants who have an influence on the potential hazards in a work site, which requires them to take reasonable care to protect the health and safety of others at the work site including road users who may be at a foreseeable risk of harm</w:t>
            </w:r>
            <w:r w:rsidR="00114D40" w:rsidRPr="00B76139">
              <w:rPr>
                <w:rFonts w:cs="Arial"/>
                <w:sz w:val="24"/>
                <w:szCs w:val="24"/>
              </w:rPr>
              <w:t>.</w:t>
            </w:r>
          </w:p>
        </w:tc>
      </w:tr>
      <w:tr w:rsidR="00114D40" w14:paraId="782D9385" w14:textId="77777777" w:rsidTr="00412004">
        <w:trPr>
          <w:trHeight w:val="449"/>
        </w:trPr>
        <w:tc>
          <w:tcPr>
            <w:tcW w:w="2694" w:type="dxa"/>
          </w:tcPr>
          <w:p w14:paraId="09CA9390" w14:textId="77777777" w:rsidR="00114D40" w:rsidRPr="00B76139" w:rsidRDefault="00114D40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Party</w:t>
            </w:r>
          </w:p>
        </w:tc>
        <w:tc>
          <w:tcPr>
            <w:tcW w:w="6936" w:type="dxa"/>
          </w:tcPr>
          <w:p w14:paraId="3B8BAB0B" w14:textId="77777777" w:rsidR="00114D40" w:rsidRPr="00B76139" w:rsidRDefault="00046AEF" w:rsidP="00046AEF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Any body</w:t>
            </w:r>
            <w:proofErr w:type="spellEnd"/>
            <w:r w:rsidR="00114D40" w:rsidRPr="00B76139">
              <w:rPr>
                <w:rFonts w:cs="Arial"/>
                <w:sz w:val="24"/>
                <w:szCs w:val="24"/>
              </w:rPr>
              <w:t xml:space="preserve"> undertaking works in the road reserve.</w:t>
            </w:r>
          </w:p>
        </w:tc>
      </w:tr>
      <w:tr w:rsidR="005E4A92" w14:paraId="73A27694" w14:textId="77777777" w:rsidTr="002579F8">
        <w:trPr>
          <w:trHeight w:val="449"/>
        </w:trPr>
        <w:tc>
          <w:tcPr>
            <w:tcW w:w="2694" w:type="dxa"/>
            <w:tcBorders>
              <w:bottom w:val="single" w:sz="4" w:space="0" w:color="auto"/>
            </w:tcBorders>
          </w:tcPr>
          <w:p w14:paraId="07813CF2" w14:textId="77777777" w:rsidR="0035135B" w:rsidRPr="00B76139" w:rsidRDefault="00412004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Road</w:t>
            </w:r>
          </w:p>
          <w:p w14:paraId="040BCB7C" w14:textId="77777777" w:rsidR="005E4A92" w:rsidRPr="00B76139" w:rsidRDefault="005E4A92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538A1708" w14:textId="77777777" w:rsidR="005E4A92" w:rsidRPr="00B76139" w:rsidRDefault="00412004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 xml:space="preserve">For the purpose of this Code has the same meaning as that defined in </w:t>
            </w:r>
            <w:r w:rsidRPr="009C7156">
              <w:rPr>
                <w:rFonts w:cs="Arial"/>
                <w:sz w:val="24"/>
                <w:szCs w:val="24"/>
              </w:rPr>
              <w:t>Main Roads Act</w:t>
            </w:r>
          </w:p>
        </w:tc>
      </w:tr>
      <w:tr w:rsidR="0035135B" w14:paraId="3F6F6DD8" w14:textId="77777777" w:rsidTr="002579F8">
        <w:tc>
          <w:tcPr>
            <w:tcW w:w="2694" w:type="dxa"/>
            <w:tcBorders>
              <w:top w:val="nil"/>
            </w:tcBorders>
          </w:tcPr>
          <w:p w14:paraId="3AAC0274" w14:textId="77777777" w:rsidR="00412004" w:rsidRPr="00B76139" w:rsidRDefault="00412004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Road reserve</w:t>
            </w:r>
          </w:p>
          <w:p w14:paraId="73E6EB30" w14:textId="77777777" w:rsidR="0035135B" w:rsidRPr="00B76139" w:rsidRDefault="0035135B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</w:tcBorders>
          </w:tcPr>
          <w:p w14:paraId="7CD9827A" w14:textId="77777777" w:rsidR="0035135B" w:rsidRPr="00B76139" w:rsidRDefault="00412004" w:rsidP="00D811C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76139">
              <w:rPr>
                <w:rFonts w:cs="Arial"/>
                <w:sz w:val="24"/>
                <w:szCs w:val="24"/>
              </w:rPr>
              <w:t>For the purpose of this Code includes the land set aside, gazetted under an enactment or commonly used by the public as a road and all verges, traffic islands, median strips and other provisions associated therein for the conveyance or travel persons but does not include private tenements or freehold land.</w:t>
            </w:r>
          </w:p>
        </w:tc>
      </w:tr>
      <w:tr w:rsidR="00353C35" w14:paraId="4985E675" w14:textId="77777777" w:rsidTr="00161F1E">
        <w:tc>
          <w:tcPr>
            <w:tcW w:w="2694" w:type="dxa"/>
            <w:tcBorders>
              <w:bottom w:val="single" w:sz="4" w:space="0" w:color="auto"/>
            </w:tcBorders>
          </w:tcPr>
          <w:p w14:paraId="30D5C41F" w14:textId="77777777" w:rsidR="00353C35" w:rsidRPr="00B76139" w:rsidRDefault="00353C35" w:rsidP="00D811C8">
            <w:pPr>
              <w:spacing w:line="276" w:lineRule="auto"/>
              <w:rPr>
                <w:sz w:val="24"/>
                <w:szCs w:val="24"/>
              </w:rPr>
            </w:pPr>
            <w:r w:rsidRPr="00B76139">
              <w:rPr>
                <w:sz w:val="24"/>
                <w:szCs w:val="24"/>
              </w:rPr>
              <w:t>Simple</w:t>
            </w:r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13D1AC23" w14:textId="77777777" w:rsidR="00353C35" w:rsidRPr="00B76139" w:rsidRDefault="00161F1E" w:rsidP="00D811C8">
            <w:pPr>
              <w:spacing w:line="276" w:lineRule="auto"/>
              <w:rPr>
                <w:sz w:val="24"/>
                <w:szCs w:val="24"/>
              </w:rPr>
            </w:pPr>
            <w:r w:rsidRPr="00B76139">
              <w:rPr>
                <w:sz w:val="24"/>
                <w:szCs w:val="24"/>
              </w:rPr>
              <w:t xml:space="preserve">Simple traffic management arrangements </w:t>
            </w:r>
            <w:r w:rsidR="00046AEF">
              <w:rPr>
                <w:sz w:val="24"/>
                <w:szCs w:val="24"/>
              </w:rPr>
              <w:t>a</w:t>
            </w:r>
            <w:r w:rsidR="00353C35" w:rsidRPr="00B76139">
              <w:rPr>
                <w:sz w:val="24"/>
                <w:szCs w:val="24"/>
              </w:rPr>
              <w:t xml:space="preserve">re low speed, low impact and short term works for residential </w:t>
            </w:r>
            <w:r w:rsidRPr="00B76139">
              <w:rPr>
                <w:sz w:val="24"/>
                <w:szCs w:val="24"/>
              </w:rPr>
              <w:t>roads.</w:t>
            </w:r>
          </w:p>
          <w:p w14:paraId="6DC56A24" w14:textId="77777777" w:rsidR="00161F1E" w:rsidRPr="00B76139" w:rsidRDefault="00161F1E" w:rsidP="00D811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70F7" w14:paraId="3E8B8DC7" w14:textId="77777777" w:rsidTr="00161F1E">
        <w:tc>
          <w:tcPr>
            <w:tcW w:w="2694" w:type="dxa"/>
            <w:tcBorders>
              <w:top w:val="nil"/>
            </w:tcBorders>
          </w:tcPr>
          <w:p w14:paraId="30E6E840" w14:textId="070DD24C" w:rsidR="00E970F7" w:rsidRPr="00B76139" w:rsidRDefault="00E970F7" w:rsidP="00D811C8">
            <w:pPr>
              <w:spacing w:line="276" w:lineRule="auto"/>
              <w:rPr>
                <w:sz w:val="24"/>
                <w:szCs w:val="24"/>
              </w:rPr>
            </w:pPr>
            <w:r w:rsidRPr="00B76139">
              <w:rPr>
                <w:sz w:val="24"/>
                <w:szCs w:val="24"/>
              </w:rPr>
              <w:t xml:space="preserve">Traffic </w:t>
            </w:r>
            <w:r w:rsidR="002E202E">
              <w:rPr>
                <w:sz w:val="24"/>
                <w:szCs w:val="24"/>
              </w:rPr>
              <w:t>Guidance Scheme</w:t>
            </w:r>
            <w:r w:rsidRPr="00B76139">
              <w:rPr>
                <w:sz w:val="24"/>
                <w:szCs w:val="24"/>
              </w:rPr>
              <w:t xml:space="preserve"> (T</w:t>
            </w:r>
            <w:r w:rsidR="002E202E">
              <w:rPr>
                <w:sz w:val="24"/>
                <w:szCs w:val="24"/>
              </w:rPr>
              <w:t>GS</w:t>
            </w:r>
            <w:r w:rsidRPr="00B76139">
              <w:rPr>
                <w:sz w:val="24"/>
                <w:szCs w:val="24"/>
              </w:rPr>
              <w:t>):</w:t>
            </w:r>
          </w:p>
        </w:tc>
        <w:tc>
          <w:tcPr>
            <w:tcW w:w="6936" w:type="dxa"/>
            <w:tcBorders>
              <w:top w:val="nil"/>
            </w:tcBorders>
          </w:tcPr>
          <w:p w14:paraId="2568BF9C" w14:textId="77777777" w:rsidR="00E970F7" w:rsidRPr="00B76139" w:rsidRDefault="00E970F7" w:rsidP="00D811C8">
            <w:pPr>
              <w:spacing w:line="276" w:lineRule="auto"/>
              <w:rPr>
                <w:sz w:val="24"/>
                <w:szCs w:val="24"/>
              </w:rPr>
            </w:pPr>
            <w:r w:rsidRPr="00B76139">
              <w:rPr>
                <w:sz w:val="24"/>
                <w:szCs w:val="24"/>
              </w:rPr>
              <w:t>Detailed drawings depicting the layout and type of traffic control devices to be used for all situations likely to be encountered during the works.</w:t>
            </w:r>
          </w:p>
        </w:tc>
      </w:tr>
      <w:tr w:rsidR="00E970F7" w14:paraId="6454DC93" w14:textId="77777777" w:rsidTr="005E4A92">
        <w:tc>
          <w:tcPr>
            <w:tcW w:w="2694" w:type="dxa"/>
          </w:tcPr>
          <w:p w14:paraId="0ACAD76C" w14:textId="77777777" w:rsidR="00E970F7" w:rsidRPr="00B76139" w:rsidRDefault="00E970F7" w:rsidP="00D811C8">
            <w:pPr>
              <w:spacing w:line="276" w:lineRule="auto"/>
              <w:rPr>
                <w:sz w:val="24"/>
                <w:szCs w:val="24"/>
              </w:rPr>
            </w:pPr>
            <w:r w:rsidRPr="00B76139">
              <w:rPr>
                <w:sz w:val="24"/>
                <w:szCs w:val="24"/>
              </w:rPr>
              <w:t>Traffic Management Plan (TMP)</w:t>
            </w:r>
          </w:p>
        </w:tc>
        <w:tc>
          <w:tcPr>
            <w:tcW w:w="6936" w:type="dxa"/>
          </w:tcPr>
          <w:p w14:paraId="22B712B1" w14:textId="170106D6" w:rsidR="00E970F7" w:rsidRPr="00B76139" w:rsidRDefault="00E970F7" w:rsidP="00A506E9">
            <w:pPr>
              <w:spacing w:line="276" w:lineRule="auto"/>
              <w:rPr>
                <w:sz w:val="24"/>
                <w:szCs w:val="24"/>
              </w:rPr>
            </w:pPr>
            <w:r w:rsidRPr="00B76139">
              <w:rPr>
                <w:sz w:val="24"/>
                <w:szCs w:val="24"/>
              </w:rPr>
              <w:t xml:space="preserve">A document containing </w:t>
            </w:r>
            <w:r w:rsidR="00156F26">
              <w:rPr>
                <w:sz w:val="24"/>
                <w:szCs w:val="24"/>
              </w:rPr>
              <w:t>Traffic Guidance Schemes</w:t>
            </w:r>
            <w:r w:rsidRPr="00B76139">
              <w:rPr>
                <w:sz w:val="24"/>
                <w:szCs w:val="24"/>
              </w:rPr>
              <w:t xml:space="preserve"> and documentation of project details </w:t>
            </w:r>
            <w:proofErr w:type="gramStart"/>
            <w:r w:rsidRPr="00B76139">
              <w:rPr>
                <w:sz w:val="24"/>
                <w:szCs w:val="24"/>
              </w:rPr>
              <w:t>in regard to</w:t>
            </w:r>
            <w:proofErr w:type="gramEnd"/>
            <w:r w:rsidRPr="00B76139">
              <w:rPr>
                <w:sz w:val="24"/>
                <w:szCs w:val="24"/>
              </w:rPr>
              <w:t xml:space="preserve"> traffic management at a work site. The documentation of project details includes, inter alia, responsible personnel, proposed timing of the works, </w:t>
            </w:r>
            <w:r w:rsidR="00A506E9">
              <w:rPr>
                <w:sz w:val="24"/>
                <w:szCs w:val="24"/>
              </w:rPr>
              <w:t>authorisations</w:t>
            </w:r>
            <w:r w:rsidRPr="00B76139">
              <w:rPr>
                <w:sz w:val="24"/>
                <w:szCs w:val="24"/>
              </w:rPr>
              <w:t xml:space="preserve"> that have been gained, traffic volume/type details, documentation of risk management and special provisions for specific road user types.</w:t>
            </w:r>
          </w:p>
        </w:tc>
      </w:tr>
    </w:tbl>
    <w:p w14:paraId="269EF029" w14:textId="77777777" w:rsidR="005E4A92" w:rsidRDefault="005E4A92" w:rsidP="00D811C8">
      <w:pPr>
        <w:spacing w:line="276" w:lineRule="auto"/>
        <w:ind w:right="-755"/>
        <w:rPr>
          <w:rFonts w:cs="Arial"/>
          <w:bCs/>
          <w:sz w:val="24"/>
          <w:szCs w:val="24"/>
        </w:rPr>
      </w:pPr>
    </w:p>
    <w:p w14:paraId="3A7018EE" w14:textId="77777777" w:rsidR="00353C35" w:rsidRDefault="00353C35" w:rsidP="00D811C8">
      <w:pPr>
        <w:spacing w:after="200" w:line="276" w:lineRule="auto"/>
        <w:rPr>
          <w:rFonts w:cs="Arial"/>
          <w:bCs/>
          <w:sz w:val="24"/>
          <w:szCs w:val="24"/>
        </w:rPr>
      </w:pPr>
    </w:p>
    <w:sectPr w:rsidR="00353C35" w:rsidSect="00D42FA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93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051C" w14:textId="77777777" w:rsidR="003757E3" w:rsidRDefault="003757E3" w:rsidP="00A972E3">
      <w:r>
        <w:separator/>
      </w:r>
    </w:p>
  </w:endnote>
  <w:endnote w:type="continuationSeparator" w:id="0">
    <w:p w14:paraId="475275DA" w14:textId="77777777" w:rsidR="003757E3" w:rsidRDefault="003757E3" w:rsidP="00A972E3">
      <w:r>
        <w:continuationSeparator/>
      </w:r>
    </w:p>
  </w:endnote>
  <w:endnote w:type="continuationNotice" w:id="1">
    <w:p w14:paraId="363262FD" w14:textId="77777777" w:rsidR="00EC0EE3" w:rsidRDefault="00EC0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FB3B" w14:textId="77777777" w:rsidR="00AB23C0" w:rsidRDefault="00AB23C0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D3C6" w14:textId="77777777" w:rsidR="003757E3" w:rsidRDefault="003757E3" w:rsidP="00A972E3">
      <w:r>
        <w:separator/>
      </w:r>
    </w:p>
  </w:footnote>
  <w:footnote w:type="continuationSeparator" w:id="0">
    <w:p w14:paraId="20A67DC6" w14:textId="77777777" w:rsidR="003757E3" w:rsidRDefault="003757E3" w:rsidP="00A972E3">
      <w:r>
        <w:continuationSeparator/>
      </w:r>
    </w:p>
  </w:footnote>
  <w:footnote w:type="continuationNotice" w:id="1">
    <w:p w14:paraId="592E5FFF" w14:textId="77777777" w:rsidR="00EC0EE3" w:rsidRDefault="00EC0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246F" w14:textId="77777777" w:rsidR="009A4CAA" w:rsidRDefault="009A4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D896" w14:textId="77777777" w:rsidR="00AB23C0" w:rsidRDefault="00156F26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highlight w:val="yellow"/>
        <w:lang w:val="en-AU" w:eastAsia="en-AU"/>
      </w:rPr>
      <w:pict w14:anchorId="2736DEB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156.45pt;margin-top:23.55pt;width:235.7pt;height:34.35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" stroked="f">
          <v:fill opacity="0"/>
          <v:textbox style="mso-next-textbox:#Text Box 1;mso-fit-shape-to-text:t">
            <w:txbxContent>
              <w:p w14:paraId="7F0A9F11" w14:textId="77777777" w:rsidR="00AB23C0" w:rsidRDefault="00AB23C0">
                <w:pPr>
                  <w:rPr>
                    <w:rFonts w:ascii="Gill Sans MT" w:hAnsi="Gill Sans MT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color w:val="FFFFFF" w:themeColor="background1"/>
                    <w:sz w:val="24"/>
                    <w:szCs w:val="24"/>
                  </w:rPr>
                  <w:t>Administrative Procedure</w:t>
                </w:r>
              </w:p>
              <w:p w14:paraId="55853CCB" w14:textId="77777777" w:rsidR="00AB23C0" w:rsidRDefault="00AB23C0"/>
            </w:txbxContent>
          </v:textbox>
        </v:shape>
      </w:pict>
    </w:r>
    <w:r w:rsidR="00AB23C0" w:rsidRPr="00705363">
      <w:rPr>
        <w:noProof/>
        <w:highlight w:val="yellow"/>
        <w:lang w:val="en-AU" w:eastAsia="en-AU"/>
      </w:rPr>
      <w:t xml:space="preserve">Insert </w:t>
    </w:r>
    <w:r w:rsidR="00890C56" w:rsidRPr="00705363">
      <w:rPr>
        <w:noProof/>
        <w:highlight w:val="yellow"/>
        <w:lang w:val="en-AU" w:eastAsia="en-AU"/>
      </w:rPr>
      <w:t>Authorised Body</w:t>
    </w:r>
    <w:r w:rsidR="00AB23C0" w:rsidRPr="00705363">
      <w:rPr>
        <w:noProof/>
        <w:highlight w:val="yellow"/>
        <w:lang w:val="en-AU" w:eastAsia="en-AU"/>
      </w:rPr>
      <w:t xml:space="preserve"> Header</w:t>
    </w:r>
  </w:p>
  <w:p w14:paraId="7B69D6BE" w14:textId="77777777" w:rsidR="00AB23C0" w:rsidRPr="00A972E3" w:rsidRDefault="00AB23C0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1AEF" w14:textId="77777777" w:rsidR="009A4CAA" w:rsidRDefault="009A4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7D75"/>
    <w:multiLevelType w:val="hybridMultilevel"/>
    <w:tmpl w:val="43523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00AB"/>
    <w:multiLevelType w:val="hybridMultilevel"/>
    <w:tmpl w:val="F3908A0A"/>
    <w:lvl w:ilvl="0" w:tplc="871019E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96E0A"/>
    <w:multiLevelType w:val="hybridMultilevel"/>
    <w:tmpl w:val="7E088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96610"/>
    <w:multiLevelType w:val="hybridMultilevel"/>
    <w:tmpl w:val="87788692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68E344B"/>
    <w:multiLevelType w:val="hybridMultilevel"/>
    <w:tmpl w:val="666CB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C6AB1"/>
    <w:multiLevelType w:val="hybridMultilevel"/>
    <w:tmpl w:val="A19C77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5C5CE5"/>
    <w:multiLevelType w:val="hybridMultilevel"/>
    <w:tmpl w:val="9D9E33B4"/>
    <w:lvl w:ilvl="0" w:tplc="F2763E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31464"/>
    <w:multiLevelType w:val="hybridMultilevel"/>
    <w:tmpl w:val="DB60B0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C22"/>
    <w:multiLevelType w:val="hybridMultilevel"/>
    <w:tmpl w:val="F4AAE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405BB"/>
    <w:multiLevelType w:val="hybridMultilevel"/>
    <w:tmpl w:val="F01AC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61174"/>
    <w:multiLevelType w:val="hybridMultilevel"/>
    <w:tmpl w:val="7200F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71147"/>
    <w:multiLevelType w:val="hybridMultilevel"/>
    <w:tmpl w:val="C87E193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2F428BD"/>
    <w:multiLevelType w:val="hybridMultilevel"/>
    <w:tmpl w:val="317E0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36F7B"/>
    <w:multiLevelType w:val="hybridMultilevel"/>
    <w:tmpl w:val="01BABCB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3B14134"/>
    <w:multiLevelType w:val="hybridMultilevel"/>
    <w:tmpl w:val="2AE4BD7E"/>
    <w:lvl w:ilvl="0" w:tplc="08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64AF6087"/>
    <w:multiLevelType w:val="hybridMultilevel"/>
    <w:tmpl w:val="2F3EC8C4"/>
    <w:lvl w:ilvl="0" w:tplc="F5542B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5741499">
    <w:abstractNumId w:val="5"/>
  </w:num>
  <w:num w:numId="2" w16cid:durableId="1633946979">
    <w:abstractNumId w:val="11"/>
  </w:num>
  <w:num w:numId="3" w16cid:durableId="390275542">
    <w:abstractNumId w:val="3"/>
  </w:num>
  <w:num w:numId="4" w16cid:durableId="1440955062">
    <w:abstractNumId w:val="13"/>
  </w:num>
  <w:num w:numId="5" w16cid:durableId="772212236">
    <w:abstractNumId w:val="6"/>
  </w:num>
  <w:num w:numId="6" w16cid:durableId="73673209">
    <w:abstractNumId w:val="10"/>
  </w:num>
  <w:num w:numId="7" w16cid:durableId="1985113263">
    <w:abstractNumId w:val="0"/>
  </w:num>
  <w:num w:numId="8" w16cid:durableId="2135366395">
    <w:abstractNumId w:val="8"/>
  </w:num>
  <w:num w:numId="9" w16cid:durableId="1563635708">
    <w:abstractNumId w:val="14"/>
  </w:num>
  <w:num w:numId="10" w16cid:durableId="810177733">
    <w:abstractNumId w:val="4"/>
  </w:num>
  <w:num w:numId="11" w16cid:durableId="2046907324">
    <w:abstractNumId w:val="2"/>
  </w:num>
  <w:num w:numId="12" w16cid:durableId="1300384870">
    <w:abstractNumId w:val="1"/>
  </w:num>
  <w:num w:numId="13" w16cid:durableId="1135103444">
    <w:abstractNumId w:val="15"/>
  </w:num>
  <w:num w:numId="14" w16cid:durableId="1720009152">
    <w:abstractNumId w:val="7"/>
  </w:num>
  <w:num w:numId="15" w16cid:durableId="97651578">
    <w:abstractNumId w:val="9"/>
  </w:num>
  <w:num w:numId="16" w16cid:durableId="1131217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50B"/>
    <w:rsid w:val="0000453E"/>
    <w:rsid w:val="000104D9"/>
    <w:rsid w:val="00023961"/>
    <w:rsid w:val="00032B15"/>
    <w:rsid w:val="00035A5F"/>
    <w:rsid w:val="00045B7B"/>
    <w:rsid w:val="00046AEF"/>
    <w:rsid w:val="00055BA0"/>
    <w:rsid w:val="000615E7"/>
    <w:rsid w:val="00062C50"/>
    <w:rsid w:val="00073EF6"/>
    <w:rsid w:val="00074065"/>
    <w:rsid w:val="00082910"/>
    <w:rsid w:val="00087182"/>
    <w:rsid w:val="000B4C8A"/>
    <w:rsid w:val="000B5F79"/>
    <w:rsid w:val="000E0787"/>
    <w:rsid w:val="000F3148"/>
    <w:rsid w:val="000F6D6E"/>
    <w:rsid w:val="00105775"/>
    <w:rsid w:val="00114D40"/>
    <w:rsid w:val="0012410C"/>
    <w:rsid w:val="00130F0A"/>
    <w:rsid w:val="00133B1B"/>
    <w:rsid w:val="00137442"/>
    <w:rsid w:val="00143443"/>
    <w:rsid w:val="00156F26"/>
    <w:rsid w:val="00161F1E"/>
    <w:rsid w:val="001626B8"/>
    <w:rsid w:val="0017203F"/>
    <w:rsid w:val="00185886"/>
    <w:rsid w:val="00186C5F"/>
    <w:rsid w:val="001C2547"/>
    <w:rsid w:val="001D435C"/>
    <w:rsid w:val="001F388F"/>
    <w:rsid w:val="0020225B"/>
    <w:rsid w:val="00204088"/>
    <w:rsid w:val="00252A3C"/>
    <w:rsid w:val="002579F8"/>
    <w:rsid w:val="002708A8"/>
    <w:rsid w:val="002740A1"/>
    <w:rsid w:val="002955D4"/>
    <w:rsid w:val="002B0020"/>
    <w:rsid w:val="002C61CE"/>
    <w:rsid w:val="002E202E"/>
    <w:rsid w:val="002E52DB"/>
    <w:rsid w:val="002E7CE0"/>
    <w:rsid w:val="00326FF3"/>
    <w:rsid w:val="00336754"/>
    <w:rsid w:val="0035112B"/>
    <w:rsid w:val="0035135B"/>
    <w:rsid w:val="003528D2"/>
    <w:rsid w:val="00353730"/>
    <w:rsid w:val="00353C35"/>
    <w:rsid w:val="0035433C"/>
    <w:rsid w:val="0036258F"/>
    <w:rsid w:val="003757E3"/>
    <w:rsid w:val="00382110"/>
    <w:rsid w:val="00393397"/>
    <w:rsid w:val="003A6C07"/>
    <w:rsid w:val="003D0BD7"/>
    <w:rsid w:val="003D6881"/>
    <w:rsid w:val="003F2F5D"/>
    <w:rsid w:val="00412004"/>
    <w:rsid w:val="004258CE"/>
    <w:rsid w:val="00434C15"/>
    <w:rsid w:val="00444D92"/>
    <w:rsid w:val="00461DFE"/>
    <w:rsid w:val="00466FD8"/>
    <w:rsid w:val="0048224A"/>
    <w:rsid w:val="004E5C3C"/>
    <w:rsid w:val="00500614"/>
    <w:rsid w:val="00503E8D"/>
    <w:rsid w:val="00521436"/>
    <w:rsid w:val="005232B8"/>
    <w:rsid w:val="00532797"/>
    <w:rsid w:val="00581DD8"/>
    <w:rsid w:val="00596AD4"/>
    <w:rsid w:val="005B0506"/>
    <w:rsid w:val="005B380A"/>
    <w:rsid w:val="005D1F45"/>
    <w:rsid w:val="005E4A92"/>
    <w:rsid w:val="00605670"/>
    <w:rsid w:val="00610C6F"/>
    <w:rsid w:val="0061330F"/>
    <w:rsid w:val="006204A2"/>
    <w:rsid w:val="00621178"/>
    <w:rsid w:val="006237B7"/>
    <w:rsid w:val="00625A12"/>
    <w:rsid w:val="006323E3"/>
    <w:rsid w:val="00637C95"/>
    <w:rsid w:val="00681866"/>
    <w:rsid w:val="00681926"/>
    <w:rsid w:val="006F2D64"/>
    <w:rsid w:val="00705363"/>
    <w:rsid w:val="00713B66"/>
    <w:rsid w:val="007157E4"/>
    <w:rsid w:val="00715AB0"/>
    <w:rsid w:val="00742A39"/>
    <w:rsid w:val="00770D9D"/>
    <w:rsid w:val="00776CCD"/>
    <w:rsid w:val="00777E26"/>
    <w:rsid w:val="00781BD7"/>
    <w:rsid w:val="007C4E8D"/>
    <w:rsid w:val="007D66B5"/>
    <w:rsid w:val="00805624"/>
    <w:rsid w:val="00812A5A"/>
    <w:rsid w:val="00830477"/>
    <w:rsid w:val="00842FE8"/>
    <w:rsid w:val="008445CC"/>
    <w:rsid w:val="00861A5B"/>
    <w:rsid w:val="00873031"/>
    <w:rsid w:val="00890C56"/>
    <w:rsid w:val="008A6587"/>
    <w:rsid w:val="008A74B5"/>
    <w:rsid w:val="008B4BAF"/>
    <w:rsid w:val="008C56CC"/>
    <w:rsid w:val="008D46BC"/>
    <w:rsid w:val="008D567F"/>
    <w:rsid w:val="008E653A"/>
    <w:rsid w:val="008F1AE3"/>
    <w:rsid w:val="008F3BF5"/>
    <w:rsid w:val="008F648A"/>
    <w:rsid w:val="0093701C"/>
    <w:rsid w:val="00956369"/>
    <w:rsid w:val="009639FA"/>
    <w:rsid w:val="00964F8F"/>
    <w:rsid w:val="00970D48"/>
    <w:rsid w:val="00975D9C"/>
    <w:rsid w:val="009846FD"/>
    <w:rsid w:val="00991E5A"/>
    <w:rsid w:val="009A4CAA"/>
    <w:rsid w:val="009A79CC"/>
    <w:rsid w:val="009B0BB8"/>
    <w:rsid w:val="009C1C47"/>
    <w:rsid w:val="009C213F"/>
    <w:rsid w:val="009C7156"/>
    <w:rsid w:val="009F3597"/>
    <w:rsid w:val="00A03F69"/>
    <w:rsid w:val="00A10959"/>
    <w:rsid w:val="00A1650B"/>
    <w:rsid w:val="00A27F1F"/>
    <w:rsid w:val="00A47026"/>
    <w:rsid w:val="00A506E9"/>
    <w:rsid w:val="00A5647A"/>
    <w:rsid w:val="00A572D2"/>
    <w:rsid w:val="00A715FA"/>
    <w:rsid w:val="00A972E3"/>
    <w:rsid w:val="00AB23C0"/>
    <w:rsid w:val="00AB2C23"/>
    <w:rsid w:val="00AE4FDE"/>
    <w:rsid w:val="00AE6405"/>
    <w:rsid w:val="00B048B3"/>
    <w:rsid w:val="00B22850"/>
    <w:rsid w:val="00B3270E"/>
    <w:rsid w:val="00B60F31"/>
    <w:rsid w:val="00B73DCC"/>
    <w:rsid w:val="00B76139"/>
    <w:rsid w:val="00B77D3C"/>
    <w:rsid w:val="00B9146C"/>
    <w:rsid w:val="00BA5698"/>
    <w:rsid w:val="00BC16E0"/>
    <w:rsid w:val="00BC6F23"/>
    <w:rsid w:val="00BC7F0B"/>
    <w:rsid w:val="00BD08E4"/>
    <w:rsid w:val="00BD4385"/>
    <w:rsid w:val="00C0052F"/>
    <w:rsid w:val="00C170A9"/>
    <w:rsid w:val="00C51C13"/>
    <w:rsid w:val="00C638EB"/>
    <w:rsid w:val="00C722B0"/>
    <w:rsid w:val="00C75835"/>
    <w:rsid w:val="00C924E8"/>
    <w:rsid w:val="00CB2022"/>
    <w:rsid w:val="00CB3732"/>
    <w:rsid w:val="00CF4D29"/>
    <w:rsid w:val="00D23522"/>
    <w:rsid w:val="00D42FA5"/>
    <w:rsid w:val="00D51EB6"/>
    <w:rsid w:val="00D578CA"/>
    <w:rsid w:val="00D74171"/>
    <w:rsid w:val="00D803FE"/>
    <w:rsid w:val="00D811C8"/>
    <w:rsid w:val="00DA4A6D"/>
    <w:rsid w:val="00DD1A18"/>
    <w:rsid w:val="00DE64CB"/>
    <w:rsid w:val="00E00A68"/>
    <w:rsid w:val="00E17BD9"/>
    <w:rsid w:val="00E45C31"/>
    <w:rsid w:val="00E5056D"/>
    <w:rsid w:val="00E56231"/>
    <w:rsid w:val="00E60001"/>
    <w:rsid w:val="00E70E4E"/>
    <w:rsid w:val="00E80442"/>
    <w:rsid w:val="00E8232E"/>
    <w:rsid w:val="00E970F7"/>
    <w:rsid w:val="00EC0EE3"/>
    <w:rsid w:val="00ED4CDD"/>
    <w:rsid w:val="00F05AE8"/>
    <w:rsid w:val="00F079A6"/>
    <w:rsid w:val="00F32740"/>
    <w:rsid w:val="00F35E44"/>
    <w:rsid w:val="00F615F5"/>
    <w:rsid w:val="00F7773C"/>
    <w:rsid w:val="00F95F85"/>
    <w:rsid w:val="00FA42EE"/>
    <w:rsid w:val="00FD3681"/>
    <w:rsid w:val="00FD5FB4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B9052"/>
  <w15:docId w15:val="{06EADB6F-8D2D-43E5-9B69-9F2DC8A0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F5"/>
    <w:pPr>
      <w:spacing w:after="0" w:line="240" w:lineRule="auto"/>
    </w:pPr>
    <w:rPr>
      <w:rFonts w:ascii="Arial" w:hAnsi="Arial" w:cs="Times New Roman"/>
      <w:sz w:val="2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F6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03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03F"/>
    <w:pPr>
      <w:keepNext/>
      <w:keepLines/>
      <w:spacing w:before="200"/>
      <w:outlineLvl w:val="2"/>
    </w:pPr>
    <w:rPr>
      <w:rFonts w:eastAsiaTheme="majorEastAsia" w:cstheme="majorBidi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  <w:style w:type="paragraph" w:styleId="ListParagraph">
    <w:name w:val="List Paragraph"/>
    <w:basedOn w:val="Normal"/>
    <w:uiPriority w:val="34"/>
    <w:qFormat/>
    <w:rsid w:val="000F314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FD3681"/>
    <w:pPr>
      <w:tabs>
        <w:tab w:val="left" w:pos="737"/>
        <w:tab w:val="left" w:pos="1021"/>
        <w:tab w:val="left" w:pos="1304"/>
        <w:tab w:val="left" w:pos="1588"/>
      </w:tabs>
    </w:pPr>
    <w:rPr>
      <w:rFonts w:eastAsia="Times New Roman" w:cs="Arial"/>
      <w:sz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D3681"/>
    <w:rPr>
      <w:rFonts w:ascii="Arial" w:eastAsia="Times New Roman" w:hAnsi="Arial" w:cs="Arial"/>
      <w:sz w:val="20"/>
      <w:lang w:val="en-AU"/>
    </w:rPr>
  </w:style>
  <w:style w:type="paragraph" w:styleId="BodyText">
    <w:name w:val="Body Text"/>
    <w:basedOn w:val="Normal"/>
    <w:link w:val="BodyTextChar"/>
    <w:rsid w:val="00FD3681"/>
    <w:pPr>
      <w:tabs>
        <w:tab w:val="left" w:pos="1418"/>
        <w:tab w:val="left" w:pos="7230"/>
        <w:tab w:val="left" w:pos="8364"/>
      </w:tabs>
      <w:spacing w:before="60"/>
      <w:ind w:right="-709"/>
    </w:pPr>
    <w:rPr>
      <w:rFonts w:eastAsia="Times New Roman" w:cs="Arial"/>
      <w:sz w:val="18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FD3681"/>
    <w:rPr>
      <w:rFonts w:ascii="Arial" w:eastAsia="Times New Roman" w:hAnsi="Arial" w:cs="Arial"/>
      <w:sz w:val="18"/>
      <w:lang w:val="en-AU"/>
    </w:rPr>
  </w:style>
  <w:style w:type="paragraph" w:styleId="BodyText2">
    <w:name w:val="Body Text 2"/>
    <w:basedOn w:val="Normal"/>
    <w:link w:val="BodyText2Char"/>
    <w:rsid w:val="00FD3681"/>
    <w:pPr>
      <w:tabs>
        <w:tab w:val="left" w:pos="709"/>
        <w:tab w:val="left" w:pos="992"/>
        <w:tab w:val="left" w:pos="1276"/>
        <w:tab w:val="left" w:pos="1559"/>
      </w:tabs>
      <w:ind w:right="-29"/>
    </w:pPr>
    <w:rPr>
      <w:rFonts w:eastAsia="Times New Roman" w:cs="Arial"/>
      <w:b/>
      <w:sz w:val="22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FD3681"/>
    <w:rPr>
      <w:rFonts w:ascii="Arial" w:eastAsia="Times New Roman" w:hAnsi="Arial" w:cs="Arial"/>
      <w:b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A03F69"/>
    <w:rPr>
      <w:rFonts w:ascii="Arial" w:eastAsiaTheme="majorEastAsia" w:hAnsi="Arial" w:cstheme="majorBidi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7203F"/>
    <w:rPr>
      <w:rFonts w:ascii="Arial" w:eastAsiaTheme="majorEastAsia" w:hAnsi="Arial" w:cstheme="majorBidi"/>
      <w:b/>
      <w:bCs/>
      <w:color w:val="000000" w:themeColor="text1"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7203F"/>
    <w:rPr>
      <w:rFonts w:ascii="Arial" w:eastAsiaTheme="majorEastAsia" w:hAnsi="Arial" w:cstheme="majorBidi"/>
      <w:bCs/>
      <w:u w:val="single"/>
      <w:lang w:eastAsia="en-GB"/>
    </w:rPr>
  </w:style>
  <w:style w:type="character" w:styleId="Hyperlink">
    <w:name w:val="Hyperlink"/>
    <w:basedOn w:val="DefaultParagraphFont"/>
    <w:uiPriority w:val="99"/>
    <w:unhideWhenUsed/>
    <w:rsid w:val="00DE64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5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4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23C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D42FA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2FA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0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70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8A8"/>
    <w:rPr>
      <w:rFonts w:ascii="Arial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8A8"/>
    <w:rPr>
      <w:rFonts w:ascii="Arial" w:hAnsi="Arial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186C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8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7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6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4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inroads.wa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inroads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AEB4A57424527BDFDD71479AB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EA74-0247-4F74-947A-E5C61E72F5A9}"/>
      </w:docPartPr>
      <w:docPartBody>
        <w:p w:rsidR="007F1B89" w:rsidRDefault="007F1B89" w:rsidP="007F1B89">
          <w:pPr>
            <w:pStyle w:val="104AEB4A57424527BDFDD71479AB52DE"/>
          </w:pPr>
          <w:r w:rsidRPr="003371A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48C"/>
    <w:rsid w:val="00036682"/>
    <w:rsid w:val="00091FB0"/>
    <w:rsid w:val="000F4338"/>
    <w:rsid w:val="001053C8"/>
    <w:rsid w:val="001434F6"/>
    <w:rsid w:val="00512462"/>
    <w:rsid w:val="0064448C"/>
    <w:rsid w:val="00652F45"/>
    <w:rsid w:val="007B14D0"/>
    <w:rsid w:val="007F1B89"/>
    <w:rsid w:val="00864D1F"/>
    <w:rsid w:val="00985D2E"/>
    <w:rsid w:val="00A555C5"/>
    <w:rsid w:val="00AC4FE6"/>
    <w:rsid w:val="00AD53D2"/>
    <w:rsid w:val="00C8462B"/>
    <w:rsid w:val="00CE3250"/>
    <w:rsid w:val="00D02ADF"/>
    <w:rsid w:val="00F43AF9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B89"/>
    <w:rPr>
      <w:color w:val="808080"/>
    </w:rPr>
  </w:style>
  <w:style w:type="paragraph" w:customStyle="1" w:styleId="104AEB4A57424527BDFDD71479AB52DE">
    <w:name w:val="104AEB4A57424527BDFDD71479AB52DE"/>
    <w:rsid w:val="007F1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Link xmlns="b44527ce-a4b0-4e5a-b151-be84cce148c1">
      <Url xsi:nil="true"/>
      <Description xsi:nil="true"/>
    </TRIMLink>
    <lcf76f155ced4ddcb4097134ff3c332f xmlns="b44527ce-a4b0-4e5a-b151-be84cce148c1">
      <Terms xmlns="http://schemas.microsoft.com/office/infopath/2007/PartnerControls"/>
    </lcf76f155ced4ddcb4097134ff3c332f>
    <TaxCatchAll xmlns="166e8582-2c29-4c68-ae37-820fb41c65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36889DAA494C8E09316BD3EA5D92" ma:contentTypeVersion="18" ma:contentTypeDescription="Create a new document." ma:contentTypeScope="" ma:versionID="f2b0cbadeb970fdd85bcd9011f77ae10">
  <xsd:schema xmlns:xsd="http://www.w3.org/2001/XMLSchema" xmlns:xs="http://www.w3.org/2001/XMLSchema" xmlns:p="http://schemas.microsoft.com/office/2006/metadata/properties" xmlns:ns2="b44527ce-a4b0-4e5a-b151-be84cce148c1" xmlns:ns3="166e8582-2c29-4c68-ae37-820fb41c65ee" targetNamespace="http://schemas.microsoft.com/office/2006/metadata/properties" ma:root="true" ma:fieldsID="80f2796f1da0d219c653f05babac9723" ns2:_="" ns3:_="">
    <xsd:import namespace="b44527ce-a4b0-4e5a-b151-be84cce148c1"/>
    <xsd:import namespace="166e8582-2c29-4c68-ae37-820fb41c6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RIMLink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27ce-a4b0-4e5a-b151-be84cce14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e0c2e3-2dde-453b-bbb3-39acdcf1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RIMLink" ma:index="18" nillable="true" ma:displayName="TRIM Link" ma:format="Hyperlink" ma:internalName="TRIM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8582-2c29-4c68-ae37-820fb41c65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fb2af8-61a8-4b28-874b-e1e80c50be3a}" ma:internalName="TaxCatchAll" ma:showField="CatchAllData" ma:web="166e8582-2c29-4c68-ae37-820fb41c6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D755-3280-4273-A038-E753BF728941}">
  <ds:schemaRefs>
    <ds:schemaRef ds:uri="http://schemas.microsoft.com/office/2006/metadata/properties"/>
    <ds:schemaRef ds:uri="http://schemas.microsoft.com/office/infopath/2007/PartnerControls"/>
    <ds:schemaRef ds:uri="b881d9c9-5d77-4692-a403-5f415859004c"/>
    <ds:schemaRef ds:uri="55bb3dd2-ea28-451f-94a3-de9703c43271"/>
    <ds:schemaRef ds:uri="b44527ce-a4b0-4e5a-b151-be84cce148c1"/>
    <ds:schemaRef ds:uri="166e8582-2c29-4c68-ae37-820fb41c65ee"/>
  </ds:schemaRefs>
</ds:datastoreItem>
</file>

<file path=customXml/itemProps2.xml><?xml version="1.0" encoding="utf-8"?>
<ds:datastoreItem xmlns:ds="http://schemas.openxmlformats.org/officeDocument/2006/customXml" ds:itemID="{DBF6F172-7756-424B-8709-BF86BB7D9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527ce-a4b0-4e5a-b151-be84cce148c1"/>
    <ds:schemaRef ds:uri="166e8582-2c29-4c68-ae37-820fb41c6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1D098-90CD-4E42-8AD8-D7BD57516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FE4F1-7937-48DA-B83B-F566FBE8C4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ekenworthy</dc:creator>
  <cp:lastModifiedBy>Owen Povah</cp:lastModifiedBy>
  <cp:revision>58</cp:revision>
  <cp:lastPrinted>2015-03-26T01:53:00Z</cp:lastPrinted>
  <dcterms:created xsi:type="dcterms:W3CDTF">2013-10-07T02:01:00Z</dcterms:created>
  <dcterms:modified xsi:type="dcterms:W3CDTF">2025-01-14T02:49:00Z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0x0101009C9636889DAA494C8E09316BD3EA5D92</vt:lpwstr>
  </property>
  <property fmtid="{D5CDD505-2E9C-101B-9397-08002B2CF9AE}" pid="3" name="MediaServiceImageTags">
    <vt:lpwstr/>
  </property>
</Properties>
</file>